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环境保护局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关于中科标禾工程项目管理有限公司中国尼龙城基础设施建设项目等</w:t>
      </w:r>
      <w:r>
        <w:rPr>
          <w:rFonts w:hint="eastAsia" w:ascii="宋体" w:hAnsi="宋体" w:eastAsia="宋体" w:cs="宋体"/>
          <w:i w:val="0"/>
          <w:caps w:val="0"/>
          <w:color w:val="333333"/>
          <w:spacing w:val="0"/>
          <w:sz w:val="24"/>
          <w:szCs w:val="24"/>
          <w:u w:val="none"/>
          <w:lang w:val="en-US" w:eastAsia="zh-CN"/>
        </w:rPr>
        <w:t>5</w:t>
      </w:r>
      <w:r>
        <w:rPr>
          <w:rFonts w:hint="eastAsia" w:ascii="宋体" w:hAnsi="宋体" w:eastAsia="宋体" w:cs="宋体"/>
          <w:i w:val="0"/>
          <w:caps w:val="0"/>
          <w:color w:val="333333"/>
          <w:spacing w:val="0"/>
          <w:sz w:val="24"/>
          <w:szCs w:val="24"/>
          <w:u w:val="none"/>
        </w:rPr>
        <w:t>个建设项目环境影响报告的拟批准公示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　　根据建设项目环境影响评价审批程序的有关规定，我局拟对中科标禾工程项目管理有限公司中国尼龙城基础设施建设项目</w:t>
      </w:r>
      <w:r>
        <w:rPr>
          <w:rFonts w:hint="eastAsia" w:ascii="宋体" w:hAnsi="宋体" w:eastAsia="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叶县龙泉乡晓阳木材加工厂年产1000吨板皮建设项目</w:t>
      </w:r>
      <w:r>
        <w:rPr>
          <w:rFonts w:hint="eastAsia" w:ascii="宋体" w:hAnsi="宋体" w:eastAsia="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叶县安康医院建设项目</w:t>
      </w:r>
      <w:r>
        <w:rPr>
          <w:rFonts w:hint="eastAsia" w:ascii="宋体" w:hAnsi="宋体" w:eastAsia="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平顶山长筑实业有限公司粉末、水性漆喷涂建设项目</w:t>
      </w:r>
      <w:r>
        <w:rPr>
          <w:rFonts w:hint="eastAsia" w:ascii="宋体" w:hAnsi="宋体" w:eastAsia="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平顶山市鑫志合门窗家具厂鑫志合门窗家具厂年产3.5万套木门项目等</w:t>
      </w:r>
      <w:r>
        <w:rPr>
          <w:rFonts w:hint="eastAsia" w:ascii="宋体" w:hAnsi="宋体" w:eastAsia="宋体" w:cs="宋体"/>
          <w:i w:val="0"/>
          <w:caps w:val="0"/>
          <w:color w:val="333333"/>
          <w:spacing w:val="0"/>
          <w:sz w:val="24"/>
          <w:szCs w:val="24"/>
          <w:u w:val="none"/>
          <w:lang w:val="en-US" w:eastAsia="zh-CN"/>
        </w:rPr>
        <w:t>5</w:t>
      </w:r>
      <w:r>
        <w:rPr>
          <w:rFonts w:hint="eastAsia" w:ascii="宋体" w:hAnsi="宋体" w:eastAsia="宋体" w:cs="宋体"/>
          <w:i w:val="0"/>
          <w:caps w:val="0"/>
          <w:color w:val="333333"/>
          <w:spacing w:val="0"/>
          <w:sz w:val="24"/>
          <w:szCs w:val="24"/>
          <w:u w:val="none"/>
        </w:rPr>
        <w:t>个建设项目环境影响评价文件进行批准（审查）。为保证审批（审查）工作的严肃性和公正性，现将拟批准的环境影响评价文件基本情况予以公示，公示期为2019年</w:t>
      </w:r>
      <w:r>
        <w:rPr>
          <w:rFonts w:hint="eastAsia" w:ascii="宋体" w:hAnsi="宋体" w:eastAsia="宋体" w:cs="宋体"/>
          <w:i w:val="0"/>
          <w:caps w:val="0"/>
          <w:color w:val="333333"/>
          <w:spacing w:val="0"/>
          <w:sz w:val="24"/>
          <w:szCs w:val="24"/>
          <w:u w:val="none"/>
          <w:lang w:val="en-US" w:eastAsia="zh-CN"/>
        </w:rPr>
        <w:t>10</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11</w:t>
      </w:r>
      <w:r>
        <w:rPr>
          <w:rFonts w:hint="eastAsia" w:ascii="宋体" w:hAnsi="宋体" w:eastAsia="宋体" w:cs="宋体"/>
          <w:i w:val="0"/>
          <w:caps w:val="0"/>
          <w:color w:val="333333"/>
          <w:spacing w:val="0"/>
          <w:sz w:val="24"/>
          <w:szCs w:val="24"/>
          <w:u w:val="none"/>
        </w:rPr>
        <w:t>日－2019年</w:t>
      </w:r>
      <w:r>
        <w:rPr>
          <w:rFonts w:hint="eastAsia" w:ascii="宋体" w:hAnsi="宋体" w:eastAsia="宋体" w:cs="宋体"/>
          <w:i w:val="0"/>
          <w:caps w:val="0"/>
          <w:color w:val="333333"/>
          <w:spacing w:val="0"/>
          <w:sz w:val="24"/>
          <w:szCs w:val="24"/>
          <w:u w:val="none"/>
          <w:lang w:val="en-US" w:eastAsia="zh-CN"/>
        </w:rPr>
        <w:t>10</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17</w:t>
      </w:r>
      <w:r>
        <w:rPr>
          <w:rFonts w:hint="eastAsia" w:ascii="宋体" w:hAnsi="宋体" w:eastAsia="宋体" w:cs="宋体"/>
          <w:i w:val="0"/>
          <w:caps w:val="0"/>
          <w:color w:val="333333"/>
          <w:spacing w:val="0"/>
          <w:sz w:val="24"/>
          <w:szCs w:val="24"/>
          <w:u w:val="none"/>
        </w:rPr>
        <w:t>日（5个工作日）。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听证权利告知：依据《中华人民共和国行政许可法》，自公示起五日内申请人、利害关系人可提出听证申请。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联系电话：0375-8099196、8668089（</w:t>
      </w: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行政服务中心）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通讯地址：叶县九龙路270号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邮  编：467</w:t>
      </w:r>
      <w:r>
        <w:rPr>
          <w:rFonts w:hint="eastAsia" w:ascii="宋体" w:hAnsi="宋体" w:eastAsia="宋体" w:cs="宋体"/>
          <w:i w:val="0"/>
          <w:caps w:val="0"/>
          <w:color w:val="333333"/>
          <w:spacing w:val="0"/>
          <w:sz w:val="24"/>
          <w:szCs w:val="24"/>
          <w:u w:val="none"/>
          <w:lang w:val="en-US" w:eastAsia="zh-CN"/>
        </w:rPr>
        <w:t>2</w:t>
      </w:r>
      <w:r>
        <w:rPr>
          <w:rFonts w:hint="eastAsia" w:ascii="宋体" w:hAnsi="宋体" w:eastAsia="宋体" w:cs="宋体"/>
          <w:i w:val="0"/>
          <w:caps w:val="0"/>
          <w:color w:val="333333"/>
          <w:spacing w:val="0"/>
          <w:sz w:val="24"/>
          <w:szCs w:val="24"/>
          <w:u w:val="none"/>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tbl>
      <w:tblPr>
        <w:tblStyle w:val="4"/>
        <w:tblW w:w="96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0"/>
        <w:gridCol w:w="765"/>
        <w:gridCol w:w="719"/>
        <w:gridCol w:w="566"/>
        <w:gridCol w:w="918"/>
        <w:gridCol w:w="2662"/>
        <w:gridCol w:w="2754"/>
        <w:gridCol w:w="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0" w:hRule="atLeast"/>
        </w:trPr>
        <w:tc>
          <w:tcPr>
            <w:tcW w:w="4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序号</w:t>
            </w:r>
          </w:p>
        </w:tc>
        <w:tc>
          <w:tcPr>
            <w:tcW w:w="7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名称</w:t>
            </w:r>
          </w:p>
        </w:tc>
        <w:tc>
          <w:tcPr>
            <w:tcW w:w="71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单位</w:t>
            </w:r>
          </w:p>
        </w:tc>
        <w:tc>
          <w:tcPr>
            <w:tcW w:w="5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建设地点</w:t>
            </w:r>
          </w:p>
        </w:tc>
        <w:tc>
          <w:tcPr>
            <w:tcW w:w="91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环境影响评价机构</w:t>
            </w:r>
          </w:p>
        </w:tc>
        <w:tc>
          <w:tcPr>
            <w:tcW w:w="266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项目概况</w:t>
            </w:r>
          </w:p>
        </w:tc>
        <w:tc>
          <w:tcPr>
            <w:tcW w:w="275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主要环境影响及预防或者减轻不良环境影响的对策和措施</w:t>
            </w:r>
          </w:p>
        </w:tc>
        <w:tc>
          <w:tcPr>
            <w:tcW w:w="77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公众参与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1</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中国尼龙城基础设施建设项目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中科标禾工程项目管理有限公司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平顶山尼龙产业集聚区</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中南金尚环境工程有限公司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拟建项目为中国尼龙城基础设施建设项目，全部位于平顶山化工产业集聚区内，项目主要包括道路工程和管廊服务设施建设（管廊服务设施部分只包括管廊支架的建设，不考虑支架上的设备和管线），项目总投资39712.71万元（其中一期投资14479.85万元，二期投资25232.86万元），总用地面积15.5991公顷（约233.99亩），其中道路工程采用国家二级公路设计标准，采用沥青混凝土路面，设计时速为60km/h和40km/h，道路部分包括化工一路、化工四路北段以及沙河四路西段三条路（其中化工一路因为控制红线宽度不同以及园区具体情况分为化工一路北段、化工一路中段和化工一路南段），道路总长4854.7m，总用地面积112241.7m2（约168.37亩），管廊服务设施包括两条主管廊和三条次管廊，两条主管廊总长3334.8m，主管廊服务设施总用地面积23343.6 ㎡（约35.01 亩），三条次管廊总4131.2m，次管廊服务设施总用地面积20405.7m2（约30.61 亩）。</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一期工程主要包括化工一路北段，化工四路北段，第一条主管廊，第一条次管廊。</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二期工程主要包括化工一路中段，化工一路南段，沙河四路西段，第二条主管廊，第二条次管廊，第三条次管廊。</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废气</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施工期：按照《2019年平顶山市大气污染防治攻坚实施方案》等文件要求，施工前做到“六个到位”，施工过程落实 “六个百分之百”，并采取洒水、围挡、覆盖等措施减少施工扬尘；运输车辆及施工机械燃油废气自行扩散；本项目采用成品沥青烟混凝土，摊铺过程沥青烟自行扩散；管廊钢架采用绿色环保型涂料和水性涂料减少有机废气排放。</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营运期：营运期车辆尾气自行扩散。</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废水</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施工期：生活污水项目共设置2处施工营地，施工人员大部分租住附近民房，少量施工人员居住在施工营地负责现场看管，施工人员生活污水可由当地居民自家化粪池收集后作为农田肥料回用，第一处施工营地原为平顶山中糠生物能源有限公司，施工营地内有完善的污水收集系统，施工人员生活污水经现有化粪池收集后排入化工园区污水管网，第二处施工营地现场应设置1座临时化粪池用于收集施工人员粪污水，收集的粪污水可回用于周边农田施肥。</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施工废水包括混凝土废水、泄漏的工程用水、混凝土保养废水以及施工过程筑路材料、挖方、填方、遇暴雨冲刷产生的废水，各路段分别配套设置沉淀池1座，废水经沉淀池收集沉淀后，用于场地洒水抑尘，不外排。</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营运期：营运期间主要为路面径流，项目设置有雨水管网。</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噪声</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施工期：采用先进施工工艺、加强管理、合理布局、文明施工。</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营运期：项目附近敏感点龚店村仅在项目运营期远期夜间有略微超标，超标量1.43dB（A）。建议在化工一路南段与盐神大道交叉口设置减速带，并加强绿化，同时在运营期加强管理，严禁车辆超速超载行驶，降低噪声源强。</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固废</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施工期：施工期弃方全部运至建筑垃圾填埋场，施工人员生活垃圾收集后，运至就近的垃圾中转站交由环卫部门统一处理。</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营运期：营运期固体废物主要来自于过往车辆散落的杂物，以及过往人流遗弃的垃圾等，通过加强车辆管理，定期清扫路面减少对环境的影响。</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土壤</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根据《环境影响评价技术导则 土壤环境（试行）》（HJ964-2018）附录A，本项目属于“交通运输仓储邮政业”类别中的Ⅳ类项目，可不开展土壤环境影响评价。</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生态</w:t>
            </w:r>
          </w:p>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lang w:eastAsia="zh-CN"/>
              </w:rPr>
              <w:t>施工期采取覆盖、土袋压边、临时排水措施等减少水土流失，项目设计有绿化工程，能够对生态环境起到一定的补偿作用。</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2</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叶县龙泉乡晓阳木材加工厂年产1000吨板皮建设项目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叶县龙泉乡晓阳木材加工厂</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叶县龙泉乡权印村六组东北</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重庆丰达环境影响评价有限公司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本项目为叶县龙泉乡晓阳木材加工厂年产1000吨板皮建设项目，项目位于叶县龙泉乡权印村六组东北，占地面积约2亩，生产工艺为原木→截段→找圆→旋切→晾晒→打包入库。主要设备：截木机、找圆机、旋切机、接板机、磨刀机、电动运输车及叉车等，项目建成后可年产1000吨板皮</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color w:val="333333"/>
                <w:sz w:val="15"/>
                <w:szCs w:val="15"/>
              </w:rPr>
              <w:t>本项目废气主要包括截段、找圆、剥皮和旋切等工序产生的粉尘，原木加工过程中产生的粉尘因粒径较大，并有较高的含水率（30%-40%），不易飘散，一般沉降于机器附近，易于收集，评价要求企业建设密闭生产车间，生产设备均置于车间内。项目废水主要为生活废水。②</w:t>
            </w:r>
            <w:r>
              <w:rPr>
                <w:rFonts w:ascii="Times New Roman" w:hAnsi="Times New Roman" w:eastAsia="宋体"/>
                <w:color w:val="333333"/>
                <w:sz w:val="15"/>
                <w:szCs w:val="15"/>
              </w:rPr>
              <w:t>废水：</w:t>
            </w:r>
            <w:r>
              <w:rPr>
                <w:rFonts w:hint="eastAsia" w:ascii="Times New Roman" w:hAnsi="Times New Roman" w:eastAsia="宋体"/>
                <w:color w:val="333333"/>
                <w:sz w:val="15"/>
                <w:szCs w:val="15"/>
              </w:rPr>
              <w:t>生活污水排入旱厕进行处理，然后由周边农民拉走肥田，不外排。③噪声</w:t>
            </w:r>
            <w:r>
              <w:rPr>
                <w:rFonts w:ascii="Times New Roman" w:hAnsi="Times New Roman" w:eastAsia="宋体"/>
                <w:color w:val="333333"/>
                <w:sz w:val="15"/>
                <w:szCs w:val="15"/>
              </w:rPr>
              <w:t>：</w:t>
            </w:r>
            <w:r>
              <w:rPr>
                <w:rFonts w:hint="eastAsia" w:ascii="Times New Roman" w:hAnsi="Times New Roman" w:eastAsia="宋体"/>
                <w:color w:val="333333"/>
                <w:sz w:val="15"/>
                <w:szCs w:val="15"/>
              </w:rPr>
              <w:t>项目噪声主要为截木机、找圆机、剥皮机、旋切机、接板机和磨刀机等运行产生的噪声，采取减振、消声、隔音等措施。④</w:t>
            </w:r>
            <w:r>
              <w:rPr>
                <w:rFonts w:ascii="Times New Roman" w:hAnsi="Times New Roman" w:eastAsia="宋体"/>
                <w:color w:val="333333"/>
                <w:sz w:val="15"/>
                <w:szCs w:val="15"/>
              </w:rPr>
              <w:t>固废：</w:t>
            </w:r>
            <w:r>
              <w:rPr>
                <w:rFonts w:hint="eastAsia" w:ascii="Times New Roman" w:hAnsi="Times New Roman" w:eastAsia="宋体"/>
                <w:color w:val="333333"/>
                <w:sz w:val="15"/>
                <w:szCs w:val="15"/>
              </w:rPr>
              <w:t>项目固废主要为原木截段过程中产生的木屑，找圆、剥皮和旋切过程产生的下脚料，此外职工生活还会产生生活垃圾。本项目拟建设1座一般固废暂存间，面积分别为30m</w:t>
            </w:r>
            <w:r>
              <w:rPr>
                <w:rFonts w:hint="eastAsia" w:ascii="Times New Roman" w:hAnsi="Times New Roman" w:eastAsia="宋体"/>
                <w:color w:val="333333"/>
                <w:sz w:val="15"/>
                <w:szCs w:val="15"/>
                <w:vertAlign w:val="superscript"/>
              </w:rPr>
              <w:t>3</w:t>
            </w:r>
            <w:r>
              <w:rPr>
                <w:rFonts w:hint="eastAsia" w:ascii="Times New Roman" w:hAnsi="Times New Roman" w:eastAsia="宋体"/>
                <w:color w:val="333333"/>
                <w:sz w:val="15"/>
                <w:szCs w:val="15"/>
              </w:rPr>
              <w:t>。原木截段过程中产生的木屑，找圆、剥皮和旋切过程产生的下脚料经收集后暂存于一般固废暂存间，定期外售综合利用。生活垃圾收集后，定期送当地生活垃圾中转站，最终进入叶县城市生活垃圾填埋场进行卫生填埋</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default" w:ascii="Times New Roman" w:hAnsi="Times New Roman" w:eastAsia="宋体"/>
                <w:color w:val="333333"/>
                <w:sz w:val="15"/>
                <w:szCs w:val="15"/>
                <w:lang w:val="en-US" w:eastAsia="zh-CN"/>
              </w:rPr>
            </w:pPr>
            <w:r>
              <w:rPr>
                <w:rFonts w:ascii="Times New Roman" w:hAnsi="Times New Roman" w:eastAsia="宋体"/>
                <w:color w:val="333333"/>
                <w:sz w:val="15"/>
                <w:szCs w:val="15"/>
                <w:shd w:val="clear" w:color="auto" w:fill="FFFFFF"/>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3</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叶县安康医院建设项目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叶县安康医院</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平顶山市叶县盐都街道办事处曹庄村党永明1栋5—1（原东帝可宾馆）</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重庆丰达环境影响评价有限公司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本项目位于叶县盐都街道办事处曹庄村党永明1栋5—1（原东帝可宾馆），</w:t>
            </w:r>
            <w:r>
              <w:rPr>
                <w:rFonts w:ascii="Times New Roman" w:hAnsi="Times New Roman" w:eastAsia="宋体"/>
                <w:color w:val="333333"/>
                <w:sz w:val="15"/>
                <w:szCs w:val="15"/>
              </w:rPr>
              <w:t>拟设机构类别为一级综合医院，经营性质为非营利性医疗机构</w:t>
            </w:r>
            <w:r>
              <w:rPr>
                <w:rFonts w:hint="eastAsia" w:ascii="Times New Roman" w:hAnsi="Times New Roman" w:eastAsia="宋体"/>
                <w:color w:val="333333"/>
                <w:sz w:val="15"/>
                <w:szCs w:val="15"/>
              </w:rPr>
              <w:t>。租用现有5层大楼和院落，建筑面积为2697.8m2，主要对现有大楼进行装修，并安装医疗设备及建设污水处理站等。开设有预防保健科、内科、外科、妇产科、急诊科、麻醉科、医学检验科、医学影像科、康复科等。</w:t>
            </w:r>
            <w:r>
              <w:rPr>
                <w:rFonts w:ascii="Times New Roman" w:hAnsi="Times New Roman" w:eastAsia="宋体"/>
                <w:color w:val="333333"/>
                <w:sz w:val="15"/>
                <w:szCs w:val="15"/>
              </w:rPr>
              <w:t>项目建成后设置床位30张</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numPr>
                <w:ilvl w:val="0"/>
                <w:numId w:val="1"/>
              </w:numPr>
              <w:spacing w:beforeAutospacing="0" w:afterAutospacing="0"/>
              <w:ind w:left="360" w:leftChars="0" w:right="0" w:rightChars="0" w:hanging="360" w:firstLine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气：本项目运营期废气主要为污水处理站恶臭气体和食堂油烟，项目污水处理站构筑物加盖，通过离心风机集中高空排出。检查、化验等诊疗过程中，各种药品及试剂气味散发量很小且较为分散，通过保持相关科室内良好的通风，以及采用新风系统对室内空气进行净化处理，能够减小空气中药品、药剂气味，确保医院内环境空气保持清新。建设单位拟为食堂配备1套油烟净化装置，油烟净化效率在90%以上，处理后的油烟经专用烟道排放。②</w:t>
            </w:r>
            <w:r>
              <w:rPr>
                <w:rFonts w:ascii="Times New Roman" w:hAnsi="Times New Roman" w:eastAsia="宋体"/>
                <w:color w:val="333333"/>
                <w:sz w:val="15"/>
                <w:szCs w:val="15"/>
              </w:rPr>
              <w:t>废水：</w:t>
            </w:r>
            <w:r>
              <w:rPr>
                <w:rFonts w:hint="eastAsia" w:ascii="Times New Roman" w:hAnsi="Times New Roman" w:eastAsia="宋体"/>
                <w:color w:val="333333"/>
                <w:sz w:val="15"/>
                <w:szCs w:val="15"/>
              </w:rPr>
              <w:t>本项目属于非传染病医院，废水由院区污水处理站处理后经市政污水管网排入叶县县城污水处理厂处理后最终排入灰河。污水处理站处理工艺为“一级强化处理+消毒”。③</w:t>
            </w:r>
            <w:r>
              <w:rPr>
                <w:rFonts w:ascii="Times New Roman" w:hAnsi="Times New Roman" w:eastAsia="宋体"/>
                <w:color w:val="333333"/>
                <w:sz w:val="15"/>
                <w:szCs w:val="15"/>
              </w:rPr>
              <w:t>噪声：</w:t>
            </w:r>
            <w:r>
              <w:rPr>
                <w:rFonts w:hint="eastAsia" w:ascii="Times New Roman" w:hAnsi="Times New Roman" w:eastAsia="宋体"/>
                <w:color w:val="333333"/>
                <w:sz w:val="15"/>
                <w:szCs w:val="15"/>
              </w:rPr>
              <w:t>本项目的噪声主要来源于污水处理站设备运行时产生的噪声，主要采取基础减振，隔音的减震措施。④</w:t>
            </w:r>
            <w:r>
              <w:rPr>
                <w:rFonts w:ascii="Times New Roman" w:hAnsi="Times New Roman" w:eastAsia="宋体"/>
                <w:color w:val="333333"/>
                <w:sz w:val="15"/>
                <w:szCs w:val="15"/>
              </w:rPr>
              <w:t>固废：</w:t>
            </w:r>
            <w:r>
              <w:rPr>
                <w:rFonts w:hint="eastAsia" w:ascii="Times New Roman" w:hAnsi="Times New Roman" w:eastAsia="宋体"/>
                <w:color w:val="333333"/>
                <w:sz w:val="15"/>
                <w:szCs w:val="15"/>
              </w:rPr>
              <w:t>项目运营期产生的固废包括医疗废物、污水处理站固废和生活垃圾。医疗废物分类放置于专用包装袋和周转桶，并暂存于医院医疗废物暂存间，交资质单位处置。污水处理站固废定期清理消毒后交资质单位处置，生活垃圾收集后交环卫部门处理。在采取上述防治措施后，营运期间废气、废水、固废、噪声均能得到有效地治理，对周围环境影响不大。</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eastAsia" w:ascii="Times New Roman" w:hAnsi="Times New Roman" w:eastAsia="宋体"/>
                <w:color w:val="333333"/>
                <w:sz w:val="15"/>
                <w:szCs w:val="15"/>
                <w:lang w:val="en-US" w:eastAsia="zh-CN"/>
              </w:rPr>
            </w:pPr>
            <w:r>
              <w:rPr>
                <w:rFonts w:hint="eastAsia" w:ascii="Times New Roman" w:hAnsi="Times New Roman" w:eastAsia="宋体"/>
                <w:color w:val="333333"/>
                <w:sz w:val="15"/>
                <w:szCs w:val="15"/>
                <w:shd w:val="clear" w:color="auto" w:fill="FFFFFF"/>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4</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kern w:val="2"/>
                <w:sz w:val="15"/>
                <w:szCs w:val="15"/>
              </w:rPr>
              <w:t>平顶山长筑实业有限公司粉末、水性漆喷涂建设项目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kern w:val="2"/>
                <w:sz w:val="15"/>
                <w:szCs w:val="15"/>
              </w:rPr>
              <w:t>平顶山长筑实业有限公司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kern w:val="2"/>
                <w:sz w:val="15"/>
                <w:szCs w:val="15"/>
              </w:rPr>
              <w:t>平顶山市叶县新文化路东段南侧隆鑫大道西居中偏南</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kern w:val="2"/>
                <w:sz w:val="15"/>
                <w:szCs w:val="15"/>
              </w:rPr>
              <w:t>重庆丰达环境影响评价有限公司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textAlignment w:val="center"/>
              <w:rPr>
                <w:rFonts w:hint="eastAsia" w:ascii="Times New Roman" w:hAnsi="Times New Roman" w:eastAsia="宋体"/>
                <w:color w:val="333333"/>
                <w:sz w:val="15"/>
                <w:szCs w:val="15"/>
              </w:rPr>
            </w:pPr>
            <w:r>
              <w:rPr>
                <w:rFonts w:hint="eastAsia" w:ascii="Times New Roman" w:hAnsi="Times New Roman" w:eastAsia="宋体"/>
                <w:color w:val="333333"/>
                <w:kern w:val="2"/>
                <w:sz w:val="15"/>
                <w:szCs w:val="15"/>
              </w:rPr>
              <w:t>项目位于平顶山市叶县新文化路东段南侧隆鑫大道西居中偏南，租赁平顶山市建永机械铸造有限公司已建成厂房，项目建成后年喷涂</w:t>
            </w:r>
            <w:r>
              <w:rPr>
                <w:rFonts w:ascii="Times New Roman" w:hAnsi="Times New Roman" w:eastAsia="宋体"/>
                <w:color w:val="333333"/>
                <w:kern w:val="2"/>
                <w:sz w:val="15"/>
                <w:szCs w:val="15"/>
              </w:rPr>
              <w:t>8</w:t>
            </w:r>
            <w:r>
              <w:rPr>
                <w:rFonts w:hint="eastAsia" w:ascii="Times New Roman" w:hAnsi="Times New Roman" w:eastAsia="宋体"/>
                <w:color w:val="333333"/>
                <w:kern w:val="2"/>
                <w:sz w:val="15"/>
                <w:szCs w:val="15"/>
              </w:rPr>
              <w:t>万平方米，其中喷粉</w:t>
            </w:r>
            <w:r>
              <w:rPr>
                <w:rFonts w:ascii="Times New Roman" w:hAnsi="Times New Roman" w:eastAsia="宋体"/>
                <w:color w:val="333333"/>
                <w:kern w:val="2"/>
                <w:sz w:val="15"/>
                <w:szCs w:val="15"/>
              </w:rPr>
              <w:t>3</w:t>
            </w:r>
            <w:r>
              <w:rPr>
                <w:rFonts w:hint="eastAsia" w:ascii="Times New Roman" w:hAnsi="Times New Roman" w:eastAsia="宋体"/>
                <w:color w:val="333333"/>
                <w:kern w:val="2"/>
                <w:sz w:val="15"/>
                <w:szCs w:val="15"/>
              </w:rPr>
              <w:t>万平方米，喷漆</w:t>
            </w:r>
            <w:r>
              <w:rPr>
                <w:rFonts w:ascii="Times New Roman" w:hAnsi="Times New Roman" w:eastAsia="宋体"/>
                <w:color w:val="333333"/>
                <w:kern w:val="2"/>
                <w:sz w:val="15"/>
                <w:szCs w:val="15"/>
              </w:rPr>
              <w:t>5</w:t>
            </w:r>
            <w:r>
              <w:rPr>
                <w:rFonts w:hint="eastAsia" w:ascii="Times New Roman" w:hAnsi="Times New Roman" w:eastAsia="宋体"/>
                <w:color w:val="333333"/>
                <w:kern w:val="2"/>
                <w:sz w:val="15"/>
                <w:szCs w:val="15"/>
              </w:rPr>
              <w:t>万平方米。主要建设内容为粉末、水性漆喷涂线，生产工艺为机加工好的铝板——脱脂——清洗——钝化——清洗——晾干——喷涂——烘干固化——检验——成品，主要设备有喷枪、烘干固化设备、气泵及风机</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kern w:val="2"/>
                <w:sz w:val="15"/>
                <w:szCs w:val="15"/>
              </w:rPr>
              <w:t>①废气：本项目喷涂工艺采用静电喷涂技术，喷涂工序在密闭的喷涂间内进行，喷塑产生的粉尘经过“旋风除尘</w:t>
            </w:r>
            <w:r>
              <w:rPr>
                <w:rFonts w:ascii="Times New Roman" w:hAnsi="Times New Roman" w:eastAsia="宋体"/>
                <w:color w:val="333333"/>
                <w:kern w:val="2"/>
                <w:sz w:val="15"/>
                <w:szCs w:val="15"/>
              </w:rPr>
              <w:t>+</w:t>
            </w:r>
            <w:r>
              <w:rPr>
                <w:rFonts w:hint="eastAsia" w:ascii="Times New Roman" w:hAnsi="Times New Roman" w:eastAsia="宋体"/>
                <w:color w:val="333333"/>
                <w:kern w:val="2"/>
                <w:sz w:val="15"/>
                <w:szCs w:val="15"/>
              </w:rPr>
              <w:t>滤芯除尘”二级除尘系统处理后由</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根</w:t>
            </w:r>
            <w:r>
              <w:rPr>
                <w:rFonts w:ascii="Times New Roman" w:hAnsi="Times New Roman" w:eastAsia="宋体"/>
                <w:color w:val="333333"/>
                <w:kern w:val="2"/>
                <w:sz w:val="15"/>
                <w:szCs w:val="15"/>
              </w:rPr>
              <w:t>15m</w:t>
            </w:r>
            <w:r>
              <w:rPr>
                <w:rFonts w:hint="eastAsia" w:ascii="Times New Roman" w:hAnsi="Times New Roman" w:eastAsia="宋体"/>
                <w:color w:val="333333"/>
                <w:kern w:val="2"/>
                <w:sz w:val="15"/>
                <w:szCs w:val="15"/>
              </w:rPr>
              <w:t>高排气筒排放，底漆喷漆废气经过“玻璃纤维过滤棉漆雾净化装置</w:t>
            </w:r>
            <w:r>
              <w:rPr>
                <w:rFonts w:ascii="Times New Roman" w:hAnsi="Times New Roman" w:eastAsia="宋体"/>
                <w:color w:val="333333"/>
                <w:kern w:val="2"/>
                <w:sz w:val="15"/>
                <w:szCs w:val="15"/>
              </w:rPr>
              <w:t>+UV</w:t>
            </w:r>
            <w:r>
              <w:rPr>
                <w:rFonts w:hint="eastAsia" w:ascii="Times New Roman" w:hAnsi="Times New Roman" w:eastAsia="宋体"/>
                <w:color w:val="333333"/>
                <w:kern w:val="2"/>
                <w:sz w:val="15"/>
                <w:szCs w:val="15"/>
              </w:rPr>
              <w:t>光氧催化</w:t>
            </w:r>
            <w:r>
              <w:rPr>
                <w:rFonts w:ascii="Times New Roman" w:hAnsi="Times New Roman" w:eastAsia="宋体"/>
                <w:color w:val="333333"/>
                <w:kern w:val="2"/>
                <w:sz w:val="15"/>
                <w:szCs w:val="15"/>
              </w:rPr>
              <w:t>+</w:t>
            </w:r>
            <w:r>
              <w:rPr>
                <w:rFonts w:hint="eastAsia" w:ascii="Times New Roman" w:hAnsi="Times New Roman" w:eastAsia="宋体"/>
                <w:color w:val="333333"/>
                <w:kern w:val="2"/>
                <w:sz w:val="15"/>
                <w:szCs w:val="15"/>
              </w:rPr>
              <w:t>活性炭吸附”废气处理装置处理后由</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根</w:t>
            </w:r>
            <w:r>
              <w:rPr>
                <w:rFonts w:ascii="Times New Roman" w:hAnsi="Times New Roman" w:eastAsia="宋体"/>
                <w:color w:val="333333"/>
                <w:kern w:val="2"/>
                <w:sz w:val="15"/>
                <w:szCs w:val="15"/>
              </w:rPr>
              <w:t>15m</w:t>
            </w:r>
            <w:r>
              <w:rPr>
                <w:rFonts w:hint="eastAsia" w:ascii="Times New Roman" w:hAnsi="Times New Roman" w:eastAsia="宋体"/>
                <w:color w:val="333333"/>
                <w:kern w:val="2"/>
                <w:sz w:val="15"/>
                <w:szCs w:val="15"/>
              </w:rPr>
              <w:t>高排气筒排放，两座底漆喷漆房分别安装</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套，共</w:t>
            </w:r>
            <w:r>
              <w:rPr>
                <w:rFonts w:ascii="Times New Roman" w:hAnsi="Times New Roman" w:eastAsia="宋体"/>
                <w:color w:val="333333"/>
                <w:kern w:val="2"/>
                <w:sz w:val="15"/>
                <w:szCs w:val="15"/>
              </w:rPr>
              <w:t>2</w:t>
            </w:r>
            <w:r>
              <w:rPr>
                <w:rFonts w:hint="eastAsia" w:ascii="Times New Roman" w:hAnsi="Times New Roman" w:eastAsia="宋体"/>
                <w:color w:val="333333"/>
                <w:kern w:val="2"/>
                <w:sz w:val="15"/>
                <w:szCs w:val="15"/>
              </w:rPr>
              <w:t>套，面漆喷漆废气经过“玻璃纤维过滤棉漆雾净化装置</w:t>
            </w:r>
            <w:r>
              <w:rPr>
                <w:rFonts w:ascii="Times New Roman" w:hAnsi="Times New Roman" w:eastAsia="宋体"/>
                <w:color w:val="333333"/>
                <w:kern w:val="2"/>
                <w:sz w:val="15"/>
                <w:szCs w:val="15"/>
              </w:rPr>
              <w:t>+UV</w:t>
            </w:r>
            <w:r>
              <w:rPr>
                <w:rFonts w:hint="eastAsia" w:ascii="Times New Roman" w:hAnsi="Times New Roman" w:eastAsia="宋体"/>
                <w:color w:val="333333"/>
                <w:kern w:val="2"/>
                <w:sz w:val="15"/>
                <w:szCs w:val="15"/>
              </w:rPr>
              <w:t>光氧催化</w:t>
            </w:r>
            <w:r>
              <w:rPr>
                <w:rFonts w:ascii="Times New Roman" w:hAnsi="Times New Roman" w:eastAsia="宋体"/>
                <w:color w:val="333333"/>
                <w:kern w:val="2"/>
                <w:sz w:val="15"/>
                <w:szCs w:val="15"/>
              </w:rPr>
              <w:t>+</w:t>
            </w:r>
            <w:r>
              <w:rPr>
                <w:rFonts w:hint="eastAsia" w:ascii="Times New Roman" w:hAnsi="Times New Roman" w:eastAsia="宋体"/>
                <w:color w:val="333333"/>
                <w:kern w:val="2"/>
                <w:sz w:val="15"/>
                <w:szCs w:val="15"/>
              </w:rPr>
              <w:t>活性炭吸附”废气处理装置处理后由</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根</w:t>
            </w:r>
            <w:r>
              <w:rPr>
                <w:rFonts w:ascii="Times New Roman" w:hAnsi="Times New Roman" w:eastAsia="宋体"/>
                <w:color w:val="333333"/>
                <w:kern w:val="2"/>
                <w:sz w:val="15"/>
                <w:szCs w:val="15"/>
              </w:rPr>
              <w:t>15m</w:t>
            </w:r>
            <w:r>
              <w:rPr>
                <w:rFonts w:hint="eastAsia" w:ascii="Times New Roman" w:hAnsi="Times New Roman" w:eastAsia="宋体"/>
                <w:color w:val="333333"/>
                <w:kern w:val="2"/>
                <w:sz w:val="15"/>
                <w:szCs w:val="15"/>
              </w:rPr>
              <w:t>高排气筒排放，两座面漆喷漆房分别安装</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套，共</w:t>
            </w:r>
            <w:r>
              <w:rPr>
                <w:rFonts w:ascii="Times New Roman" w:hAnsi="Times New Roman" w:eastAsia="宋体"/>
                <w:color w:val="333333"/>
                <w:kern w:val="2"/>
                <w:sz w:val="15"/>
                <w:szCs w:val="15"/>
              </w:rPr>
              <w:t>2</w:t>
            </w:r>
            <w:r>
              <w:rPr>
                <w:rFonts w:hint="eastAsia" w:ascii="Times New Roman" w:hAnsi="Times New Roman" w:eastAsia="宋体"/>
                <w:color w:val="333333"/>
                <w:kern w:val="2"/>
                <w:sz w:val="15"/>
                <w:szCs w:val="15"/>
              </w:rPr>
              <w:t>套，罩光漆喷漆废气经过“</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套玻璃纤维过滤棉漆雾净化装置</w:t>
            </w:r>
            <w:r>
              <w:rPr>
                <w:rFonts w:ascii="Times New Roman" w:hAnsi="Times New Roman" w:eastAsia="宋体"/>
                <w:color w:val="333333"/>
                <w:kern w:val="2"/>
                <w:sz w:val="15"/>
                <w:szCs w:val="15"/>
              </w:rPr>
              <w:t>+UV</w:t>
            </w:r>
            <w:r>
              <w:rPr>
                <w:rFonts w:hint="eastAsia" w:ascii="Times New Roman" w:hAnsi="Times New Roman" w:eastAsia="宋体"/>
                <w:color w:val="333333"/>
                <w:kern w:val="2"/>
                <w:sz w:val="15"/>
                <w:szCs w:val="15"/>
              </w:rPr>
              <w:t>光氧催化</w:t>
            </w:r>
            <w:r>
              <w:rPr>
                <w:rFonts w:ascii="Times New Roman" w:hAnsi="Times New Roman" w:eastAsia="宋体"/>
                <w:color w:val="333333"/>
                <w:kern w:val="2"/>
                <w:sz w:val="15"/>
                <w:szCs w:val="15"/>
              </w:rPr>
              <w:t>+</w:t>
            </w:r>
            <w:r>
              <w:rPr>
                <w:rFonts w:hint="eastAsia" w:ascii="Times New Roman" w:hAnsi="Times New Roman" w:eastAsia="宋体"/>
                <w:color w:val="333333"/>
                <w:kern w:val="2"/>
                <w:sz w:val="15"/>
                <w:szCs w:val="15"/>
              </w:rPr>
              <w:t>活性炭吸附”废气处理装置处理后由</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根</w:t>
            </w:r>
            <w:r>
              <w:rPr>
                <w:rFonts w:ascii="Times New Roman" w:hAnsi="Times New Roman" w:eastAsia="宋体"/>
                <w:color w:val="333333"/>
                <w:kern w:val="2"/>
                <w:sz w:val="15"/>
                <w:szCs w:val="15"/>
              </w:rPr>
              <w:t>15m</w:t>
            </w:r>
            <w:r>
              <w:rPr>
                <w:rFonts w:hint="eastAsia" w:ascii="Times New Roman" w:hAnsi="Times New Roman" w:eastAsia="宋体"/>
                <w:color w:val="333333"/>
                <w:kern w:val="2"/>
                <w:sz w:val="15"/>
                <w:szCs w:val="15"/>
              </w:rPr>
              <w:t>高排气筒排放，流平和烘干固化废气经过“</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套</w:t>
            </w:r>
            <w:r>
              <w:rPr>
                <w:rFonts w:ascii="Times New Roman" w:hAnsi="Times New Roman" w:eastAsia="宋体"/>
                <w:color w:val="333333"/>
                <w:kern w:val="2"/>
                <w:sz w:val="15"/>
                <w:szCs w:val="15"/>
              </w:rPr>
              <w:t>UV</w:t>
            </w:r>
            <w:r>
              <w:rPr>
                <w:rFonts w:hint="eastAsia" w:ascii="Times New Roman" w:hAnsi="Times New Roman" w:eastAsia="宋体"/>
                <w:color w:val="333333"/>
                <w:kern w:val="2"/>
                <w:sz w:val="15"/>
                <w:szCs w:val="15"/>
              </w:rPr>
              <w:t>光氧催化</w:t>
            </w:r>
            <w:r>
              <w:rPr>
                <w:rFonts w:ascii="Times New Roman" w:hAnsi="Times New Roman" w:eastAsia="宋体"/>
                <w:color w:val="333333"/>
                <w:kern w:val="2"/>
                <w:sz w:val="15"/>
                <w:szCs w:val="15"/>
              </w:rPr>
              <w:t>+</w:t>
            </w:r>
            <w:r>
              <w:rPr>
                <w:rFonts w:hint="eastAsia" w:ascii="Times New Roman" w:hAnsi="Times New Roman" w:eastAsia="宋体"/>
                <w:color w:val="333333"/>
                <w:kern w:val="2"/>
                <w:sz w:val="15"/>
                <w:szCs w:val="15"/>
              </w:rPr>
              <w:t>活性炭吸附”废气处理装置处理后由</w:t>
            </w:r>
            <w:r>
              <w:rPr>
                <w:rFonts w:ascii="Times New Roman" w:hAnsi="Times New Roman" w:eastAsia="宋体"/>
                <w:color w:val="333333"/>
                <w:kern w:val="2"/>
                <w:sz w:val="15"/>
                <w:szCs w:val="15"/>
              </w:rPr>
              <w:t>1</w:t>
            </w:r>
            <w:r>
              <w:rPr>
                <w:rFonts w:hint="eastAsia" w:ascii="Times New Roman" w:hAnsi="Times New Roman" w:eastAsia="宋体"/>
                <w:color w:val="333333"/>
                <w:kern w:val="2"/>
                <w:sz w:val="15"/>
                <w:szCs w:val="15"/>
              </w:rPr>
              <w:t>根</w:t>
            </w:r>
            <w:r>
              <w:rPr>
                <w:rFonts w:ascii="Times New Roman" w:hAnsi="Times New Roman" w:eastAsia="宋体"/>
                <w:color w:val="333333"/>
                <w:kern w:val="2"/>
                <w:sz w:val="15"/>
                <w:szCs w:val="15"/>
              </w:rPr>
              <w:t>15m</w:t>
            </w:r>
            <w:r>
              <w:rPr>
                <w:rFonts w:hint="eastAsia" w:ascii="Times New Roman" w:hAnsi="Times New Roman" w:eastAsia="宋体"/>
                <w:color w:val="333333"/>
                <w:kern w:val="2"/>
                <w:sz w:val="15"/>
                <w:szCs w:val="15"/>
              </w:rPr>
              <w:t>高排气筒排放。②废水：预处理废水经厂区一体化污水处理站处理后排入叶县污水处理厂二期工程进一步处理，废水处理站的设计规模为</w:t>
            </w:r>
            <w:r>
              <w:rPr>
                <w:rFonts w:ascii="Times New Roman" w:hAnsi="Times New Roman" w:eastAsia="宋体"/>
                <w:color w:val="333333"/>
                <w:kern w:val="2"/>
                <w:sz w:val="15"/>
                <w:szCs w:val="15"/>
              </w:rPr>
              <w:t>10m</w:t>
            </w:r>
            <w:r>
              <w:rPr>
                <w:rFonts w:ascii="Times New Roman" w:hAnsi="Times New Roman" w:eastAsia="宋体"/>
                <w:color w:val="333333"/>
                <w:kern w:val="2"/>
                <w:sz w:val="15"/>
                <w:szCs w:val="15"/>
                <w:vertAlign w:val="superscript"/>
              </w:rPr>
              <w:t>3</w:t>
            </w:r>
            <w:r>
              <w:rPr>
                <w:rFonts w:ascii="Times New Roman" w:hAnsi="Times New Roman" w:eastAsia="宋体"/>
                <w:color w:val="333333"/>
                <w:kern w:val="2"/>
                <w:sz w:val="15"/>
                <w:szCs w:val="15"/>
              </w:rPr>
              <w:t>/d</w:t>
            </w:r>
            <w:r>
              <w:rPr>
                <w:rFonts w:hint="eastAsia" w:ascii="Times New Roman" w:hAnsi="Times New Roman" w:eastAsia="宋体"/>
                <w:color w:val="333333"/>
                <w:kern w:val="2"/>
                <w:sz w:val="15"/>
                <w:szCs w:val="15"/>
              </w:rPr>
              <w:t>，生活废水依托现有工程化粪池，经化粪池处理达标后进入叶县污水处理厂二期工程进一步处理。③固废：喷塑工序废气回收系统收集的塑粉回用于喷塑工序，废钝化剂、脱脂剂和水性漆桶经收集后暂存于危险固废暂存间，定期由生产厂家回收重新利用。漆雾净化装置产生的废过滤棉、活性炭吸附装置产生的废活性炭和</w:t>
            </w:r>
            <w:r>
              <w:rPr>
                <w:rFonts w:ascii="Times New Roman" w:hAnsi="Times New Roman" w:eastAsia="宋体"/>
                <w:color w:val="333333"/>
                <w:kern w:val="2"/>
                <w:sz w:val="15"/>
                <w:szCs w:val="15"/>
              </w:rPr>
              <w:t>UV</w:t>
            </w:r>
            <w:r>
              <w:rPr>
                <w:rFonts w:hint="eastAsia" w:ascii="Times New Roman" w:hAnsi="Times New Roman" w:eastAsia="宋体"/>
                <w:color w:val="333333"/>
                <w:kern w:val="2"/>
                <w:sz w:val="15"/>
                <w:szCs w:val="15"/>
              </w:rPr>
              <w:t>光氧催化装置产生的废紫外灯管和废催化剂，经收集后暂存于危废暂存间内，定期送有资质单位进行无害化处置。污水处理站产生的污泥置于容器中，暂存在危废暂存间内，定期交由有资质单位进行处理。职工生活垃圾集中收集后定期送至当地垃圾中转站，最终送叶县垃圾填埋场填埋处理。④噪声：项目噪声主要为空压机、热风炉和风机等设备运行产生的噪声，采取减振、消声、隔音等措施</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line="450" w:lineRule="atLeast"/>
              <w:ind w:left="0" w:leftChars="0" w:right="0" w:rightChars="0"/>
              <w:jc w:val="center"/>
              <w:rPr>
                <w:rFonts w:hint="eastAsia" w:ascii="Times New Roman" w:hAnsi="Times New Roman" w:eastAsia="宋体"/>
                <w:color w:val="333333"/>
                <w:sz w:val="15"/>
                <w:szCs w:val="15"/>
                <w:shd w:val="clear" w:color="auto" w:fill="FFFFFF"/>
                <w:lang w:val="en-US" w:eastAsia="zh-CN"/>
              </w:rPr>
            </w:pPr>
            <w:r>
              <w:rPr>
                <w:rFonts w:hint="eastAsia" w:ascii="Times New Roman" w:hAnsi="Times New Roman" w:eastAsia="宋体"/>
                <w:color w:val="333333"/>
                <w:sz w:val="15"/>
                <w:szCs w:val="15"/>
                <w:shd w:val="clear" w:color="auto" w:fill="FFFFFF"/>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lang w:val="en-US" w:eastAsia="zh-CN"/>
              </w:rPr>
            </w:pPr>
            <w:bookmarkStart w:id="0" w:name="_GoBack" w:colFirst="0" w:colLast="6"/>
            <w:r>
              <w:rPr>
                <w:rFonts w:hint="eastAsia" w:ascii="Times New Roman" w:hAnsi="Times New Roman" w:eastAsia="宋体"/>
                <w:color w:val="333333"/>
                <w:kern w:val="2"/>
                <w:sz w:val="15"/>
                <w:szCs w:val="15"/>
                <w:lang w:val="en-US" w:eastAsia="zh-CN"/>
              </w:rPr>
              <w:t>5</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rPr>
            </w:pPr>
            <w:r>
              <w:rPr>
                <w:rFonts w:hint="eastAsia" w:ascii="Times New Roman" w:hAnsi="Times New Roman" w:eastAsia="宋体"/>
                <w:color w:val="333333"/>
                <w:kern w:val="2"/>
                <w:sz w:val="15"/>
                <w:szCs w:val="15"/>
              </w:rPr>
              <w:t>鑫志合门窗家具厂年产3.5万套木门项目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rPr>
            </w:pPr>
            <w:r>
              <w:rPr>
                <w:rFonts w:hint="eastAsia" w:ascii="Times New Roman" w:hAnsi="Times New Roman" w:eastAsia="宋体"/>
                <w:color w:val="333333"/>
                <w:kern w:val="2"/>
                <w:sz w:val="15"/>
                <w:szCs w:val="15"/>
              </w:rPr>
              <w:t>叶县盐都街道新文化路与隆鑫大道交叉口东500米路北</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rPr>
            </w:pPr>
            <w:r>
              <w:rPr>
                <w:rFonts w:hint="eastAsia" w:ascii="Times New Roman" w:hAnsi="Times New Roman" w:eastAsia="宋体"/>
                <w:color w:val="333333"/>
                <w:kern w:val="2"/>
                <w:sz w:val="15"/>
                <w:szCs w:val="15"/>
              </w:rPr>
              <w:t>平顶山市鑫志合门窗家具厂</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rPr>
            </w:pPr>
            <w:r>
              <w:rPr>
                <w:rFonts w:hint="eastAsia" w:ascii="Times New Roman" w:hAnsi="Times New Roman" w:eastAsia="宋体"/>
                <w:color w:val="333333"/>
                <w:kern w:val="2"/>
                <w:sz w:val="15"/>
                <w:szCs w:val="15"/>
              </w:rPr>
              <w:t>甘肃宜洁环境工程科技有限公司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rPr>
            </w:pPr>
            <w:r>
              <w:rPr>
                <w:rFonts w:hint="eastAsia" w:ascii="Times New Roman" w:hAnsi="Times New Roman" w:eastAsia="宋体"/>
                <w:color w:val="333333"/>
                <w:kern w:val="2"/>
                <w:sz w:val="15"/>
                <w:szCs w:val="15"/>
              </w:rPr>
              <w:t>项目占地6670平方米，主要建设内容：生产车间4500平方米，办公用房800平方米，配套项目内道路、水、电防尘等基础设施，建成后可年产3.5万套木门，其中烤漆门1万套，免漆门2.5万套。烤漆门生产工艺为木料——下料——雕刻——涂胶冷压——精加工——批灰——底漆——烘干——打磨——面漆——烘干——质 检包装——产品，免漆门生产工艺为木料——下料——雕刻——涂胶冷压——精加工——转印/封边/贴皮/吸塑——质检包装——入库，主要设备：精密锯、压力机、转印机、封边机、立式铣、电脑雕刻机、覆膜机、空气压缩机等。</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ind w:left="0" w:leftChars="0" w:right="0" w:rightChars="0"/>
              <w:jc w:val="center"/>
              <w:rPr>
                <w:rFonts w:hint="eastAsia" w:ascii="Times New Roman" w:hAnsi="Times New Roman" w:eastAsia="宋体"/>
                <w:color w:val="333333"/>
                <w:kern w:val="2"/>
                <w:sz w:val="15"/>
                <w:szCs w:val="15"/>
              </w:rPr>
            </w:pPr>
            <w:r>
              <w:rPr>
                <w:rFonts w:hint="eastAsia" w:ascii="Times New Roman" w:hAnsi="Times New Roman" w:eastAsia="宋体"/>
                <w:color w:val="333333"/>
                <w:kern w:val="2"/>
                <w:sz w:val="15"/>
                <w:szCs w:val="15"/>
              </w:rPr>
              <w:t>（1）废气：木料开料、雕刻、精加工粉尘经集气罩/吸尘软管+1套中央脉冲袋式除尘器处理后达标排放，打磨粉尘经集气罩+1套中央脉冲袋式除尘器处理后达标排放，涂胶冷压废气经集气罩+1套活性炭吸附装置处理后达标排放，贴纸/皮及木工车间封边废气经集气罩+1套活性炭吸附装置处理后达标排放，覆膜车间封边和覆膜废气经集气罩+1套活性炭吸附装置处理后达标排放，喷漆烘干废气经5套水喷淋吸收塔+5套UV光氧催化+5套活性炭吸附装置处理后达标排放。（2）废水：废气处理水帘和水喷淋塔废水循环使用，定期更换，更换后的废水委托有资质单位处置；生活废水经化粪池处理达标后进入集聚区污水处理厂进一步处理。（3）噪声：项目噪声设备经基础减振、厂房隔音等降噪措施后，厂界达标排放。（4）固废：项目建设一般固废暂存间和危险固废暂存间各1座，一般固废经收集后外售综合利用，危险固废经收集后委托有资质单位安全处置；厂区设移动式垃圾箱，生活垃圾经收集后由环卫部门统一收集处理。</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w:t>
            </w:r>
          </w:p>
        </w:tc>
      </w:tr>
      <w:bookmarkEnd w:id="0"/>
    </w:tbl>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90B8A"/>
    <w:multiLevelType w:val="multilevel"/>
    <w:tmpl w:val="40890B8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0D37"/>
    <w:rsid w:val="0A5560B3"/>
    <w:rsid w:val="13095F62"/>
    <w:rsid w:val="1ED1490F"/>
    <w:rsid w:val="34C879B1"/>
    <w:rsid w:val="3C86331B"/>
    <w:rsid w:val="43264371"/>
    <w:rsid w:val="46826F4E"/>
    <w:rsid w:val="5C8340F5"/>
    <w:rsid w:val="650F0557"/>
    <w:rsid w:val="67D07324"/>
    <w:rsid w:val="78D7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00"/>
    <w:basedOn w:val="1"/>
    <w:qFormat/>
    <w:uiPriority w:val="0"/>
    <w:pPr>
      <w:spacing w:line="520" w:lineRule="exact"/>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2019-08-16T07:39:00Z</dcterms:created>
  <dc:creator>噤</dc:creator>
  <cp:lastModifiedBy>噤</cp:lastModifiedBy>
  <dcterms:modified xsi:type="dcterms:W3CDTF">2019-10-18T00:47:01Z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