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lang w:eastAsia="zh-CN"/>
        </w:rPr>
        <w:t>叶县住建</w:t>
      </w:r>
      <w:r>
        <w:rPr>
          <w:rFonts w:hint="eastAsia" w:ascii="方正小标宋_GBK" w:eastAsia="方正小标宋_GBK"/>
          <w:sz w:val="44"/>
          <w:szCs w:val="44"/>
        </w:rPr>
        <w:t>局行政执法岗位职责清单</w:t>
      </w:r>
    </w:p>
    <w:p>
      <w:pPr>
        <w:pStyle w:val="2"/>
      </w:pPr>
    </w:p>
    <w:tbl>
      <w:tblPr>
        <w:tblStyle w:val="3"/>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397"/>
        <w:gridCol w:w="759"/>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7" w:type="dxa"/>
            <w:tcBorders>
              <w:bottom w:val="single" w:color="auto" w:sz="4" w:space="0"/>
            </w:tcBorders>
            <w:noWrap w:val="0"/>
            <w:vAlign w:val="center"/>
          </w:tcPr>
          <w:p>
            <w:pPr>
              <w:spacing w:line="360" w:lineRule="exact"/>
              <w:jc w:val="center"/>
              <w:rPr>
                <w:rFonts w:hint="eastAsia" w:ascii="仿宋_GB2312" w:eastAsia="仿宋_GB2312"/>
                <w:b/>
                <w:sz w:val="24"/>
              </w:rPr>
            </w:pPr>
            <w:r>
              <w:rPr>
                <w:rFonts w:hint="eastAsia" w:ascii="仿宋_GB2312" w:eastAsia="仿宋_GB2312"/>
                <w:b/>
                <w:sz w:val="24"/>
              </w:rPr>
              <w:t>科室</w:t>
            </w:r>
            <w:r>
              <w:rPr>
                <w:rFonts w:hint="eastAsia" w:ascii="仿宋_GB2312" w:eastAsia="仿宋_GB2312"/>
                <w:b/>
                <w:sz w:val="24"/>
                <w:lang w:eastAsia="zh-CN"/>
              </w:rPr>
              <w:t>名</w:t>
            </w:r>
            <w:r>
              <w:rPr>
                <w:rFonts w:hint="eastAsia" w:ascii="仿宋_GB2312" w:eastAsia="仿宋_GB2312"/>
                <w:b/>
                <w:sz w:val="24"/>
              </w:rPr>
              <w:t>称</w:t>
            </w:r>
          </w:p>
        </w:tc>
        <w:tc>
          <w:tcPr>
            <w:tcW w:w="4397" w:type="dxa"/>
            <w:tcBorders>
              <w:bottom w:val="single" w:color="auto" w:sz="4" w:space="0"/>
            </w:tcBorders>
            <w:noWrap w:val="0"/>
            <w:vAlign w:val="center"/>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759" w:type="dxa"/>
            <w:noWrap w:val="0"/>
            <w:vAlign w:val="center"/>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7665" w:type="dxa"/>
            <w:noWrap w:val="0"/>
            <w:vAlign w:val="center"/>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7" w:type="dxa"/>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建设工程管理股(行政审批服务股)</w:t>
            </w:r>
          </w:p>
        </w:tc>
        <w:tc>
          <w:tcPr>
            <w:tcW w:w="4397" w:type="dxa"/>
            <w:vMerge w:val="restart"/>
            <w:noWrap w:val="0"/>
            <w:vAlign w:val="top"/>
          </w:tcPr>
          <w:p>
            <w:pPr>
              <w:rPr>
                <w:rFonts w:hint="eastAsia" w:ascii="仿宋_GB2312" w:eastAsia="仿宋_GB2312"/>
                <w:sz w:val="24"/>
                <w:lang w:eastAsia="zh-CN"/>
              </w:rPr>
            </w:pPr>
            <w:r>
              <w:rPr>
                <w:rFonts w:hint="eastAsia" w:ascii="仿宋_GB2312" w:eastAsia="仿宋_GB2312"/>
                <w:sz w:val="24"/>
                <w:lang w:eastAsia="zh-CN"/>
              </w:rPr>
              <w:t>负责推进全县住房和城乡建设系统职能转变和“放管服”改革。负责住房和城乡建设行政许可事项的受理、办理和组织协调工作。组织编制系统内权责清单、优化权力运行流程，推进政务服务标准化，完善信用评价体系，拟定全县工程建设与建筑市场监督管理的地方性法规、规章草案并监督实施;拟定全县工程建设和建筑业的发展规划、改革方案、产业政策和建筑业技术政策并监督实施;拟定规范建筑市场(含建筑装修装饰市场)各方主体行为、房屋建筑和市政基础工程项目招标投标、施工许可、建设监理和工程风险管理的政策、制度、并监督实施;拟定国有土地上房屋征收制度并监督实施;组织协调建筑企业外出承包、建筑劳务合作。负责房屋建筑和市政基础设施工程质量、施工安全的监督管理;拟定建筑工程质量、建筑安全生产和建筑工程消防验收、竣工验收备案的政策、制度并监督实施;组织或参与工程重大质量、安全事故的调查处理;负责全县房屋建筑和市政基础设施质量与安全监督机构的业务指导和管理;负责全县工程质量检测机构日常管理工作;拟定全县住房和城乡建设方面的科技发展规划，拟定科技、墙体材料革新、标准定额、工程造价的政策并监督实施;负责实施全县工程建设定额;拟定全县工程造价管理政策、制度并监督实施;负负责工程造价企业日常管理工作</w:t>
            </w:r>
          </w:p>
          <w:p>
            <w:pPr>
              <w:spacing w:line="280" w:lineRule="exact"/>
              <w:ind w:right="-317" w:rightChars="-151"/>
              <w:jc w:val="both"/>
              <w:rPr>
                <w:rFonts w:hint="eastAsia" w:ascii="仿宋_GB2312" w:eastAsia="仿宋_GB2312"/>
                <w:sz w:val="24"/>
              </w:rPr>
            </w:pPr>
          </w:p>
        </w:tc>
        <w:tc>
          <w:tcPr>
            <w:tcW w:w="759" w:type="dxa"/>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行政许可</w:t>
            </w:r>
          </w:p>
        </w:tc>
        <w:tc>
          <w:tcPr>
            <w:tcW w:w="7665" w:type="dxa"/>
            <w:noWrap w:val="0"/>
            <w:vAlign w:val="center"/>
          </w:tcPr>
          <w:p>
            <w:pPr>
              <w:keepNext w:val="0"/>
              <w:keepLines w:val="0"/>
              <w:widowControl/>
              <w:suppressLineNumbers w:val="0"/>
              <w:spacing w:before="225" w:beforeAutospacing="0"/>
              <w:jc w:val="left"/>
              <w:rPr>
                <w:rFonts w:hint="eastAsia" w:ascii="仿宋_GB2312" w:eastAsia="仿宋_GB2312"/>
                <w:sz w:val="24"/>
              </w:rPr>
            </w:pPr>
            <w:r>
              <w:rPr>
                <w:rFonts w:hint="eastAsia" w:ascii="仿宋_GB2312" w:hAnsi="宋体" w:eastAsia="仿宋_GB2312" w:cs="宋体"/>
                <w:color w:val="000000"/>
                <w:kern w:val="0"/>
                <w:sz w:val="24"/>
                <w:lang w:bidi="ar"/>
              </w:rPr>
              <w:t>1.受理岗：</w:t>
            </w:r>
            <w:r>
              <w:rPr>
                <w:rFonts w:hint="default" w:ascii="仿宋_GB2312" w:hAnsi="宋体" w:eastAsia="仿宋_GB2312" w:cs="宋体"/>
                <w:color w:val="000000"/>
                <w:kern w:val="0"/>
                <w:sz w:val="24"/>
                <w:lang w:val="en-US" w:eastAsia="zh-CN" w:bidi="ar"/>
              </w:rPr>
              <w:t>建筑工程施工许可证</w:t>
            </w:r>
            <w:r>
              <w:rPr>
                <w:rFonts w:hint="eastAsia" w:ascii="仿宋_GB2312" w:hAnsi="宋体" w:eastAsia="仿宋_GB2312" w:cs="宋体"/>
                <w:color w:val="000000"/>
                <w:kern w:val="0"/>
                <w:sz w:val="24"/>
                <w:lang w:val="en-US" w:eastAsia="zh-CN" w:bidi="ar"/>
              </w:rPr>
              <w:t>、</w:t>
            </w:r>
            <w:r>
              <w:rPr>
                <w:rFonts w:hint="default" w:ascii="仿宋_GB2312" w:hAnsi="宋体" w:eastAsia="仿宋_GB2312" w:cs="宋体"/>
                <w:color w:val="000000"/>
                <w:kern w:val="0"/>
                <w:sz w:val="24"/>
                <w:lang w:val="en-US" w:eastAsia="zh-CN" w:bidi="ar"/>
              </w:rPr>
              <w:t>房屋建筑和市政基础设施工程竣工验收备案</w:t>
            </w:r>
            <w:r>
              <w:rPr>
                <w:rFonts w:hint="eastAsia" w:ascii="仿宋_GB2312" w:hAnsi="宋体" w:eastAsia="仿宋_GB2312" w:cs="宋体"/>
                <w:color w:val="000000"/>
                <w:kern w:val="0"/>
                <w:sz w:val="24"/>
                <w:lang w:bidi="ar"/>
              </w:rPr>
              <w:t>。公示依法应当提交的材料；一次性告知补正材料；依法受理或不予受理（不予受理的依法告知理由）。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397" w:type="dxa"/>
            <w:vMerge w:val="continue"/>
            <w:noWrap w:val="0"/>
            <w:vAlign w:val="top"/>
          </w:tcPr>
          <w:p>
            <w:pPr>
              <w:spacing w:line="320" w:lineRule="exact"/>
              <w:jc w:val="center"/>
              <w:rPr>
                <w:rFonts w:hint="eastAsia" w:ascii="仿宋_GB2312" w:eastAsia="仿宋_GB2312"/>
                <w:sz w:val="24"/>
              </w:rPr>
            </w:pPr>
          </w:p>
        </w:tc>
        <w:tc>
          <w:tcPr>
            <w:tcW w:w="759"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2.审查岗：对申报材料是否符合法定形式进行审查。不符合要求的一次性告知进行补正。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397" w:type="dxa"/>
            <w:vMerge w:val="continue"/>
            <w:noWrap w:val="0"/>
            <w:vAlign w:val="top"/>
          </w:tcPr>
          <w:p>
            <w:pPr>
              <w:spacing w:line="320" w:lineRule="exact"/>
              <w:jc w:val="center"/>
              <w:rPr>
                <w:rFonts w:hint="eastAsia" w:ascii="仿宋_GB2312" w:eastAsia="仿宋_GB2312"/>
                <w:sz w:val="24"/>
              </w:rPr>
            </w:pPr>
          </w:p>
        </w:tc>
        <w:tc>
          <w:tcPr>
            <w:tcW w:w="759"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lang w:eastAsia="zh-CN"/>
              </w:rPr>
            </w:pPr>
            <w:r>
              <w:rPr>
                <w:rFonts w:hint="eastAsia" w:ascii="仿宋_GB2312" w:hAnsi="宋体" w:eastAsia="仿宋_GB2312" w:cs="宋体"/>
                <w:color w:val="000000"/>
                <w:kern w:val="0"/>
                <w:sz w:val="24"/>
                <w:lang w:bidi="ar"/>
              </w:rPr>
              <w:t>3.决定岗：作出决定,核发《</w:t>
            </w:r>
            <w:r>
              <w:rPr>
                <w:rFonts w:hint="default" w:ascii="仿宋_GB2312" w:hAnsi="宋体" w:eastAsia="仿宋_GB2312" w:cs="宋体"/>
                <w:color w:val="000000"/>
                <w:kern w:val="0"/>
                <w:sz w:val="24"/>
                <w:lang w:val="en-US" w:eastAsia="zh-CN" w:bidi="ar"/>
              </w:rPr>
              <w:t>建筑工程施工许可证</w:t>
            </w:r>
            <w:r>
              <w:rPr>
                <w:rFonts w:hint="eastAsia" w:ascii="仿宋_GB2312" w:hAnsi="宋体" w:eastAsia="仿宋_GB2312" w:cs="宋体"/>
                <w:color w:val="000000"/>
                <w:kern w:val="0"/>
                <w:sz w:val="24"/>
                <w:lang w:bidi="ar"/>
              </w:rPr>
              <w:t>》</w:t>
            </w:r>
            <w:r>
              <w:rPr>
                <w:rFonts w:hint="eastAsia" w:ascii="仿宋_GB2312" w:hAnsi="宋体" w:eastAsia="仿宋_GB2312" w:cs="宋体"/>
                <w:color w:val="000000"/>
                <w:kern w:val="0"/>
                <w:sz w:val="24"/>
                <w:lang w:eastAsia="zh-CN" w:bidi="ar"/>
              </w:rPr>
              <w:t>、《</w:t>
            </w:r>
            <w:r>
              <w:rPr>
                <w:rFonts w:hint="default" w:ascii="仿宋_GB2312" w:hAnsi="宋体" w:eastAsia="仿宋_GB2312" w:cs="宋体"/>
                <w:color w:val="000000"/>
                <w:kern w:val="0"/>
                <w:sz w:val="24"/>
                <w:lang w:val="en-US" w:eastAsia="zh-CN" w:bidi="ar"/>
              </w:rPr>
              <w:t>房屋建筑和市政基础设施工程竣工验收备案</w:t>
            </w:r>
            <w:r>
              <w:rPr>
                <w:rFonts w:hint="eastAsia" w:ascii="仿宋_GB2312" w:hAnsi="宋体" w:eastAsia="仿宋_GB2312" w:cs="宋体"/>
                <w:color w:val="000000"/>
                <w:kern w:val="0"/>
                <w:sz w:val="24"/>
                <w:lang w:eastAsia="zh-CN" w:bidi="ar"/>
              </w:rPr>
              <w:t>》</w:t>
            </w:r>
            <w:r>
              <w:rPr>
                <w:rFonts w:hint="eastAsia" w:ascii="仿宋_GB2312" w:hAnsi="宋体" w:eastAsia="仿宋_GB2312" w:cs="宋体"/>
                <w:color w:val="000000"/>
                <w:kern w:val="0"/>
                <w:sz w:val="24"/>
                <w:lang w:bidi="ar"/>
              </w:rPr>
              <w:t>按时办结</w:t>
            </w:r>
            <w:r>
              <w:rPr>
                <w:rFonts w:hint="eastAsia" w:ascii="仿宋_GB2312" w:hAnsi="宋体" w:eastAsia="仿宋_GB2312" w:cs="宋体"/>
                <w:color w:val="000000"/>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397" w:type="dxa"/>
            <w:vMerge w:val="continue"/>
            <w:noWrap w:val="0"/>
            <w:vAlign w:val="top"/>
          </w:tcPr>
          <w:p>
            <w:pPr>
              <w:spacing w:line="320" w:lineRule="exact"/>
              <w:jc w:val="center"/>
              <w:rPr>
                <w:rFonts w:hint="eastAsia" w:ascii="仿宋_GB2312" w:eastAsia="仿宋_GB2312"/>
                <w:sz w:val="24"/>
              </w:rPr>
            </w:pPr>
          </w:p>
        </w:tc>
        <w:tc>
          <w:tcPr>
            <w:tcW w:w="759"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4.送达岗：制作送达文书；按规定送达当事人；信息公开。</w:t>
            </w:r>
          </w:p>
        </w:tc>
      </w:tr>
    </w:tbl>
    <w:p>
      <w:pPr>
        <w:pStyle w:val="2"/>
      </w:pPr>
    </w:p>
    <w:p>
      <w:pPr>
        <w:pStyle w:val="2"/>
      </w:pPr>
    </w:p>
    <w:p>
      <w:pPr>
        <w:pStyle w:val="2"/>
      </w:pPr>
    </w:p>
    <w:p>
      <w:pPr>
        <w:pStyle w:val="2"/>
      </w:pPr>
    </w:p>
    <w:tbl>
      <w:tblPr>
        <w:tblStyle w:val="3"/>
        <w:tblpPr w:leftFromText="180" w:rightFromText="180" w:vertAnchor="text" w:tblpX="331" w:tblpY="262"/>
        <w:tblOverlap w:val="never"/>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458"/>
        <w:gridCol w:w="698"/>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7" w:type="dxa"/>
            <w:tcBorders>
              <w:bottom w:val="single" w:color="auto" w:sz="4" w:space="0"/>
            </w:tcBorders>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科室</w:t>
            </w:r>
            <w:r>
              <w:rPr>
                <w:rFonts w:hint="eastAsia" w:ascii="仿宋_GB2312" w:eastAsia="仿宋_GB2312"/>
                <w:b/>
                <w:sz w:val="24"/>
                <w:lang w:eastAsia="zh-CN"/>
              </w:rPr>
              <w:t>名</w:t>
            </w:r>
            <w:r>
              <w:rPr>
                <w:rFonts w:hint="eastAsia" w:ascii="仿宋_GB2312" w:eastAsia="仿宋_GB2312"/>
                <w:b/>
                <w:sz w:val="24"/>
              </w:rPr>
              <w:t>称</w:t>
            </w:r>
          </w:p>
        </w:tc>
        <w:tc>
          <w:tcPr>
            <w:tcW w:w="4458" w:type="dxa"/>
            <w:tcBorders>
              <w:bottom w:val="single" w:color="auto" w:sz="4" w:space="0"/>
            </w:tcBorders>
            <w:noWrap w:val="0"/>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698" w:type="dxa"/>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7665" w:type="dxa"/>
            <w:noWrap w:val="0"/>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7" w:type="dxa"/>
            <w:vMerge w:val="restart"/>
            <w:noWrap w:val="0"/>
            <w:vAlign w:val="center"/>
          </w:tcPr>
          <w:p>
            <w:pPr>
              <w:spacing w:line="320" w:lineRule="exact"/>
              <w:jc w:val="center"/>
              <w:rPr>
                <w:rFonts w:hint="eastAsia" w:ascii="仿宋_GB2312" w:eastAsia="仿宋_GB2312"/>
                <w:sz w:val="24"/>
                <w:lang w:eastAsia="zh-CN"/>
              </w:rPr>
            </w:pPr>
            <w:r>
              <w:rPr>
                <w:rFonts w:hint="eastAsia" w:ascii="仿宋_GB2312" w:eastAsia="仿宋_GB2312"/>
                <w:sz w:val="24"/>
                <w:lang w:eastAsia="zh-CN"/>
              </w:rPr>
              <w:t>消防股</w:t>
            </w:r>
          </w:p>
        </w:tc>
        <w:tc>
          <w:tcPr>
            <w:tcW w:w="4458" w:type="dxa"/>
            <w:vMerge w:val="restart"/>
            <w:noWrap w:val="0"/>
            <w:vAlign w:val="center"/>
          </w:tcPr>
          <w:p>
            <w:pPr>
              <w:spacing w:line="280" w:lineRule="exact"/>
              <w:ind w:right="-317" w:rightChars="-151"/>
              <w:jc w:val="both"/>
              <w:rPr>
                <w:rFonts w:hint="eastAsia" w:ascii="仿宋_GB2312" w:eastAsia="仿宋_GB2312"/>
                <w:sz w:val="24"/>
                <w:lang w:eastAsia="zh-CN"/>
              </w:rPr>
            </w:pPr>
            <w:r>
              <w:rPr>
                <w:rFonts w:hint="eastAsia" w:ascii="仿宋_GB2312" w:eastAsia="仿宋_GB2312"/>
                <w:sz w:val="24"/>
                <w:lang w:eastAsia="zh-CN"/>
              </w:rPr>
              <w:t>负责建设工程消防设计审查验收相关工作，依据建设工程消防设计审查验收的有关法律、法规、政策、规定，拟定相关制度，并监督实施。</w:t>
            </w:r>
          </w:p>
        </w:tc>
        <w:tc>
          <w:tcPr>
            <w:tcW w:w="698" w:type="dxa"/>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行政许可</w:t>
            </w: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1.</w:t>
            </w:r>
            <w:r>
              <w:rPr>
                <w:rFonts w:hint="eastAsia" w:ascii="仿宋_GB2312" w:hAnsi="宋体" w:eastAsia="仿宋_GB2312" w:cs="宋体"/>
                <w:color w:val="000000"/>
                <w:kern w:val="0"/>
                <w:sz w:val="24"/>
                <w:lang w:eastAsia="zh-CN" w:bidi="ar"/>
              </w:rPr>
              <w:t>审查岗</w:t>
            </w:r>
            <w:r>
              <w:rPr>
                <w:rFonts w:hint="eastAsia" w:ascii="仿宋_GB2312" w:hAnsi="宋体" w:eastAsia="仿宋_GB2312" w:cs="宋体"/>
                <w:color w:val="000000"/>
                <w:kern w:val="0"/>
                <w:sz w:val="24"/>
                <w:lang w:bidi="ar"/>
              </w:rPr>
              <w:t>：对申报材料是否符合法定形式进行审查。不符合要求的一次性告知进行补正。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458" w:type="dxa"/>
            <w:vMerge w:val="continue"/>
            <w:noWrap w:val="0"/>
            <w:vAlign w:val="top"/>
          </w:tcPr>
          <w:p>
            <w:pPr>
              <w:spacing w:line="320" w:lineRule="exact"/>
              <w:jc w:val="center"/>
              <w:rPr>
                <w:rFonts w:hint="eastAsia" w:ascii="仿宋_GB2312" w:eastAsia="仿宋_GB2312"/>
                <w:sz w:val="24"/>
              </w:rPr>
            </w:pPr>
          </w:p>
        </w:tc>
        <w:tc>
          <w:tcPr>
            <w:tcW w:w="698"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2.</w:t>
            </w:r>
            <w:r>
              <w:rPr>
                <w:rFonts w:hint="eastAsia" w:ascii="仿宋_GB2312" w:hAnsi="宋体" w:eastAsia="仿宋_GB2312" w:cs="宋体"/>
                <w:color w:val="000000"/>
                <w:kern w:val="0"/>
                <w:sz w:val="24"/>
                <w:lang w:eastAsia="zh-CN" w:bidi="ar"/>
              </w:rPr>
              <w:t>受理</w:t>
            </w:r>
            <w:r>
              <w:rPr>
                <w:rFonts w:hint="eastAsia" w:ascii="仿宋_GB2312" w:hAnsi="宋体" w:eastAsia="仿宋_GB2312" w:cs="宋体"/>
                <w:color w:val="000000"/>
                <w:kern w:val="0"/>
                <w:sz w:val="24"/>
                <w:lang w:bidi="ar"/>
              </w:rPr>
              <w:t>岗：对符合要求的，出具受理凭证。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458" w:type="dxa"/>
            <w:vMerge w:val="continue"/>
            <w:noWrap w:val="0"/>
            <w:vAlign w:val="top"/>
          </w:tcPr>
          <w:p>
            <w:pPr>
              <w:spacing w:line="320" w:lineRule="exact"/>
              <w:jc w:val="center"/>
              <w:rPr>
                <w:rFonts w:hint="eastAsia" w:ascii="仿宋_GB2312" w:eastAsia="仿宋_GB2312"/>
                <w:sz w:val="24"/>
              </w:rPr>
            </w:pPr>
          </w:p>
        </w:tc>
        <w:tc>
          <w:tcPr>
            <w:tcW w:w="698"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3.决定岗：出具消防设计审查意见书。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37" w:type="dxa"/>
            <w:vMerge w:val="continue"/>
            <w:noWrap w:val="0"/>
            <w:vAlign w:val="top"/>
          </w:tcPr>
          <w:p>
            <w:pPr>
              <w:spacing w:line="320" w:lineRule="exact"/>
              <w:jc w:val="center"/>
              <w:rPr>
                <w:rFonts w:hint="eastAsia" w:ascii="仿宋_GB2312" w:eastAsia="仿宋_GB2312"/>
                <w:sz w:val="24"/>
              </w:rPr>
            </w:pPr>
          </w:p>
        </w:tc>
        <w:tc>
          <w:tcPr>
            <w:tcW w:w="4458" w:type="dxa"/>
            <w:vMerge w:val="continue"/>
            <w:noWrap w:val="0"/>
            <w:vAlign w:val="top"/>
          </w:tcPr>
          <w:p>
            <w:pPr>
              <w:spacing w:line="320" w:lineRule="exact"/>
              <w:jc w:val="center"/>
              <w:rPr>
                <w:rFonts w:hint="eastAsia" w:ascii="仿宋_GB2312" w:eastAsia="仿宋_GB2312"/>
                <w:sz w:val="24"/>
              </w:rPr>
            </w:pPr>
          </w:p>
        </w:tc>
        <w:tc>
          <w:tcPr>
            <w:tcW w:w="698" w:type="dxa"/>
            <w:vMerge w:val="continue"/>
            <w:noWrap w:val="0"/>
            <w:vAlign w:val="top"/>
          </w:tcPr>
          <w:p>
            <w:pPr>
              <w:spacing w:line="320" w:lineRule="exact"/>
              <w:jc w:val="center"/>
              <w:rPr>
                <w:rFonts w:hint="eastAsia" w:ascii="仿宋_GB2312" w:eastAsia="仿宋_GB2312"/>
                <w:sz w:val="24"/>
              </w:rPr>
            </w:pPr>
          </w:p>
        </w:tc>
        <w:tc>
          <w:tcPr>
            <w:tcW w:w="7665" w:type="dxa"/>
            <w:noWrap w:val="0"/>
            <w:vAlign w:val="center"/>
          </w:tcPr>
          <w:p>
            <w:pPr>
              <w:widowControl/>
              <w:spacing w:line="320" w:lineRule="exact"/>
              <w:jc w:val="left"/>
              <w:textAlignment w:val="center"/>
              <w:rPr>
                <w:rFonts w:hint="eastAsia" w:ascii="仿宋_GB2312" w:eastAsia="仿宋_GB2312"/>
                <w:sz w:val="24"/>
              </w:rPr>
            </w:pPr>
            <w:r>
              <w:rPr>
                <w:rFonts w:hint="eastAsia" w:ascii="仿宋_GB2312" w:hAnsi="宋体" w:eastAsia="仿宋_GB2312" w:cs="宋体"/>
                <w:color w:val="000000"/>
                <w:kern w:val="0"/>
                <w:sz w:val="24"/>
                <w:lang w:bidi="ar"/>
              </w:rPr>
              <w:t>4.送达岗：制作送达文书；按规定送达当事人；信息公开。</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724C8"/>
    <w:rsid w:val="08D97170"/>
    <w:rsid w:val="15752385"/>
    <w:rsid w:val="159340FA"/>
    <w:rsid w:val="18786B78"/>
    <w:rsid w:val="248947FC"/>
    <w:rsid w:val="2D161030"/>
    <w:rsid w:val="373E6BF6"/>
    <w:rsid w:val="584724C8"/>
    <w:rsid w:val="7FEE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32"/>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TML Definition"/>
    <w:basedOn w:val="4"/>
    <w:qFormat/>
    <w:uiPriority w:val="0"/>
    <w:rPr>
      <w:i/>
      <w:iCs/>
    </w:rPr>
  </w:style>
  <w:style w:type="character" w:styleId="8">
    <w:name w:val="Hyperlink"/>
    <w:basedOn w:val="4"/>
    <w:qFormat/>
    <w:uiPriority w:val="0"/>
    <w:rPr>
      <w:color w:val="0000FF"/>
      <w:u w:val="none"/>
    </w:rPr>
  </w:style>
  <w:style w:type="character" w:styleId="9">
    <w:name w:val="HTML Code"/>
    <w:basedOn w:val="4"/>
    <w:qFormat/>
    <w:uiPriority w:val="0"/>
    <w:rPr>
      <w:rFonts w:ascii="monospace" w:hAnsi="monospace" w:eastAsia="monospace" w:cs="monospace"/>
      <w:sz w:val="21"/>
      <w:szCs w:val="21"/>
    </w:rPr>
  </w:style>
  <w:style w:type="character" w:styleId="10">
    <w:name w:val="HTML Keyboard"/>
    <w:basedOn w:val="4"/>
    <w:qFormat/>
    <w:uiPriority w:val="0"/>
    <w:rPr>
      <w:rFonts w:hint="default" w:ascii="monospace" w:hAnsi="monospace" w:eastAsia="monospace" w:cs="monospace"/>
      <w:sz w:val="21"/>
      <w:szCs w:val="21"/>
    </w:rPr>
  </w:style>
  <w:style w:type="character" w:styleId="11">
    <w:name w:val="HTML Sample"/>
    <w:basedOn w:val="4"/>
    <w:qFormat/>
    <w:uiPriority w:val="0"/>
    <w:rPr>
      <w:rFonts w:hint="default" w:ascii="monospace" w:hAnsi="monospace" w:eastAsia="monospace" w:cs="monospace"/>
      <w:sz w:val="21"/>
      <w:szCs w:val="21"/>
    </w:rPr>
  </w:style>
  <w:style w:type="character" w:customStyle="1" w:styleId="12">
    <w:name w:val="hover12"/>
    <w:basedOn w:val="4"/>
    <w:qFormat/>
    <w:uiPriority w:val="0"/>
    <w:rPr>
      <w:shd w:val="clear" w:fill="0B3791"/>
    </w:rPr>
  </w:style>
  <w:style w:type="character" w:customStyle="1" w:styleId="13">
    <w:name w:val="hover13"/>
    <w:basedOn w:val="4"/>
    <w:qFormat/>
    <w:uiPriority w:val="0"/>
    <w:rPr>
      <w:shd w:val="clear" w:fill="0B3791"/>
    </w:rPr>
  </w:style>
  <w:style w:type="character" w:customStyle="1" w:styleId="14">
    <w:name w:val="not([class*=suffix])"/>
    <w:basedOn w:val="4"/>
    <w:qFormat/>
    <w:uiPriority w:val="0"/>
    <w:rPr>
      <w:sz w:val="19"/>
      <w:szCs w:val="19"/>
    </w:rPr>
  </w:style>
  <w:style w:type="character" w:customStyle="1" w:styleId="15">
    <w:name w:val="not([class*=suffix])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2019-11-13T00:14:00Z</dcterms:created>
  <dc:creator>飞叶非也</dc:creator>
  <cp:lastModifiedBy>芳姐</cp:lastModifiedBy>
  <cp:lastPrinted>2021-11-27T00:01:02Z</cp:lastPrinted>
  <dcterms:modified xsi:type="dcterms:W3CDTF">2021-11-27T00:01:20Z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7BE380963BDA43A48BC953B22F0D54BD</vt:lpwstr>
  </property>
</Properties>
</file>