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eastAsia" w:ascii="宋体" w:hAnsi="宋体" w:eastAsia="宋体" w:cs="宋体"/>
          <w:b/>
          <w:bCs w:val="0"/>
          <w:color w:val="000000"/>
          <w:sz w:val="15"/>
          <w:szCs w:val="15"/>
          <w:lang w:val="en-US" w:eastAsia="zh-CN"/>
        </w:rPr>
      </w:pPr>
      <w:bookmarkStart w:id="0" w:name="_GoBack"/>
      <w:r>
        <w:rPr>
          <w:rFonts w:hint="eastAsia" w:ascii="宋体" w:hAnsi="宋体" w:eastAsia="宋体" w:cs="宋体"/>
          <w:b/>
          <w:bCs w:val="0"/>
          <w:color w:val="000000"/>
          <w:sz w:val="44"/>
          <w:szCs w:val="44"/>
          <w:lang w:val="en-US" w:eastAsia="zh-CN"/>
        </w:rPr>
        <w:t>叶县</w:t>
      </w:r>
      <w:r>
        <w:rPr>
          <w:rFonts w:hint="eastAsia" w:ascii="宋体" w:hAnsi="宋体" w:eastAsia="宋体" w:cs="宋体"/>
          <w:b/>
          <w:bCs w:val="0"/>
          <w:color w:val="000000"/>
          <w:sz w:val="44"/>
          <w:szCs w:val="44"/>
        </w:rPr>
        <w:t>住建局</w:t>
      </w:r>
      <w:r>
        <w:rPr>
          <w:rFonts w:hint="eastAsia" w:ascii="宋体" w:hAnsi="宋体" w:eastAsia="宋体" w:cs="宋体"/>
          <w:b/>
          <w:bCs w:val="0"/>
          <w:color w:val="000000"/>
          <w:sz w:val="44"/>
          <w:szCs w:val="44"/>
          <w:lang w:val="en-US" w:eastAsia="zh-CN"/>
        </w:rPr>
        <w:t>2021年“双随机一公开”随机抽查事项清单</w:t>
      </w:r>
    </w:p>
    <w:bookmarkEnd w:id="0"/>
    <w:p>
      <w:pPr>
        <w:spacing w:after="0"/>
        <w:jc w:val="center"/>
        <w:rPr>
          <w:rFonts w:hint="eastAsia" w:ascii="方正小标宋简体" w:hAnsi="方正小标宋简体" w:eastAsia="方正小标宋简体" w:cs="方正小标宋简体"/>
          <w:b w:val="0"/>
          <w:bCs/>
          <w:color w:val="000000"/>
          <w:sz w:val="13"/>
          <w:szCs w:val="13"/>
          <w:lang w:val="en-US" w:eastAsia="zh-CN"/>
        </w:rPr>
      </w:pPr>
    </w:p>
    <w:tbl>
      <w:tblPr>
        <w:tblStyle w:val="3"/>
        <w:tblW w:w="5342"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170"/>
        <w:gridCol w:w="2205"/>
        <w:gridCol w:w="1350"/>
        <w:gridCol w:w="705"/>
        <w:gridCol w:w="1050"/>
        <w:gridCol w:w="1170"/>
        <w:gridCol w:w="5130"/>
        <w:gridCol w:w="99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序号</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抽查事项名称</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抽查依据</w:t>
            </w:r>
          </w:p>
        </w:tc>
        <w:tc>
          <w:tcPr>
            <w:tcW w:w="44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抽查对象</w:t>
            </w:r>
          </w:p>
        </w:tc>
        <w:tc>
          <w:tcPr>
            <w:tcW w:w="232" w:type="pct"/>
            <w:vAlign w:val="center"/>
          </w:tcPr>
          <w:p>
            <w:pPr>
              <w:tabs>
                <w:tab w:val="left" w:pos="281"/>
              </w:tabs>
              <w:spacing w:after="0" w:line="220" w:lineRule="atLeast"/>
              <w:jc w:val="left"/>
              <w:rPr>
                <w:rFonts w:hint="eastAsia"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事项</w:t>
            </w:r>
          </w:p>
          <w:p>
            <w:pPr>
              <w:tabs>
                <w:tab w:val="left" w:pos="281"/>
              </w:tabs>
              <w:spacing w:after="0" w:line="220" w:lineRule="atLeast"/>
              <w:jc w:val="left"/>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类别</w:t>
            </w:r>
          </w:p>
        </w:tc>
        <w:tc>
          <w:tcPr>
            <w:tcW w:w="34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抽查比例/</w:t>
            </w:r>
            <w:r>
              <w:rPr>
                <w:rFonts w:hint="eastAsia" w:ascii="宋体" w:hAnsi="宋体" w:eastAsia="宋体"/>
                <w:sz w:val="21"/>
                <w:szCs w:val="21"/>
              </w:rPr>
              <w:t>频次</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抽查方式</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抽查内容</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抽查</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时间</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责任</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1</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房地产开</w:t>
            </w:r>
          </w:p>
          <w:p>
            <w:pPr>
              <w:spacing w:after="0" w:line="220" w:lineRule="atLeast"/>
              <w:jc w:val="center"/>
              <w:rPr>
                <w:rFonts w:ascii="宋体" w:hAnsi="宋体" w:eastAsia="宋体"/>
                <w:sz w:val="21"/>
                <w:szCs w:val="21"/>
              </w:rPr>
            </w:pPr>
            <w:r>
              <w:rPr>
                <w:rFonts w:hint="eastAsia" w:ascii="宋体" w:hAnsi="宋体" w:eastAsia="宋体"/>
                <w:sz w:val="21"/>
                <w:szCs w:val="21"/>
              </w:rPr>
              <w:t>发企业监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房地产开发企业资质管理规定》( 建设部令第 7 7号)第四条、第十一条。</w:t>
            </w:r>
          </w:p>
        </w:tc>
        <w:tc>
          <w:tcPr>
            <w:tcW w:w="44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lang w:val="en-US" w:eastAsia="zh-CN"/>
              </w:rPr>
              <w:t>三级</w:t>
            </w:r>
            <w:r>
              <w:rPr>
                <w:rFonts w:hint="eastAsia" w:ascii="宋体" w:hAnsi="宋体" w:eastAsia="宋体"/>
                <w:sz w:val="21"/>
                <w:szCs w:val="21"/>
              </w:rPr>
              <w:t>以</w:t>
            </w:r>
            <w:r>
              <w:rPr>
                <w:rFonts w:hint="eastAsia" w:ascii="宋体" w:hAnsi="宋体" w:eastAsia="宋体"/>
                <w:sz w:val="21"/>
                <w:szCs w:val="21"/>
                <w:lang w:val="en-US" w:eastAsia="zh-CN"/>
              </w:rPr>
              <w:t>下</w:t>
            </w:r>
            <w:r>
              <w:rPr>
                <w:rFonts w:hint="eastAsia" w:ascii="宋体" w:hAnsi="宋体" w:eastAsia="宋体"/>
                <w:sz w:val="21"/>
                <w:szCs w:val="21"/>
              </w:rPr>
              <w:t>房地产开发企业</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 次/年</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p>
            <w:pPr>
              <w:spacing w:after="0" w:line="220" w:lineRule="atLeast"/>
              <w:jc w:val="center"/>
              <w:rPr>
                <w:rFonts w:ascii="宋体" w:hAnsi="宋体" w:eastAsia="宋体"/>
                <w:sz w:val="21"/>
                <w:szCs w:val="21"/>
              </w:rPr>
            </w:pP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1.专业技术人员力量、开发建设项目业绩情况；2.质量控制制度建立和实施情况； 3.房地产开发项目手册制定和报送情况； 4.住宅质量保证书、住宅使用说明书 执行情况； 5.依法、依规及诚信经营情况。</w:t>
            </w:r>
          </w:p>
        </w:tc>
        <w:tc>
          <w:tcPr>
            <w:tcW w:w="326" w:type="pct"/>
            <w:vAlign w:val="center"/>
          </w:tcPr>
          <w:p>
            <w:pPr>
              <w:tabs>
                <w:tab w:val="left" w:pos="296"/>
              </w:tabs>
              <w:spacing w:after="0" w:line="220" w:lineRule="atLeast"/>
              <w:jc w:val="left"/>
              <w:rPr>
                <w:rFonts w:hint="default"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15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质量监督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建设工程质量管理条例》第四条、第四十七条。</w:t>
            </w:r>
          </w:p>
        </w:tc>
        <w:tc>
          <w:tcPr>
            <w:tcW w:w="44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在建房屋建筑工程</w:t>
            </w:r>
            <w:r>
              <w:rPr>
                <w:rFonts w:hint="eastAsia" w:ascii="宋体" w:hAnsi="宋体" w:eastAsia="宋体"/>
                <w:sz w:val="21"/>
                <w:szCs w:val="21"/>
                <w:lang w:val="en-US" w:eastAsia="zh-CN"/>
              </w:rPr>
              <w:t>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both"/>
              <w:rPr>
                <w:rFonts w:ascii="宋体" w:hAnsi="宋体" w:eastAsia="宋体"/>
                <w:sz w:val="21"/>
                <w:szCs w:val="21"/>
              </w:rPr>
            </w:pPr>
            <w:r>
              <w:rPr>
                <w:rFonts w:hint="eastAsia" w:ascii="宋体" w:hAnsi="宋体" w:eastAsia="宋体"/>
                <w:sz w:val="21"/>
                <w:szCs w:val="21"/>
              </w:rPr>
              <w:t>1次/年</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1.质量行为；2.工程实体质量和进场建筑材料、设备情况；3.工程质量检测机构、监督机构履职情况。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3</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建设工程</w:t>
            </w:r>
          </w:p>
          <w:p>
            <w:pPr>
              <w:spacing w:after="0" w:line="220" w:lineRule="atLeast"/>
              <w:jc w:val="center"/>
              <w:rPr>
                <w:rFonts w:ascii="宋体" w:hAnsi="宋体" w:eastAsia="宋体"/>
                <w:sz w:val="21"/>
                <w:szCs w:val="21"/>
              </w:rPr>
            </w:pPr>
            <w:r>
              <w:rPr>
                <w:rFonts w:hint="eastAsia" w:ascii="宋体" w:hAnsi="宋体" w:eastAsia="宋体"/>
                <w:sz w:val="21"/>
                <w:szCs w:val="21"/>
              </w:rPr>
              <w:t>安全监督</w:t>
            </w:r>
          </w:p>
          <w:p>
            <w:pPr>
              <w:spacing w:after="0" w:line="220" w:lineRule="atLeast"/>
              <w:jc w:val="center"/>
              <w:rPr>
                <w:rFonts w:ascii="宋体" w:hAnsi="宋体" w:eastAsia="宋体"/>
                <w:sz w:val="21"/>
                <w:szCs w:val="21"/>
              </w:rPr>
            </w:pPr>
            <w:r>
              <w:rPr>
                <w:rFonts w:hint="eastAsia" w:ascii="宋体" w:hAnsi="宋体" w:eastAsia="宋体"/>
                <w:sz w:val="21"/>
                <w:szCs w:val="21"/>
              </w:rPr>
              <w:t>检查</w:t>
            </w:r>
          </w:p>
        </w:tc>
        <w:tc>
          <w:tcPr>
            <w:tcW w:w="728"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rPr>
              <w:t>《 中华人民共和国建筑法》第四十三条；《建设工程安全生产管理条例》第四十条第二款。</w:t>
            </w:r>
            <w:r>
              <w:rPr>
                <w:rFonts w:hint="eastAsia" w:ascii="宋体" w:hAnsi="宋体" w:eastAsia="宋体"/>
                <w:sz w:val="21"/>
                <w:szCs w:val="21"/>
                <w:lang w:eastAsia="zh-CN"/>
              </w:rPr>
              <w:t>《</w:t>
            </w:r>
            <w:r>
              <w:rPr>
                <w:rFonts w:hint="eastAsia" w:ascii="宋体" w:hAnsi="宋体" w:eastAsia="宋体"/>
                <w:sz w:val="21"/>
                <w:szCs w:val="21"/>
                <w:lang w:val="en-US" w:eastAsia="zh-CN"/>
              </w:rPr>
              <w:t>安全生产许可证条例</w:t>
            </w:r>
            <w:r>
              <w:rPr>
                <w:rFonts w:hint="eastAsia" w:ascii="宋体" w:hAnsi="宋体" w:eastAsia="宋体"/>
                <w:sz w:val="21"/>
                <w:szCs w:val="21"/>
                <w:lang w:eastAsia="zh-CN"/>
              </w:rPr>
              <w:t>》</w:t>
            </w:r>
            <w:r>
              <w:rPr>
                <w:rFonts w:hint="eastAsia" w:ascii="宋体" w:hAnsi="宋体" w:eastAsia="宋体"/>
                <w:sz w:val="21"/>
                <w:szCs w:val="21"/>
                <w:lang w:val="en-US" w:eastAsia="zh-CN"/>
              </w:rPr>
              <w:t>第四条</w:t>
            </w:r>
          </w:p>
        </w:tc>
        <w:tc>
          <w:tcPr>
            <w:tcW w:w="445"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在建房屋建筑和市政基础设施工程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重点检查事项</w:t>
            </w:r>
          </w:p>
        </w:tc>
        <w:tc>
          <w:tcPr>
            <w:tcW w:w="346" w:type="pct"/>
            <w:vAlign w:val="center"/>
          </w:tcPr>
          <w:p>
            <w:pPr>
              <w:spacing w:after="0" w:line="220" w:lineRule="atLeast"/>
              <w:ind w:firstLine="210" w:firstLineChars="100"/>
              <w:jc w:val="both"/>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both"/>
              <w:rPr>
                <w:rFonts w:hint="default" w:ascii="宋体" w:hAnsi="宋体" w:eastAsia="宋体"/>
                <w:sz w:val="21"/>
                <w:szCs w:val="21"/>
                <w:lang w:val="en-US" w:eastAsia="zh-CN"/>
              </w:rPr>
            </w:pPr>
            <w:r>
              <w:rPr>
                <w:rFonts w:hint="eastAsia" w:ascii="宋体" w:hAnsi="宋体" w:eastAsia="宋体"/>
                <w:sz w:val="21"/>
                <w:szCs w:val="21"/>
                <w:lang w:val="en-US" w:eastAsia="zh-CN"/>
              </w:rPr>
              <w:t>2次/年</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1.安全生产法律法规、强制性标准、规范执行情况；2.安全管理措施和安全责任落 实情况；3.安全三类人员、特种作业人员持证上岗、教育培训和履职尽责情况；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安监站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4</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建筑业企</w:t>
            </w:r>
          </w:p>
          <w:p>
            <w:pPr>
              <w:spacing w:after="0" w:line="220" w:lineRule="atLeast"/>
              <w:jc w:val="center"/>
              <w:rPr>
                <w:rFonts w:ascii="宋体" w:hAnsi="宋体" w:eastAsia="宋体"/>
                <w:sz w:val="21"/>
                <w:szCs w:val="21"/>
              </w:rPr>
            </w:pPr>
            <w:r>
              <w:rPr>
                <w:rFonts w:hint="eastAsia" w:ascii="宋体" w:hAnsi="宋体" w:eastAsia="宋体"/>
                <w:sz w:val="21"/>
                <w:szCs w:val="21"/>
              </w:rPr>
              <w:t>业资质监</w:t>
            </w:r>
          </w:p>
          <w:p>
            <w:pPr>
              <w:spacing w:after="0" w:line="220" w:lineRule="atLeast"/>
              <w:jc w:val="center"/>
              <w:rPr>
                <w:rFonts w:ascii="宋体" w:hAnsi="宋体" w:eastAsia="宋体"/>
                <w:sz w:val="21"/>
                <w:szCs w:val="21"/>
              </w:rPr>
            </w:pPr>
            <w:r>
              <w:rPr>
                <w:rFonts w:hint="eastAsia" w:ascii="宋体" w:hAnsi="宋体" w:eastAsia="宋体"/>
                <w:sz w:val="21"/>
                <w:szCs w:val="21"/>
              </w:rPr>
              <w:t>督检查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 建筑业企业资质管理规定》 ( 住房和城乡建设部令第 2 2 号)第二十四条第一款。</w:t>
            </w:r>
          </w:p>
        </w:tc>
        <w:tc>
          <w:tcPr>
            <w:tcW w:w="445"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权限内审批的建筑业企业</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1.资质证书及资产、人员、设备、场地等有关证明材料； 2.施工业务有关文档；3.质量管理、安全生产管理、合同管理、档案管理、财务管理等企业内部管理制度落实情况。</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56"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val="en-US" w:eastAsia="zh-CN"/>
              </w:rPr>
              <w:t>5</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工程建设</w:t>
            </w:r>
          </w:p>
          <w:p>
            <w:pPr>
              <w:spacing w:after="0" w:line="220" w:lineRule="atLeast"/>
              <w:jc w:val="center"/>
              <w:rPr>
                <w:rFonts w:ascii="宋体" w:hAnsi="宋体" w:eastAsia="宋体"/>
                <w:sz w:val="21"/>
                <w:szCs w:val="21"/>
              </w:rPr>
            </w:pPr>
            <w:r>
              <w:rPr>
                <w:rFonts w:hint="eastAsia" w:ascii="宋体" w:hAnsi="宋体" w:eastAsia="宋体"/>
                <w:sz w:val="21"/>
                <w:szCs w:val="21"/>
              </w:rPr>
              <w:t>强制性标</w:t>
            </w:r>
          </w:p>
          <w:p>
            <w:pPr>
              <w:spacing w:after="0" w:line="220" w:lineRule="atLeast"/>
              <w:jc w:val="center"/>
              <w:rPr>
                <w:rFonts w:ascii="宋体" w:hAnsi="宋体" w:eastAsia="宋体"/>
                <w:sz w:val="21"/>
                <w:szCs w:val="21"/>
              </w:rPr>
            </w:pPr>
            <w:r>
              <w:rPr>
                <w:rFonts w:hint="eastAsia" w:ascii="宋体" w:hAnsi="宋体" w:eastAsia="宋体"/>
                <w:sz w:val="21"/>
                <w:szCs w:val="21"/>
              </w:rPr>
              <w:t>准监督检</w:t>
            </w:r>
          </w:p>
          <w:p>
            <w:pPr>
              <w:spacing w:after="0" w:line="220" w:lineRule="atLeast"/>
              <w:jc w:val="center"/>
              <w:rPr>
                <w:rFonts w:ascii="宋体" w:hAnsi="宋体" w:eastAsia="宋体"/>
                <w:sz w:val="21"/>
                <w:szCs w:val="21"/>
              </w:rPr>
            </w:pPr>
            <w:r>
              <w:rPr>
                <w:rFonts w:hint="eastAsia" w:ascii="宋体" w:hAnsi="宋体" w:eastAsia="宋体"/>
                <w:sz w:val="21"/>
                <w:szCs w:val="21"/>
              </w:rPr>
              <w:t>查</w:t>
            </w:r>
          </w:p>
        </w:tc>
        <w:tc>
          <w:tcPr>
            <w:tcW w:w="728"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《实施工程建设强制性标准监督规定》 (建设部令第81 号)第四条第三款、第九条。</w:t>
            </w:r>
          </w:p>
        </w:tc>
        <w:tc>
          <w:tcPr>
            <w:tcW w:w="445" w:type="pct"/>
            <w:vAlign w:val="center"/>
          </w:tcPr>
          <w:p>
            <w:pPr>
              <w:spacing w:after="0" w:line="220" w:lineRule="atLeast"/>
              <w:jc w:val="center"/>
              <w:rPr>
                <w:rFonts w:ascii="宋体" w:hAnsi="宋体" w:eastAsia="宋体"/>
                <w:sz w:val="21"/>
                <w:szCs w:val="21"/>
              </w:rPr>
            </w:pPr>
            <w:r>
              <w:rPr>
                <w:rFonts w:hint="eastAsia" w:ascii="宋体" w:hAnsi="宋体" w:eastAsia="宋体" w:cs="宋体"/>
                <w:sz w:val="21"/>
                <w:szCs w:val="21"/>
              </w:rPr>
              <w:t>在建房屋建筑和市政基础设施工程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5%</w:t>
            </w:r>
          </w:p>
          <w:p>
            <w:pPr>
              <w:spacing w:after="0" w:line="220" w:lineRule="atLeast"/>
              <w:jc w:val="center"/>
              <w:rPr>
                <w:rFonts w:ascii="宋体" w:hAnsi="宋体" w:eastAsia="宋体"/>
                <w:sz w:val="21"/>
                <w:szCs w:val="21"/>
              </w:rPr>
            </w:pPr>
            <w:r>
              <w:rPr>
                <w:rFonts w:hint="eastAsia" w:ascii="宋体" w:hAnsi="宋体" w:eastAsia="宋体"/>
                <w:sz w:val="21"/>
                <w:szCs w:val="21"/>
              </w:rPr>
              <w:t>1次/年</w:t>
            </w:r>
          </w:p>
        </w:tc>
        <w:tc>
          <w:tcPr>
            <w:tcW w:w="386"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现场检查、书面检查</w:t>
            </w:r>
          </w:p>
        </w:tc>
        <w:tc>
          <w:tcPr>
            <w:tcW w:w="1693" w:type="pct"/>
            <w:vAlign w:val="center"/>
          </w:tcPr>
          <w:p>
            <w:pPr>
              <w:spacing w:after="0" w:line="220" w:lineRule="atLeast"/>
              <w:jc w:val="center"/>
              <w:rPr>
                <w:rFonts w:ascii="宋体" w:hAnsi="宋体" w:eastAsia="宋体"/>
                <w:sz w:val="21"/>
                <w:szCs w:val="21"/>
              </w:rPr>
            </w:pPr>
            <w:r>
              <w:rPr>
                <w:rFonts w:hint="eastAsia" w:ascii="宋体" w:hAnsi="宋体" w:eastAsia="宋体"/>
                <w:sz w:val="21"/>
                <w:szCs w:val="21"/>
              </w:rPr>
              <w:t>1.工程技术人员是否熟悉、掌握强制性标准；2.规划、勘察、设计、施工、验收等是否符合强制性标准规定；3. 采用的材料、设备是否符合强制性标准规定；4.安全、质量是否符合强制性标准规定；5.工程中采用的导则、指南、手册、计算机软件的内容是否符合强制性标准规定。</w:t>
            </w:r>
          </w:p>
        </w:tc>
        <w:tc>
          <w:tcPr>
            <w:tcW w:w="326" w:type="pct"/>
            <w:vAlign w:val="center"/>
          </w:tcPr>
          <w:p>
            <w:pPr>
              <w:spacing w:after="0" w:line="220" w:lineRule="atLeast"/>
              <w:jc w:val="center"/>
              <w:rPr>
                <w:rFonts w:hint="eastAsia" w:ascii="宋体" w:hAnsi="宋体" w:eastAsia="宋体"/>
                <w:sz w:val="21"/>
                <w:szCs w:val="21"/>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质监站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5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6</w:t>
            </w:r>
          </w:p>
        </w:tc>
        <w:tc>
          <w:tcPr>
            <w:tcW w:w="38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房屋建筑工程发包与承包监督检查</w:t>
            </w:r>
          </w:p>
        </w:tc>
        <w:tc>
          <w:tcPr>
            <w:tcW w:w="728"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住房和城乡建设部关于印发建筑工程施工发包与承包违法行为认定查处管理办法的通知</w:t>
            </w:r>
            <w:r>
              <w:rPr>
                <w:rFonts w:hint="eastAsia" w:ascii="宋体" w:hAnsi="宋体" w:eastAsia="宋体"/>
                <w:sz w:val="21"/>
                <w:szCs w:val="21"/>
                <w:lang w:eastAsia="zh-CN"/>
              </w:rPr>
              <w:t>》</w:t>
            </w:r>
            <w:r>
              <w:rPr>
                <w:rFonts w:hint="eastAsia" w:ascii="宋体" w:hAnsi="宋体" w:eastAsia="宋体"/>
                <w:sz w:val="21"/>
                <w:szCs w:val="21"/>
                <w:lang w:val="en-US" w:eastAsia="zh-CN"/>
              </w:rPr>
              <w:t>第三条、《保障农民工工资支付条例》第三十九条</w:t>
            </w:r>
          </w:p>
        </w:tc>
        <w:tc>
          <w:tcPr>
            <w:tcW w:w="445" w:type="pct"/>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2%</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38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1693" w:type="pct"/>
            <w:vAlign w:val="center"/>
          </w:tcPr>
          <w:p>
            <w:pPr>
              <w:numPr>
                <w:ilvl w:val="0"/>
                <w:numId w:val="1"/>
              </w:num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建筑工程施工是否存在发包与承包；</w:t>
            </w:r>
          </w:p>
          <w:p>
            <w:pPr>
              <w:numPr>
                <w:ilvl w:val="0"/>
                <w:numId w:val="0"/>
              </w:numPr>
              <w:spacing w:after="0" w:line="220" w:lineRule="atLeast"/>
              <w:ind w:firstLine="630" w:firstLineChars="300"/>
              <w:jc w:val="both"/>
              <w:rPr>
                <w:rFonts w:hint="default" w:ascii="宋体" w:hAnsi="宋体" w:eastAsia="宋体"/>
                <w:sz w:val="21"/>
                <w:szCs w:val="21"/>
                <w:lang w:val="en-US" w:eastAsia="zh-CN"/>
              </w:rPr>
            </w:pPr>
            <w:r>
              <w:rPr>
                <w:rFonts w:hint="eastAsia" w:ascii="宋体" w:hAnsi="宋体" w:eastAsia="宋体"/>
                <w:sz w:val="21"/>
                <w:szCs w:val="21"/>
                <w:lang w:val="en-US" w:eastAsia="zh-CN"/>
              </w:rPr>
              <w:t>2.农民工工资支付情况。</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建工股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5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7</w:t>
            </w:r>
          </w:p>
        </w:tc>
        <w:tc>
          <w:tcPr>
            <w:tcW w:w="38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新型墙体材料监督检查</w:t>
            </w:r>
          </w:p>
        </w:tc>
        <w:tc>
          <w:tcPr>
            <w:tcW w:w="728" w:type="pct"/>
            <w:vAlign w:val="center"/>
          </w:tcPr>
          <w:p>
            <w:pPr>
              <w:spacing w:after="0" w:line="220" w:lineRule="atLeast"/>
              <w:jc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河南省住房和城乡建设厅关于改革完善墙体材料革新管理制度的通知</w:t>
            </w:r>
            <w:r>
              <w:rPr>
                <w:rFonts w:hint="eastAsia" w:ascii="宋体" w:hAnsi="宋体" w:eastAsia="宋体"/>
                <w:sz w:val="21"/>
                <w:szCs w:val="21"/>
                <w:lang w:eastAsia="zh-CN"/>
              </w:rPr>
              <w:t>》</w:t>
            </w:r>
          </w:p>
        </w:tc>
        <w:tc>
          <w:tcPr>
            <w:tcW w:w="445" w:type="pct"/>
            <w:vAlign w:val="center"/>
          </w:tcPr>
          <w:p>
            <w:pPr>
              <w:spacing w:after="0" w:line="220" w:lineRule="atLeas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在建房屋建筑工程</w:t>
            </w:r>
          </w:p>
        </w:tc>
        <w:tc>
          <w:tcPr>
            <w:tcW w:w="232" w:type="pct"/>
            <w:vAlign w:val="center"/>
          </w:tcPr>
          <w:p>
            <w:pPr>
              <w:spacing w:after="0" w:line="220" w:lineRule="atLeast"/>
              <w:jc w:val="center"/>
              <w:rPr>
                <w:rFonts w:hint="default" w:ascii="宋体" w:hAnsi="宋体" w:eastAsia="宋体" w:cstheme="minorBidi"/>
                <w:sz w:val="21"/>
                <w:szCs w:val="21"/>
                <w:lang w:val="en-US" w:eastAsia="zh-CN" w:bidi="ar-SA"/>
              </w:rPr>
            </w:pPr>
            <w:r>
              <w:rPr>
                <w:rFonts w:hint="eastAsia" w:ascii="宋体" w:hAnsi="宋体" w:eastAsia="宋体" w:cstheme="minorBidi"/>
                <w:sz w:val="21"/>
                <w:szCs w:val="21"/>
                <w:lang w:val="en-US" w:eastAsia="zh-CN" w:bidi="ar-SA"/>
              </w:rPr>
              <w:t>一般检查事项</w:t>
            </w:r>
          </w:p>
        </w:tc>
        <w:tc>
          <w:tcPr>
            <w:tcW w:w="34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10%</w:t>
            </w:r>
          </w:p>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1次/年</w:t>
            </w:r>
          </w:p>
        </w:tc>
        <w:tc>
          <w:tcPr>
            <w:tcW w:w="386"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现场检查、书面检查</w:t>
            </w:r>
          </w:p>
        </w:tc>
        <w:tc>
          <w:tcPr>
            <w:tcW w:w="1693"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1.检查加气块;2.检查屋面、墙面。</w:t>
            </w:r>
          </w:p>
        </w:tc>
        <w:tc>
          <w:tcPr>
            <w:tcW w:w="326" w:type="pct"/>
            <w:vAlign w:val="center"/>
          </w:tcPr>
          <w:p>
            <w:pPr>
              <w:spacing w:after="0" w:line="220" w:lineRule="atLeas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8-10月</w:t>
            </w:r>
          </w:p>
        </w:tc>
        <w:tc>
          <w:tcPr>
            <w:tcW w:w="297" w:type="pct"/>
            <w:vAlign w:val="center"/>
          </w:tcPr>
          <w:p>
            <w:pPr>
              <w:spacing w:after="0" w:line="220" w:lineRule="atLeas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墙改办</w:t>
            </w:r>
          </w:p>
        </w:tc>
      </w:tr>
    </w:tbl>
    <w:p/>
    <w:p>
      <w:pPr>
        <w:rPr>
          <w:rFonts w:hint="default" w:ascii="仿宋" w:hAnsi="仿宋" w:eastAsia="仿宋" w:cs="仿宋"/>
          <w:sz w:val="32"/>
          <w:szCs w:val="32"/>
          <w:lang w:val="en-US" w:eastAsia="zh-CN"/>
        </w:rPr>
      </w:pPr>
    </w:p>
    <w:p/>
    <w:sectPr>
      <w:pgSz w:w="16838" w:h="11906" w:orient="landscape"/>
      <w:pgMar w:top="1463"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5510A"/>
    <w:multiLevelType w:val="singleLevel"/>
    <w:tmpl w:val="4245510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B52FB"/>
    <w:rsid w:val="06CA13B3"/>
    <w:rsid w:val="3D8B52FB"/>
    <w:rsid w:val="485472B4"/>
    <w:rsid w:val="69A440F8"/>
    <w:rsid w:val="6ACD1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2021-08-11T03:00:00Z</dcterms:created>
  <dc:creator>Administrator</dc:creator>
  <cp:lastModifiedBy>芳姐</cp:lastModifiedBy>
  <cp:lastPrinted>2021-11-26T02:04:29Z</cp:lastPrinted>
  <dcterms:modified xsi:type="dcterms:W3CDTF">2021-11-26T02:04:34Z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A253622326BB434DA7ECA195BED87B61</vt:lpwstr>
  </property>
</Properties>
</file>