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个人移水表服务指南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个人移水表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395749509GG13202002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10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 xml:space="preserve">乘坐 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 xml:space="preserve"> 4959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B055C"/>
    <w:rsid w:val="3EFB3691"/>
    <w:rsid w:val="57C971B4"/>
    <w:rsid w:val="611B055C"/>
    <w:rsid w:val="7B9C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2021-09-06T02:55:00Z</dcterms:created>
  <dc:creator>Administrator</dc:creator>
  <cp:lastModifiedBy>LENOVO</cp:lastModifiedBy>
  <dcterms:modified xsi:type="dcterms:W3CDTF">2021-09-09T01:38:38Z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6C14D35F3F7341588D07A8C6004A0E11</vt:lpwstr>
  </property>
</Properties>
</file>