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kern w:val="0"/>
          <w:sz w:val="36"/>
          <w:szCs w:val="36"/>
          <w:lang w:val="en-US" w:eastAsia="zh-CN" w:bidi="ar"/>
        </w:rPr>
        <w:t>超限运输行驶公路（2022）豫平叶交执罚字第04041号</w:t>
      </w:r>
    </w:p>
    <w:bookmarkEnd w:id="0"/>
    <w:tbl>
      <w:tblPr>
        <w:tblStyle w:val="2"/>
        <w:tblW w:w="4985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3"/>
        <w:gridCol w:w="704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平顶山市恒源汽车运输有限公司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91410422MA445UX66G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王广辉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行政处罚种类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治超执法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行政处罚决定书文号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（2022）豫平叶交执罚字第04041号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违法事实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超限运输行驶公路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主要证据材料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处罚依据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《公路安全保护条例》第六十四条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适用裁量标准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陈述申辩或听证情况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无陈述申辩或听证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法制审核情况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集体讨论情况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罚款并责令整改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处罚决定日期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2022-4-28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叶县交通运输执法局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F1CAB"/>
    <w:rsid w:val="240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2022-05-12T02:01:00Z</dcterms:created>
  <dc:creator>Administrator</dc:creator>
  <cp:lastModifiedBy>Administrator</cp:lastModifiedBy>
  <dcterms:modified xsi:type="dcterms:W3CDTF">2022-05-12T02:02:01Z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E8D2449D09FA4194B29F2097E4FA2F29</vt:lpwstr>
  </property>
</Properties>
</file>