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89" w:tblpY="2178"/>
        <w:tblOverlap w:val="never"/>
        <w:tblW w:w="4916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2"/>
        <w:gridCol w:w="6947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行政相对人名称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金栋彬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统一社会信用代码（或组织结构代码、工商注册号）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行政处罚种类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治超执法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行政处罚决定书文号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（2022）豫平叶交执罚字第01003号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行政执法人员（执法证号）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违法事实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扬撒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主要证据材料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处罚依据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《中华人民共和国道路运输条例》第六十九条第五款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适用裁量标准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陈述申辩或听证情况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无陈述申辩或听证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法制审核情况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集体讨论情况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处罚内容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罚款并责令整改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处罚决定日期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2022-1-4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行政处罚机关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叶县交通运输执法局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3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备注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p>
      <w:bookmarkStart w:id="0" w:name="_GoBack"/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  <w:t>未持有效的包车客运标示牌（2022）豫平叶交执罚字第04031号</w:t>
      </w:r>
    </w:p>
    <w:bookmarkEnd w:id="0"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MGExMGM4Mzg3YzM5ZmZlM2I1YWRhMTE4NmIyNTAifQ=="/>
  </w:docVars>
  <w:rsids>
    <w:rsidRoot w:val="349950D4"/>
    <w:rsid w:val="089B2E19"/>
    <w:rsid w:val="0D0F1D4F"/>
    <w:rsid w:val="11D937AD"/>
    <w:rsid w:val="1E4F7FCD"/>
    <w:rsid w:val="2B535728"/>
    <w:rsid w:val="34341A8A"/>
    <w:rsid w:val="349950D4"/>
    <w:rsid w:val="62274CB4"/>
    <w:rsid w:val="62993DCD"/>
    <w:rsid w:val="63D86F45"/>
    <w:rsid w:val="7730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275</Characters>
  <Lines>0</Lines>
  <Paragraphs>0</Paragraphs>
  <TotalTime>1</TotalTime>
  <ScaleCrop>false</ScaleCrop>
  <LinksUpToDate>false</LinksUpToDate>
  <CharactersWithSpaces>275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2022-05-10T03:01:00Z</dcterms:created>
  <dc:creator>Administrator</dc:creator>
  <cp:lastModifiedBy>Administrator</cp:lastModifiedBy>
  <dcterms:modified xsi:type="dcterms:W3CDTF">2022-05-12T02:00:58Z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1BD6A1D5673045D5852A9AE02B3D88B7</vt:lpwstr>
  </property>
</Properties>
</file>