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ind w:firstLine="3080" w:firstLineChars="700"/>
        <w:rPr>
          <w:rFonts w:hint="eastAsia" w:ascii="方正小标宋简体" w:eastAsia="方正小标宋简体"/>
          <w:sz w:val="44"/>
          <w:szCs w:val="44"/>
        </w:rPr>
      </w:pPr>
    </w:p>
    <w:p>
      <w:pPr>
        <w:spacing w:line="680" w:lineRule="exact"/>
        <w:ind w:firstLine="3080" w:firstLineChars="700"/>
        <w:rPr>
          <w:rFonts w:hint="eastAsia" w:ascii="方正小标宋简体" w:eastAsia="方正小标宋简体"/>
          <w:sz w:val="44"/>
          <w:szCs w:val="44"/>
        </w:rPr>
      </w:pPr>
    </w:p>
    <w:p>
      <w:pPr>
        <w:spacing w:line="680" w:lineRule="exact"/>
        <w:ind w:firstLine="3080" w:firstLineChars="700"/>
        <w:rPr>
          <w:rFonts w:hint="eastAsia" w:ascii="方正小标宋简体" w:eastAsia="方正小标宋简体"/>
          <w:sz w:val="44"/>
          <w:szCs w:val="44"/>
        </w:rPr>
      </w:pPr>
    </w:p>
    <w:p>
      <w:pPr>
        <w:spacing w:line="680" w:lineRule="exact"/>
        <w:ind w:firstLine="3080" w:firstLineChars="700"/>
        <w:rPr>
          <w:rFonts w:hint="eastAsia" w:ascii="方正小标宋简体" w:eastAsia="方正小标宋简体"/>
          <w:sz w:val="44"/>
          <w:szCs w:val="44"/>
        </w:rPr>
      </w:pPr>
    </w:p>
    <w:p>
      <w:pPr>
        <w:spacing w:line="680" w:lineRule="exact"/>
        <w:ind w:firstLine="3080" w:firstLineChars="700"/>
        <w:rPr>
          <w:rFonts w:hint="eastAsia" w:ascii="方正小标宋简体" w:eastAsia="方正小标宋简体"/>
          <w:sz w:val="44"/>
          <w:szCs w:val="44"/>
        </w:rPr>
      </w:pPr>
    </w:p>
    <w:p>
      <w:pPr>
        <w:spacing w:line="680" w:lineRule="exact"/>
        <w:ind w:firstLine="3080" w:firstLineChars="700"/>
        <w:rPr>
          <w:rFonts w:hint="eastAsia" w:ascii="方正小标宋简体" w:eastAsia="方正小标宋简体"/>
          <w:sz w:val="44"/>
          <w:szCs w:val="44"/>
        </w:rPr>
      </w:pPr>
    </w:p>
    <w:p>
      <w:pPr>
        <w:spacing w:line="680" w:lineRule="exact"/>
        <w:ind w:firstLine="3080" w:firstLineChars="700"/>
        <w:rPr>
          <w:rFonts w:ascii="仿宋" w:hAnsi="仿宋" w:eastAsia="仿宋"/>
          <w:sz w:val="32"/>
          <w:szCs w:val="32"/>
        </w:rPr>
      </w:pPr>
      <w:r>
        <w:rPr>
          <w:rFonts w:hint="eastAsia" w:ascii="方正小标宋简体" w:eastAsia="方正小标宋简体"/>
          <w:sz w:val="44"/>
          <w:szCs w:val="44"/>
        </w:rPr>
        <w:t>叶县水利局</w:t>
      </w:r>
    </w:p>
    <w:p>
      <w:pPr>
        <w:shd w:val="solid" w:color="FFFFFF" w:fill="auto"/>
        <w:autoSpaceDN w:val="0"/>
        <w:spacing w:line="700" w:lineRule="exact"/>
        <w:jc w:val="center"/>
        <w:rPr>
          <w:rFonts w:ascii="方正小标宋简体" w:eastAsia="方正小标宋简体"/>
          <w:spacing w:val="-20"/>
          <w:sz w:val="44"/>
          <w:szCs w:val="44"/>
        </w:rPr>
      </w:pPr>
      <w:r>
        <w:rPr>
          <w:rFonts w:hint="eastAsia" w:ascii="方正小标宋简体" w:hAnsi="方正小标宋简体" w:eastAsia="方正小标宋简体" w:cs="方正小标宋简体"/>
          <w:bCs/>
          <w:color w:val="000000"/>
          <w:sz w:val="44"/>
          <w:szCs w:val="44"/>
          <w:shd w:val="clear" w:color="auto" w:fill="FFFFFF"/>
        </w:rPr>
        <w:t>关于印发《202</w:t>
      </w:r>
      <w:r>
        <w:rPr>
          <w:rFonts w:hint="eastAsia" w:ascii="方正小标宋简体" w:hAnsi="方正小标宋简体" w:eastAsia="方正小标宋简体" w:cs="方正小标宋简体"/>
          <w:bCs/>
          <w:color w:val="000000"/>
          <w:sz w:val="44"/>
          <w:szCs w:val="44"/>
          <w:shd w:val="clear" w:color="auto" w:fill="FFFFFF"/>
          <w:lang w:val="en-US" w:eastAsia="zh-CN"/>
        </w:rPr>
        <w:t>2</w:t>
      </w:r>
      <w:r>
        <w:rPr>
          <w:rFonts w:hint="eastAsia" w:ascii="方正小标宋简体" w:hAnsi="方正小标宋简体" w:eastAsia="方正小标宋简体" w:cs="方正小标宋简体"/>
          <w:bCs/>
          <w:color w:val="000000"/>
          <w:sz w:val="44"/>
          <w:szCs w:val="44"/>
          <w:shd w:val="clear" w:color="auto" w:fill="FFFFFF"/>
        </w:rPr>
        <w:t>年度“双随机、一公开”抽查工作计划</w:t>
      </w:r>
      <w:r>
        <w:rPr>
          <w:rFonts w:hint="eastAsia" w:ascii="方正小标宋简体" w:hAnsi="方正小标宋简体" w:eastAsia="方正小标宋简体" w:cs="方正小标宋简体"/>
          <w:bCs/>
          <w:color w:val="000000"/>
          <w:sz w:val="44"/>
          <w:szCs w:val="44"/>
          <w:shd w:val="clear" w:color="auto" w:fill="FFFFFF"/>
          <w:lang w:eastAsia="zh-CN"/>
        </w:rPr>
        <w:t>及抽查检查事项清单</w:t>
      </w:r>
      <w:r>
        <w:rPr>
          <w:rFonts w:hint="eastAsia" w:ascii="方正小标宋简体" w:hAnsi="方正小标宋简体" w:eastAsia="方正小标宋简体" w:cs="方正小标宋简体"/>
          <w:bCs/>
          <w:color w:val="000000"/>
          <w:sz w:val="44"/>
          <w:szCs w:val="44"/>
          <w:shd w:val="clear" w:color="auto" w:fill="FFFFFF"/>
        </w:rPr>
        <w:t>》的通知</w:t>
      </w:r>
    </w:p>
    <w:p>
      <w:pPr>
        <w:spacing w:line="360" w:lineRule="auto"/>
        <w:rPr>
          <w:rFonts w:ascii="仿宋" w:hAnsi="仿宋" w:eastAsia="仿宋"/>
          <w:sz w:val="32"/>
          <w:szCs w:val="32"/>
        </w:rPr>
      </w:pPr>
    </w:p>
    <w:p>
      <w:pPr>
        <w:spacing w:line="360" w:lineRule="auto"/>
        <w:rPr>
          <w:rFonts w:hint="eastAsia" w:ascii="仿宋" w:hAnsi="仿宋" w:eastAsia="仿宋"/>
          <w:sz w:val="32"/>
          <w:szCs w:val="32"/>
        </w:rPr>
      </w:pPr>
      <w:r>
        <w:rPr>
          <w:rFonts w:hint="eastAsia" w:ascii="仿宋" w:hAnsi="仿宋" w:eastAsia="仿宋"/>
          <w:sz w:val="32"/>
          <w:szCs w:val="32"/>
        </w:rPr>
        <w:t>局属二级单位、机关各股室：</w:t>
      </w:r>
    </w:p>
    <w:p>
      <w:pPr>
        <w:pStyle w:val="2"/>
        <w:rPr>
          <w:rFonts w:hint="eastAsia" w:ascii="仿宋" w:hAnsi="仿宋" w:eastAsia="仿宋_GB2312" w:cs="Times New Roman"/>
          <w:color w:val="000000"/>
          <w:sz w:val="32"/>
          <w:szCs w:val="32"/>
          <w:lang w:eastAsia="zh-CN"/>
        </w:rPr>
      </w:pPr>
      <w:r>
        <w:rPr>
          <w:rFonts w:hint="eastAsia" w:ascii="仿宋_GB2312" w:hAnsi="仿宋_GB2312" w:eastAsia="仿宋_GB2312" w:cs="仿宋_GB2312"/>
          <w:color w:val="000000"/>
          <w:kern w:val="2"/>
          <w:sz w:val="32"/>
          <w:szCs w:val="22"/>
          <w:shd w:val="clear" w:color="auto" w:fill="FFFFFF"/>
          <w:lang w:val="en-US" w:eastAsia="zh-CN" w:bidi="ar-SA"/>
        </w:rPr>
        <w:t>为进一步优化我县营商环境，努力营造诚实守信、公平竞争的市场环境、确保全年“双随机、一公开”监管工作顺利开展，根据《国务院关于在市场监管领域全面推行部门联合“双随机、一公开”监管的意见》(国发[2019]5号)、《河南省人民政府关于在市场监管领域全面推行部门联合“双随机、一公开”监管的实施意见》(豫政[2019]22号)《平顶山市人民政府办公室关于印发平顶山市市场监督管理领域全面推行部门联合“双随机、一公开”监管实施办法(试行)的通知》(平政办明电[2021]75号)、《叶县人民政府关于在市场监管领域全面推行部门联合“双随机、一公开”监管的实施意见》(叶政[2020]1号)精神，我局</w:t>
      </w:r>
      <w:r>
        <w:rPr>
          <w:rFonts w:hint="eastAsia" w:ascii="仿宋_GB2312" w:hAnsi="仿宋_GB2312" w:eastAsia="仿宋_GB2312" w:cs="仿宋_GB2312"/>
          <w:color w:val="000000"/>
          <w:kern w:val="2"/>
          <w:sz w:val="32"/>
          <w:szCs w:val="22"/>
          <w:shd w:val="clear" w:color="auto" w:fill="FFFFFF"/>
        </w:rPr>
        <w:t>全面推进系统内部“双随机、一公开”工作。为加强抽查工作的统一化、制度化、规范化，有效支撑事中事后监管，现将叶县水利局202</w:t>
      </w:r>
      <w:r>
        <w:rPr>
          <w:rFonts w:hint="eastAsia" w:ascii="仿宋_GB2312" w:hAnsi="仿宋_GB2312" w:eastAsia="仿宋_GB2312" w:cs="仿宋_GB2312"/>
          <w:color w:val="000000"/>
          <w:kern w:val="2"/>
          <w:sz w:val="32"/>
          <w:szCs w:val="22"/>
          <w:shd w:val="clear" w:color="auto" w:fill="FFFFFF"/>
          <w:lang w:val="en-US" w:eastAsia="zh-CN"/>
        </w:rPr>
        <w:t>2</w:t>
      </w:r>
      <w:r>
        <w:rPr>
          <w:rFonts w:hint="eastAsia" w:ascii="仿宋_GB2312" w:hAnsi="仿宋_GB2312" w:eastAsia="仿宋_GB2312" w:cs="仿宋_GB2312"/>
          <w:color w:val="000000"/>
          <w:kern w:val="2"/>
          <w:sz w:val="32"/>
          <w:szCs w:val="22"/>
          <w:shd w:val="clear" w:color="auto" w:fill="FFFFFF"/>
        </w:rPr>
        <w:t>年度“双随机、一公开”抽查工作计划（以下简称《计划》）</w:t>
      </w:r>
      <w:r>
        <w:rPr>
          <w:rFonts w:hint="eastAsia" w:ascii="仿宋_GB2312" w:hAnsi="仿宋_GB2312" w:eastAsia="仿宋_GB2312" w:cs="仿宋_GB2312"/>
          <w:color w:val="000000"/>
          <w:kern w:val="2"/>
          <w:sz w:val="32"/>
          <w:szCs w:val="22"/>
          <w:shd w:val="clear" w:color="auto" w:fill="FFFFFF"/>
          <w:lang w:eastAsia="zh-CN"/>
        </w:rPr>
        <w:t>及</w:t>
      </w:r>
      <w:r>
        <w:rPr>
          <w:rFonts w:hint="eastAsia" w:ascii="仿宋_GB2312" w:hAnsi="仿宋_GB2312" w:eastAsia="仿宋_GB2312" w:cs="仿宋_GB2312"/>
          <w:color w:val="000000"/>
          <w:kern w:val="2"/>
          <w:sz w:val="32"/>
          <w:szCs w:val="22"/>
          <w:shd w:val="clear" w:color="auto" w:fill="FFFFFF"/>
          <w:lang w:val="en-US" w:eastAsia="zh-CN" w:bidi="ar-SA"/>
        </w:rPr>
        <w:t>抽查检查事项清单</w:t>
      </w:r>
      <w:r>
        <w:rPr>
          <w:rFonts w:hint="eastAsia" w:ascii="仿宋_GB2312" w:hAnsi="仿宋_GB2312" w:eastAsia="仿宋_GB2312" w:cs="仿宋_GB2312"/>
          <w:color w:val="000000"/>
          <w:kern w:val="2"/>
          <w:sz w:val="32"/>
          <w:szCs w:val="22"/>
          <w:shd w:val="clear" w:color="auto" w:fill="FFFFFF"/>
        </w:rPr>
        <w:t>印发你们，请</w:t>
      </w:r>
      <w:r>
        <w:rPr>
          <w:rFonts w:hint="eastAsia" w:ascii="仿宋_GB2312" w:hAnsi="仿宋_GB2312" w:eastAsia="仿宋_GB2312" w:cs="仿宋_GB2312"/>
          <w:color w:val="000000"/>
          <w:sz w:val="32"/>
          <w:shd w:val="clear" w:color="auto" w:fill="FFFFFF"/>
        </w:rPr>
        <w:t>各</w:t>
      </w:r>
      <w:r>
        <w:rPr>
          <w:rFonts w:hint="eastAsia" w:ascii="仿宋_GB2312" w:hAnsi="仿宋_GB2312" w:eastAsia="仿宋_GB2312" w:cs="仿宋_GB2312"/>
          <w:color w:val="000000"/>
          <w:sz w:val="32"/>
          <w:shd w:val="clear" w:color="auto" w:fill="FFFFFF"/>
          <w:lang w:eastAsia="zh-CN"/>
        </w:rPr>
        <w:t>有关</w:t>
      </w:r>
      <w:r>
        <w:rPr>
          <w:rFonts w:hint="eastAsia" w:ascii="仿宋_GB2312" w:hAnsi="仿宋_GB2312" w:eastAsia="仿宋_GB2312" w:cs="仿宋_GB2312"/>
          <w:color w:val="000000"/>
          <w:sz w:val="32"/>
          <w:shd w:val="clear" w:color="auto" w:fill="FFFFFF"/>
        </w:rPr>
        <w:t>股室、二级单位</w:t>
      </w:r>
      <w:r>
        <w:rPr>
          <w:rFonts w:hint="eastAsia" w:ascii="仿宋_GB2312" w:hAnsi="仿宋_GB2312" w:eastAsia="仿宋_GB2312" w:cs="仿宋_GB2312"/>
          <w:color w:val="000000"/>
          <w:kern w:val="2"/>
          <w:sz w:val="32"/>
          <w:szCs w:val="22"/>
          <w:shd w:val="clear" w:color="auto" w:fill="FFFFFF"/>
        </w:rPr>
        <w:t>按照《计划》要求，依据时间节点做好系统内部202</w:t>
      </w:r>
      <w:r>
        <w:rPr>
          <w:rFonts w:hint="eastAsia" w:ascii="仿宋_GB2312" w:hAnsi="仿宋_GB2312" w:eastAsia="仿宋_GB2312" w:cs="仿宋_GB2312"/>
          <w:color w:val="000000"/>
          <w:kern w:val="2"/>
          <w:sz w:val="32"/>
          <w:szCs w:val="22"/>
          <w:shd w:val="clear" w:color="auto" w:fill="FFFFFF"/>
          <w:lang w:val="en-US" w:eastAsia="zh-CN"/>
        </w:rPr>
        <w:t>2</w:t>
      </w:r>
      <w:r>
        <w:rPr>
          <w:rFonts w:hint="eastAsia" w:ascii="仿宋_GB2312" w:hAnsi="仿宋_GB2312" w:eastAsia="仿宋_GB2312" w:cs="仿宋_GB2312"/>
          <w:color w:val="000000"/>
          <w:kern w:val="2"/>
          <w:sz w:val="32"/>
          <w:szCs w:val="22"/>
          <w:shd w:val="clear" w:color="auto" w:fill="FFFFFF"/>
        </w:rPr>
        <w:t>年“双随机、一公开”抽查检查工作</w:t>
      </w:r>
      <w:r>
        <w:rPr>
          <w:rFonts w:hint="eastAsia" w:ascii="仿宋_GB2312" w:hAnsi="仿宋_GB2312" w:eastAsia="仿宋_GB2312" w:cs="仿宋_GB2312"/>
          <w:color w:val="000000"/>
          <w:kern w:val="2"/>
          <w:sz w:val="32"/>
          <w:szCs w:val="22"/>
          <w:shd w:val="clear" w:color="auto" w:fill="FFFFFF"/>
          <w:lang w:eastAsia="zh-CN"/>
        </w:rPr>
        <w:t>，</w:t>
      </w:r>
      <w:r>
        <w:rPr>
          <w:rFonts w:hint="eastAsia" w:ascii="仿宋_GB2312" w:hAnsi="仿宋_GB2312" w:eastAsia="仿宋_GB2312" w:cs="仿宋_GB2312"/>
          <w:color w:val="000000"/>
          <w:kern w:val="2"/>
          <w:sz w:val="32"/>
          <w:szCs w:val="22"/>
          <w:shd w:val="clear" w:color="auto" w:fill="FFFFFF"/>
          <w:lang w:val="en-US" w:eastAsia="zh-CN" w:bidi="ar-SA"/>
        </w:rPr>
        <w:t>现就有关事宜通知如下:</w:t>
      </w:r>
    </w:p>
    <w:p>
      <w:pPr>
        <w:ind w:firstLine="640" w:firstLineChars="200"/>
        <w:rPr>
          <w:rFonts w:ascii="黑体" w:hAnsi="黑体" w:eastAsia="黑体"/>
          <w:sz w:val="32"/>
          <w:szCs w:val="32"/>
        </w:rPr>
      </w:pPr>
      <w:r>
        <w:rPr>
          <w:rFonts w:hint="eastAsia" w:ascii="黑体" w:hAnsi="黑体" w:eastAsia="黑体"/>
          <w:sz w:val="32"/>
          <w:szCs w:val="32"/>
        </w:rPr>
        <w:t>一、检查对象和方式</w:t>
      </w:r>
    </w:p>
    <w:p>
      <w:pPr>
        <w:widowControl/>
        <w:spacing w:line="360" w:lineRule="auto"/>
        <w:ind w:firstLine="480" w:firstLineChars="150"/>
        <w:jc w:val="left"/>
        <w:rPr>
          <w:rFonts w:ascii="仿宋" w:hAnsi="仿宋" w:eastAsia="仿宋"/>
          <w:color w:val="000000"/>
          <w:sz w:val="32"/>
          <w:szCs w:val="32"/>
        </w:rPr>
      </w:pPr>
      <w:r>
        <w:rPr>
          <w:rFonts w:hint="eastAsia" w:ascii="仿宋" w:hAnsi="仿宋" w:eastAsia="仿宋"/>
          <w:color w:val="000000"/>
          <w:sz w:val="32"/>
          <w:szCs w:val="32"/>
        </w:rPr>
        <w:t xml:space="preserve"> 检查对象：1.全县纳入取水许可管理名录中的用水单位；2.</w:t>
      </w:r>
      <w:r>
        <w:rPr>
          <w:rFonts w:ascii="仿宋_GB2312" w:hAnsi="仿宋_GB2312" w:eastAsia="仿宋_GB2312" w:cs="仿宋_GB2312"/>
          <w:sz w:val="32"/>
          <w:szCs w:val="32"/>
        </w:rPr>
        <w:t xml:space="preserve"> 在叶县境内由叶县水利局批复的水土保持方案在建（含完工未验收）生产建设项目</w:t>
      </w:r>
      <w:r>
        <w:rPr>
          <w:rFonts w:hint="eastAsia" w:ascii="仿宋" w:hAnsi="仿宋" w:eastAsia="仿宋"/>
          <w:color w:val="000000"/>
          <w:sz w:val="32"/>
          <w:szCs w:val="32"/>
        </w:rPr>
        <w:t>。</w:t>
      </w:r>
    </w:p>
    <w:p>
      <w:pPr>
        <w:widowControl/>
        <w:spacing w:line="360" w:lineRule="auto"/>
        <w:ind w:firstLine="640" w:firstLineChars="200"/>
        <w:jc w:val="left"/>
        <w:rPr>
          <w:rFonts w:eastAsia="仿宋_GB2312"/>
          <w:kern w:val="0"/>
          <w:sz w:val="32"/>
          <w:szCs w:val="32"/>
        </w:rPr>
      </w:pPr>
      <w:r>
        <w:rPr>
          <w:rFonts w:hint="eastAsia" w:ascii="仿宋" w:hAnsi="仿宋" w:eastAsia="仿宋"/>
          <w:color w:val="000000"/>
          <w:sz w:val="32"/>
          <w:szCs w:val="32"/>
        </w:rPr>
        <w:t>检查方式按照“双随机、一公开”制度进行抽查，抽查比例取用水单位不低于总数的5%、</w:t>
      </w:r>
      <w:r>
        <w:rPr>
          <w:rFonts w:ascii="仿宋_GB2312" w:hAnsi="仿宋_GB2312" w:eastAsia="仿宋_GB2312" w:cs="仿宋_GB2312"/>
          <w:sz w:val="32"/>
          <w:szCs w:val="32"/>
        </w:rPr>
        <w:t>水土保持方案在建（含完工未验收）生产建设项目</w:t>
      </w:r>
      <w:r>
        <w:rPr>
          <w:rFonts w:hint="eastAsia" w:ascii="仿宋" w:hAnsi="仿宋" w:eastAsia="仿宋"/>
          <w:color w:val="000000"/>
          <w:sz w:val="32"/>
          <w:szCs w:val="32"/>
        </w:rPr>
        <w:t>不低于总数的10%。</w:t>
      </w:r>
    </w:p>
    <w:p>
      <w:pPr>
        <w:spacing w:line="360" w:lineRule="auto"/>
        <w:ind w:firstLine="640" w:firstLineChars="200"/>
        <w:rPr>
          <w:rFonts w:ascii="黑体" w:hAnsi="黑体" w:eastAsia="黑体" w:cs="仿宋"/>
          <w:sz w:val="32"/>
          <w:szCs w:val="32"/>
        </w:rPr>
      </w:pPr>
      <w:r>
        <w:rPr>
          <w:rFonts w:hint="eastAsia" w:ascii="黑体" w:hAnsi="黑体" w:eastAsia="黑体" w:cs="仿宋"/>
          <w:sz w:val="32"/>
          <w:szCs w:val="32"/>
        </w:rPr>
        <w:t>二、检查内容</w:t>
      </w:r>
    </w:p>
    <w:p>
      <w:pPr>
        <w:pStyle w:val="2"/>
        <w:ind w:firstLine="640"/>
      </w:pPr>
      <w:r>
        <w:rPr>
          <w:rFonts w:hint="eastAsia" w:ascii="楷体" w:hAnsi="楷体" w:eastAsia="楷体" w:cs="仿宋"/>
          <w:sz w:val="32"/>
          <w:szCs w:val="32"/>
        </w:rPr>
        <w:t>（一）取用许可</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1.主要用水设备、主要生产工艺用水量、全部水消耗、水循环利用率和用水效率等用水现状；</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2.取水计量设施的安装情况；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3.取水许可证延续、变更和水资源税缴纳情况；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4.用水计划的执行和用水定额合理性情况。</w:t>
      </w:r>
    </w:p>
    <w:p>
      <w:pPr>
        <w:pStyle w:val="2"/>
        <w:ind w:firstLine="640"/>
        <w:rPr>
          <w:rFonts w:hint="eastAsia" w:ascii="楷体" w:hAnsi="楷体" w:eastAsia="楷体" w:cs="仿宋"/>
          <w:sz w:val="32"/>
          <w:szCs w:val="32"/>
          <w:lang w:eastAsia="zh-CN"/>
        </w:rPr>
      </w:pPr>
      <w:r>
        <w:rPr>
          <w:rFonts w:hint="eastAsia" w:ascii="楷体" w:hAnsi="楷体" w:eastAsia="楷体" w:cs="仿宋"/>
          <w:sz w:val="32"/>
          <w:szCs w:val="32"/>
        </w:rPr>
        <w:t>（二）水土保持</w:t>
      </w:r>
      <w:r>
        <w:rPr>
          <w:rFonts w:hint="eastAsia" w:ascii="楷体" w:hAnsi="楷体" w:eastAsia="楷体" w:cs="仿宋"/>
          <w:sz w:val="32"/>
          <w:szCs w:val="32"/>
          <w:lang w:eastAsia="zh-CN"/>
        </w:rPr>
        <w:t>方案</w:t>
      </w:r>
      <w:bookmarkStart w:id="0" w:name="_GoBack"/>
      <w:bookmarkEnd w:id="0"/>
    </w:p>
    <w:p>
      <w:pPr>
        <w:pStyle w:val="10"/>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1、水土保持工作组织与管理情况；</w:t>
      </w:r>
    </w:p>
    <w:p>
      <w:pPr>
        <w:pStyle w:val="10"/>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2、水土保持方案审批（含重大变更）与后续设计开展情况；</w:t>
      </w:r>
    </w:p>
    <w:p>
      <w:pPr>
        <w:pStyle w:val="10"/>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3、表土剥离、保存和利用情况；</w:t>
      </w:r>
    </w:p>
    <w:p>
      <w:pPr>
        <w:pStyle w:val="10"/>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4、取、弃土（渣）场选址及防护情况；</w:t>
      </w:r>
    </w:p>
    <w:p>
      <w:pPr>
        <w:pStyle w:val="10"/>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5、水土保持措施实施情况；</w:t>
      </w:r>
    </w:p>
    <w:p>
      <w:pPr>
        <w:pStyle w:val="10"/>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6、水土保持监测、监理工作开展情况；</w:t>
      </w:r>
    </w:p>
    <w:p>
      <w:pPr>
        <w:pStyle w:val="10"/>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7、水土保持补偿费缴纳情况；</w:t>
      </w:r>
    </w:p>
    <w:p>
      <w:pPr>
        <w:pStyle w:val="10"/>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8、水土保持设施验收情况。</w:t>
      </w:r>
    </w:p>
    <w:p>
      <w:pPr>
        <w:spacing w:line="360" w:lineRule="auto"/>
        <w:ind w:firstLine="640" w:firstLineChars="200"/>
        <w:rPr>
          <w:rFonts w:ascii="黑体" w:hAnsi="黑体" w:eastAsia="黑体" w:cs="仿宋"/>
          <w:sz w:val="32"/>
          <w:szCs w:val="32"/>
        </w:rPr>
      </w:pPr>
      <w:r>
        <w:rPr>
          <w:rFonts w:hint="eastAsia" w:ascii="黑体" w:hAnsi="黑体" w:eastAsia="黑体" w:cs="仿宋"/>
          <w:sz w:val="32"/>
          <w:szCs w:val="32"/>
        </w:rPr>
        <w:t>三、组织实施</w:t>
      </w:r>
    </w:p>
    <w:p>
      <w:pPr>
        <w:spacing w:line="360" w:lineRule="auto"/>
        <w:ind w:firstLine="640" w:firstLineChars="200"/>
        <w:rPr>
          <w:rFonts w:ascii="仿宋" w:hAnsi="仿宋" w:eastAsia="仿宋" w:cs="仿宋"/>
          <w:sz w:val="32"/>
          <w:szCs w:val="32"/>
        </w:rPr>
      </w:pPr>
      <w:r>
        <w:rPr>
          <w:rFonts w:hint="eastAsia" w:ascii="仿宋_GB2312" w:hAnsi="仿宋_GB2312" w:eastAsia="仿宋_GB2312" w:cs="仿宋_GB2312"/>
          <w:color w:val="000000"/>
          <w:sz w:val="32"/>
          <w:shd w:val="clear" w:color="auto" w:fill="FFFFFF"/>
        </w:rPr>
        <w:t>局行政审批股具体负责“双随机、一公开”抽查检查工作组织协调、督导检查、公告发布等工作。</w:t>
      </w:r>
      <w:r>
        <w:rPr>
          <w:rFonts w:hint="eastAsia" w:ascii="仿宋" w:hAnsi="仿宋" w:eastAsia="仿宋" w:cs="仿宋"/>
          <w:sz w:val="32"/>
          <w:szCs w:val="32"/>
        </w:rPr>
        <w:t>水保股负责水土保持单位的“双随机、一公开”检查</w:t>
      </w:r>
      <w:r>
        <w:rPr>
          <w:rFonts w:hint="eastAsia" w:ascii="仿宋" w:hAnsi="仿宋" w:eastAsia="仿宋" w:cs="仿宋"/>
          <w:sz w:val="32"/>
          <w:szCs w:val="32"/>
          <w:lang w:eastAsia="zh-CN"/>
        </w:rPr>
        <w:t>，</w:t>
      </w:r>
      <w:r>
        <w:rPr>
          <w:rFonts w:hint="eastAsia" w:ascii="仿宋" w:hAnsi="仿宋" w:eastAsia="仿宋" w:cs="仿宋"/>
          <w:sz w:val="32"/>
          <w:szCs w:val="32"/>
        </w:rPr>
        <w:t>节水办负责取水许可单位的“双随机、一公开”检查专项行动。</w:t>
      </w:r>
    </w:p>
    <w:p>
      <w:pPr>
        <w:pStyle w:val="9"/>
        <w:numPr>
          <w:ilvl w:val="0"/>
          <w:numId w:val="1"/>
        </w:numPr>
        <w:spacing w:line="360" w:lineRule="auto"/>
        <w:ind w:firstLineChars="0"/>
        <w:rPr>
          <w:rFonts w:ascii="仿宋" w:hAnsi="仿宋" w:eastAsia="仿宋" w:cs="仿宋"/>
          <w:sz w:val="32"/>
          <w:szCs w:val="32"/>
        </w:rPr>
      </w:pPr>
      <w:r>
        <w:rPr>
          <w:rFonts w:hint="eastAsia" w:ascii="楷体" w:hAnsi="楷体" w:eastAsia="楷体" w:cs="仿宋"/>
          <w:sz w:val="32"/>
          <w:szCs w:val="32"/>
        </w:rPr>
        <w:t>抽查准备阶段</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月12日-</w:t>
      </w:r>
      <w:r>
        <w:rPr>
          <w:rFonts w:hint="eastAsia" w:ascii="仿宋" w:hAnsi="仿宋" w:eastAsia="仿宋" w:cs="仿宋"/>
          <w:sz w:val="32"/>
          <w:szCs w:val="32"/>
          <w:lang w:val="en-US" w:eastAsia="zh-CN"/>
        </w:rPr>
        <w:t>9</w:t>
      </w:r>
      <w:r>
        <w:rPr>
          <w:rFonts w:hint="eastAsia" w:ascii="仿宋" w:hAnsi="仿宋" w:eastAsia="仿宋" w:cs="仿宋"/>
          <w:sz w:val="32"/>
          <w:szCs w:val="32"/>
        </w:rPr>
        <w:t>月17日）。</w:t>
      </w:r>
    </w:p>
    <w:p>
      <w:pPr>
        <w:spacing w:line="360" w:lineRule="auto"/>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局行政审批股从行政执法人员名录库中随机抽取监督检查人员名单和现场检查对象库名单，并予以公布。随机抽查事项清单根据法律法规规章修订情况和工作实际进行动态调整，及时向社会公布。</w:t>
      </w:r>
    </w:p>
    <w:p>
      <w:pPr>
        <w:spacing w:line="360" w:lineRule="auto"/>
        <w:ind w:firstLine="645"/>
        <w:rPr>
          <w:rFonts w:ascii="仿宋" w:hAnsi="仿宋" w:eastAsia="仿宋" w:cs="仿宋"/>
          <w:sz w:val="32"/>
          <w:szCs w:val="32"/>
        </w:rPr>
      </w:pPr>
      <w:r>
        <w:rPr>
          <w:rFonts w:hint="eastAsia" w:ascii="楷体" w:hAnsi="楷体" w:eastAsia="楷体" w:cs="仿宋"/>
          <w:sz w:val="32"/>
          <w:szCs w:val="32"/>
        </w:rPr>
        <w:t>（二）现场检查阶段</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月20日-</w:t>
      </w:r>
      <w:r>
        <w:rPr>
          <w:rFonts w:hint="eastAsia" w:ascii="仿宋" w:hAnsi="仿宋" w:eastAsia="仿宋" w:cs="仿宋"/>
          <w:sz w:val="32"/>
          <w:szCs w:val="32"/>
          <w:lang w:val="en-US" w:eastAsia="zh-CN"/>
        </w:rPr>
        <w:t>9</w:t>
      </w:r>
      <w:r>
        <w:rPr>
          <w:rFonts w:hint="eastAsia" w:ascii="仿宋" w:hAnsi="仿宋" w:eastAsia="仿宋" w:cs="仿宋"/>
          <w:sz w:val="32"/>
          <w:szCs w:val="32"/>
        </w:rPr>
        <w:t>月25日）。</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行政审批股、水保股、节水办组织安排检查路线和人员分组，对照检查内容</w:t>
      </w:r>
      <w:r>
        <w:rPr>
          <w:rFonts w:hint="eastAsia" w:ascii="仿宋_GB2312" w:hAnsi="仿宋_GB2312" w:eastAsia="仿宋_GB2312" w:cs="仿宋_GB2312"/>
          <w:sz w:val="32"/>
          <w:szCs w:val="32"/>
        </w:rPr>
        <w:t>开展对被抽查市场主体实施检查时，检查人员不得少于三人，并出示执法证件。检查人员要填写现场检查记录，如实记录检查情况，并由市场主体负责人签字或市场主体盖章确认。无法取得签字或盖章的，检查人员要注明原因，必要时可邀请有关人员作为见证人。</w:t>
      </w:r>
    </w:p>
    <w:p>
      <w:pPr>
        <w:pStyle w:val="9"/>
        <w:spacing w:line="360" w:lineRule="auto"/>
        <w:ind w:firstLineChars="0"/>
        <w:rPr>
          <w:rFonts w:ascii="仿宋" w:hAnsi="仿宋" w:eastAsia="仿宋" w:cs="仿宋"/>
          <w:sz w:val="32"/>
          <w:szCs w:val="32"/>
        </w:rPr>
      </w:pPr>
      <w:r>
        <w:rPr>
          <w:rFonts w:hint="eastAsia" w:ascii="楷体" w:hAnsi="楷体" w:eastAsia="楷体" w:cs="仿宋"/>
          <w:sz w:val="32"/>
          <w:szCs w:val="32"/>
        </w:rPr>
        <w:t>（三）整改和巩固提升阶段（</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月30日-</w:t>
      </w:r>
      <w:r>
        <w:rPr>
          <w:rFonts w:hint="eastAsia" w:ascii="仿宋" w:hAnsi="仿宋" w:eastAsia="仿宋" w:cs="仿宋"/>
          <w:sz w:val="32"/>
          <w:szCs w:val="32"/>
          <w:lang w:val="en-US" w:eastAsia="zh-CN"/>
        </w:rPr>
        <w:t>10</w:t>
      </w:r>
      <w:r>
        <w:rPr>
          <w:rFonts w:hint="eastAsia" w:ascii="仿宋" w:hAnsi="仿宋" w:eastAsia="仿宋" w:cs="仿宋"/>
          <w:sz w:val="32"/>
          <w:szCs w:val="32"/>
        </w:rPr>
        <w:t>月15日）。</w:t>
      </w:r>
    </w:p>
    <w:p>
      <w:pPr>
        <w:spacing w:line="360" w:lineRule="auto"/>
        <w:ind w:firstLine="566" w:firstLineChars="177"/>
        <w:rPr>
          <w:rFonts w:ascii="仿宋" w:hAnsi="仿宋" w:eastAsia="仿宋_GB2312" w:cs="仿宋"/>
          <w:sz w:val="32"/>
          <w:szCs w:val="32"/>
        </w:rPr>
      </w:pPr>
      <w:r>
        <w:rPr>
          <w:rFonts w:hint="eastAsia" w:ascii="仿宋" w:hAnsi="仿宋" w:eastAsia="仿宋"/>
          <w:sz w:val="32"/>
          <w:szCs w:val="32"/>
        </w:rPr>
        <w:t>县水利局针对在检查中存在的问题，分别对检查对象下达整改通知，水保股、节水办指导检查对象做出整改方案或计划，并督促整改落实，切实保证整改到位。检查和整改结果</w:t>
      </w:r>
      <w:r>
        <w:rPr>
          <w:rFonts w:hint="eastAsia" w:ascii="仿宋" w:hAnsi="仿宋" w:eastAsia="仿宋" w:cs="仿宋"/>
          <w:sz w:val="32"/>
          <w:szCs w:val="32"/>
        </w:rPr>
        <w:t>总汇后，上报县水利局。局</w:t>
      </w:r>
      <w:r>
        <w:rPr>
          <w:rFonts w:hint="eastAsia" w:ascii="仿宋_GB2312" w:eastAsia="仿宋_GB2312"/>
          <w:sz w:val="32"/>
          <w:szCs w:val="32"/>
        </w:rPr>
        <w:t>监督管理部门自检查结束之日起20个工作日内将抽查检查结果通过企业信用信息公示系统向社会公示。</w:t>
      </w:r>
    </w:p>
    <w:p>
      <w:pPr>
        <w:spacing w:line="360" w:lineRule="auto"/>
        <w:ind w:firstLine="640" w:firstLineChars="200"/>
        <w:rPr>
          <w:rFonts w:ascii="黑体" w:hAnsi="黑体" w:eastAsia="黑体" w:cs="仿宋"/>
          <w:sz w:val="32"/>
          <w:szCs w:val="32"/>
        </w:rPr>
      </w:pPr>
      <w:r>
        <w:rPr>
          <w:rFonts w:hint="eastAsia" w:ascii="黑体" w:hAnsi="黑体" w:eastAsia="黑体" w:cs="仿宋"/>
          <w:sz w:val="32"/>
          <w:szCs w:val="32"/>
        </w:rPr>
        <w:t>四、工作要求</w:t>
      </w:r>
    </w:p>
    <w:p>
      <w:pPr>
        <w:shd w:val="solid" w:color="FFFFFF" w:fill="auto"/>
        <w:autoSpaceDN w:val="0"/>
        <w:spacing w:line="600" w:lineRule="exact"/>
        <w:ind w:firstLine="640" w:firstLineChars="200"/>
        <w:rPr>
          <w:rFonts w:ascii="仿宋_GB2312" w:hAnsi="仿宋_GB2312" w:eastAsia="仿宋_GB2312" w:cs="仿宋_GB2312"/>
          <w:color w:val="000000"/>
          <w:sz w:val="32"/>
          <w:shd w:val="clear" w:color="auto" w:fill="FFFFFF"/>
        </w:rPr>
      </w:pPr>
      <w:r>
        <w:rPr>
          <w:rFonts w:hint="eastAsia" w:ascii="仿宋" w:hAnsi="仿宋" w:eastAsia="仿宋" w:cs="仿宋"/>
          <w:sz w:val="32"/>
          <w:szCs w:val="32"/>
        </w:rPr>
        <w:t>（一）提高认识，认真组织。此次检查时间紧迫、任务繁重，各有关单位要认真组织，周密部署，落实责任，要严格按照检查步骤，按时完成各阶段的工作任务。检查中遇到的问题要及时与水利局沟通。做到重大隐患早发现，突出问题坚决整治。</w:t>
      </w:r>
    </w:p>
    <w:p>
      <w:pPr>
        <w:shd w:val="solid" w:color="FFFFFF" w:fill="auto"/>
        <w:autoSpaceDN w:val="0"/>
        <w:spacing w:line="600" w:lineRule="exact"/>
        <w:ind w:firstLine="640" w:firstLineChars="200"/>
        <w:jc w:val="left"/>
        <w:rPr>
          <w:rFonts w:ascii="仿宋_GB2312" w:hAnsi="仿宋_GB2312" w:eastAsia="仿宋_GB2312" w:cs="仿宋_GB2312"/>
          <w:color w:val="000000"/>
          <w:sz w:val="32"/>
          <w:shd w:val="clear" w:color="auto" w:fill="FFFFFF"/>
        </w:rPr>
      </w:pPr>
      <w:r>
        <w:rPr>
          <w:rFonts w:hint="eastAsia" w:ascii="仿宋_GB2312" w:hAnsi="仿宋_GB2312" w:eastAsia="仿宋_GB2312" w:cs="仿宋_GB2312"/>
          <w:color w:val="000000"/>
          <w:sz w:val="32"/>
          <w:shd w:val="clear" w:color="auto" w:fill="FFFFFF"/>
        </w:rPr>
        <w:t>（二）强化培训，注重宣传。进一步加强对执法检查人员的专业培训，不断增强执法人员的法制观念、业务素养和执法能力，充分发挥抽查结果的运用，不断提高抽查工作效率。同时要注重宣传双随机抽查工作对市场主体信用监管的意义，引导市场主体诚信守法经营。</w:t>
      </w:r>
    </w:p>
    <w:p>
      <w:pPr>
        <w:shd w:val="solid" w:color="FFFFFF" w:fill="auto"/>
        <w:autoSpaceDN w:val="0"/>
        <w:spacing w:line="600" w:lineRule="exact"/>
        <w:ind w:firstLine="640" w:firstLineChars="200"/>
        <w:rPr>
          <w:rFonts w:hint="eastAsia" w:ascii="仿宋" w:hAnsi="仿宋" w:eastAsia="仿宋" w:cs="仿宋"/>
          <w:sz w:val="32"/>
          <w:szCs w:val="32"/>
        </w:rPr>
      </w:pPr>
      <w:r>
        <w:rPr>
          <w:rFonts w:hint="eastAsia" w:ascii="仿宋_GB2312" w:hAnsi="仿宋_GB2312" w:eastAsia="仿宋_GB2312" w:cs="仿宋_GB2312"/>
          <w:color w:val="000000"/>
          <w:sz w:val="32"/>
          <w:shd w:val="clear" w:color="auto" w:fill="FFFFFF"/>
        </w:rPr>
        <w:t>（三）敢于担当，落实责任。行政审批股要充分发挥牵</w:t>
      </w:r>
      <w:r>
        <w:rPr>
          <w:rFonts w:hint="eastAsia" w:ascii="仿宋" w:hAnsi="仿宋" w:eastAsia="仿宋" w:cs="仿宋"/>
          <w:sz w:val="32"/>
          <w:szCs w:val="32"/>
        </w:rPr>
        <w:t>头作用，形成工作合力，水保股、节水办要做好配合工作，认真落实工作职责，严格按照《计划》要求和抽查事项进行检查，工作中发现对落实任务推诿扯皮、贻误工作、不作为、乱作为的行为，将视情节轻重依法依规追究责任。</w:t>
      </w:r>
    </w:p>
    <w:p>
      <w:pPr>
        <w:shd w:val="solid" w:color="FFFFFF" w:fill="auto"/>
        <w:autoSpaceDN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附件：叶县水利局随机抽查事项清单</w:t>
      </w:r>
    </w:p>
    <w:p>
      <w:pPr>
        <w:pStyle w:val="2"/>
      </w:pPr>
    </w:p>
    <w:p>
      <w:pPr>
        <w:spacing w:line="360" w:lineRule="auto"/>
        <w:ind w:firstLine="480" w:firstLineChars="150"/>
        <w:rPr>
          <w:rFonts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rPr>
          <w:rFonts w:hint="default"/>
          <w:lang w:val="en-US" w:eastAsia="zh-CN"/>
        </w:rPr>
      </w:pPr>
      <w:r>
        <w:rPr>
          <w:rFonts w:hint="eastAsia" w:ascii="仿宋" w:hAnsi="仿宋" w:eastAsia="仿宋" w:cs="仿宋"/>
          <w:sz w:val="32"/>
          <w:szCs w:val="32"/>
          <w:lang w:val="en-US" w:eastAsia="zh-CN"/>
        </w:rPr>
        <w:t xml:space="preserve">                         </w:t>
      </w:r>
    </w:p>
    <w:p>
      <w:pPr>
        <w:spacing w:line="36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spacing w:line="360" w:lineRule="auto"/>
        <w:jc w:val="center"/>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月7日</w:t>
      </w:r>
    </w:p>
    <w:p/>
    <w:p>
      <w:pPr>
        <w:pStyle w:val="2"/>
        <w:ind w:left="0" w:leftChars="0" w:firstLine="0" w:firstLineChars="0"/>
      </w:pPr>
    </w:p>
    <w:p/>
    <w:p>
      <w:pPr>
        <w:pStyle w:val="2"/>
      </w:pPr>
    </w:p>
    <w:p/>
    <w:p>
      <w:pPr>
        <w:pStyle w:val="2"/>
      </w:pPr>
    </w:p>
    <w:p/>
    <w:p>
      <w:pPr>
        <w:pStyle w:val="2"/>
      </w:pPr>
    </w:p>
    <w:p>
      <w:pPr>
        <w:pStyle w:val="2"/>
      </w:pPr>
    </w:p>
    <w:p>
      <w:pPr>
        <w:jc w:val="both"/>
        <w:rPr>
          <w:rFonts w:hint="eastAsia"/>
          <w:b w:val="0"/>
          <w:bCs w:val="0"/>
          <w:sz w:val="32"/>
          <w:szCs w:val="32"/>
          <w:lang w:eastAsia="zh-CN"/>
        </w:rPr>
        <w:sectPr>
          <w:footerReference r:id="rId3" w:type="default"/>
          <w:pgSz w:w="11906" w:h="16838"/>
          <w:pgMar w:top="1440" w:right="1800" w:bottom="1440" w:left="1800" w:header="851" w:footer="992" w:gutter="0"/>
          <w:cols w:space="425" w:num="1"/>
          <w:docGrid w:type="lines" w:linePitch="312" w:charSpace="0"/>
        </w:sectPr>
      </w:pPr>
    </w:p>
    <w:p>
      <w:pPr>
        <w:jc w:val="both"/>
        <w:rPr>
          <w:rFonts w:hint="eastAsia"/>
          <w:b w:val="0"/>
          <w:bCs w:val="0"/>
          <w:sz w:val="32"/>
          <w:szCs w:val="32"/>
          <w:lang w:eastAsia="zh-CN"/>
        </w:rPr>
      </w:pPr>
      <w:r>
        <w:rPr>
          <w:rFonts w:hint="eastAsia" w:ascii="仿宋_GB2312" w:hAnsi="仿宋_GB2312" w:eastAsia="仿宋_GB2312" w:cs="仿宋_GB2312"/>
          <w:b w:val="0"/>
          <w:bCs w:val="0"/>
          <w:sz w:val="32"/>
          <w:szCs w:val="32"/>
          <w:lang w:eastAsia="zh-CN"/>
        </w:rPr>
        <w:t>附件：</w:t>
      </w:r>
    </w:p>
    <w:p>
      <w:pPr>
        <w:jc w:val="center"/>
        <w:rPr>
          <w:rFonts w:hint="eastAsia" w:ascii="仿宋_GB2312" w:hAnsi="仿宋_GB2312" w:eastAsia="仿宋_GB2312" w:cs="仿宋_GB2312"/>
          <w:b w:val="0"/>
          <w:bCs w:val="0"/>
          <w:sz w:val="52"/>
          <w:szCs w:val="52"/>
          <w:lang w:eastAsia="zh-CN"/>
        </w:rPr>
      </w:pPr>
      <w:r>
        <w:rPr>
          <w:rFonts w:hint="eastAsia" w:ascii="仿宋_GB2312" w:hAnsi="仿宋_GB2312" w:eastAsia="仿宋_GB2312" w:cs="仿宋_GB2312"/>
          <w:b w:val="0"/>
          <w:bCs w:val="0"/>
          <w:sz w:val="52"/>
          <w:szCs w:val="52"/>
          <w:lang w:eastAsia="zh-CN"/>
        </w:rPr>
        <w:t>叶县水利局</w:t>
      </w:r>
      <w:r>
        <w:rPr>
          <w:rFonts w:hint="eastAsia" w:ascii="仿宋_GB2312" w:hAnsi="仿宋_GB2312" w:eastAsia="仿宋_GB2312" w:cs="仿宋_GB2312"/>
          <w:b w:val="0"/>
          <w:bCs w:val="0"/>
          <w:sz w:val="52"/>
          <w:szCs w:val="52"/>
          <w:lang w:val="en-US" w:eastAsia="zh-CN"/>
        </w:rPr>
        <w:t>2022年度</w:t>
      </w:r>
      <w:r>
        <w:rPr>
          <w:rFonts w:hint="eastAsia" w:ascii="仿宋_GB2312" w:hAnsi="仿宋_GB2312" w:eastAsia="仿宋_GB2312" w:cs="仿宋_GB2312"/>
          <w:b w:val="0"/>
          <w:bCs w:val="0"/>
          <w:sz w:val="52"/>
          <w:szCs w:val="52"/>
          <w:lang w:eastAsia="zh-CN"/>
        </w:rPr>
        <w:t>随机抽查事项清单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1410"/>
        <w:gridCol w:w="1230"/>
        <w:gridCol w:w="1912"/>
        <w:gridCol w:w="1288"/>
        <w:gridCol w:w="1289"/>
        <w:gridCol w:w="1751"/>
        <w:gridCol w:w="1035"/>
        <w:gridCol w:w="1200"/>
        <w:gridCol w:w="1170"/>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top"/>
          </w:tcPr>
          <w:p>
            <w:pPr>
              <w:jc w:val="both"/>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序号</w:t>
            </w:r>
          </w:p>
        </w:tc>
        <w:tc>
          <w:tcPr>
            <w:tcW w:w="1410" w:type="dxa"/>
            <w:noWrap w:val="0"/>
            <w:vAlign w:val="top"/>
          </w:tcPr>
          <w:p>
            <w:pPr>
              <w:jc w:val="center"/>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部门</w:t>
            </w:r>
          </w:p>
          <w:p>
            <w:pPr>
              <w:jc w:val="center"/>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名称</w:t>
            </w:r>
          </w:p>
        </w:tc>
        <w:tc>
          <w:tcPr>
            <w:tcW w:w="1230" w:type="dxa"/>
            <w:noWrap w:val="0"/>
            <w:vAlign w:val="top"/>
          </w:tcPr>
          <w:p>
            <w:pPr>
              <w:jc w:val="both"/>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抽查事项名称</w:t>
            </w:r>
          </w:p>
        </w:tc>
        <w:tc>
          <w:tcPr>
            <w:tcW w:w="1912" w:type="dxa"/>
            <w:noWrap w:val="0"/>
            <w:vAlign w:val="top"/>
          </w:tcPr>
          <w:p>
            <w:pPr>
              <w:jc w:val="center"/>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抽查</w:t>
            </w:r>
          </w:p>
          <w:p>
            <w:pPr>
              <w:jc w:val="center"/>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依据</w:t>
            </w:r>
          </w:p>
        </w:tc>
        <w:tc>
          <w:tcPr>
            <w:tcW w:w="1288" w:type="dxa"/>
            <w:noWrap w:val="0"/>
            <w:vAlign w:val="top"/>
          </w:tcPr>
          <w:p>
            <w:pPr>
              <w:jc w:val="center"/>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检查</w:t>
            </w:r>
          </w:p>
          <w:p>
            <w:pPr>
              <w:jc w:val="center"/>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主体</w:t>
            </w:r>
          </w:p>
        </w:tc>
        <w:tc>
          <w:tcPr>
            <w:tcW w:w="1289" w:type="dxa"/>
            <w:noWrap w:val="0"/>
            <w:vAlign w:val="top"/>
          </w:tcPr>
          <w:p>
            <w:pPr>
              <w:jc w:val="center"/>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事项</w:t>
            </w:r>
          </w:p>
          <w:p>
            <w:pPr>
              <w:jc w:val="center"/>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eastAsia="zh-CN"/>
              </w:rPr>
              <w:t>类别</w:t>
            </w:r>
          </w:p>
        </w:tc>
        <w:tc>
          <w:tcPr>
            <w:tcW w:w="1751" w:type="dxa"/>
            <w:noWrap w:val="0"/>
            <w:vAlign w:val="top"/>
          </w:tcPr>
          <w:p>
            <w:pPr>
              <w:jc w:val="center"/>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检查</w:t>
            </w:r>
          </w:p>
          <w:p>
            <w:pPr>
              <w:jc w:val="center"/>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eastAsia="zh-CN"/>
              </w:rPr>
              <w:t>对象</w:t>
            </w:r>
          </w:p>
        </w:tc>
        <w:tc>
          <w:tcPr>
            <w:tcW w:w="1035" w:type="dxa"/>
            <w:noWrap w:val="0"/>
            <w:vAlign w:val="top"/>
          </w:tcPr>
          <w:p>
            <w:pPr>
              <w:jc w:val="center"/>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检查</w:t>
            </w:r>
          </w:p>
          <w:p>
            <w:pPr>
              <w:jc w:val="center"/>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eastAsia="zh-CN"/>
              </w:rPr>
              <w:t>比例</w:t>
            </w:r>
          </w:p>
        </w:tc>
        <w:tc>
          <w:tcPr>
            <w:tcW w:w="1200" w:type="dxa"/>
            <w:noWrap w:val="0"/>
            <w:vAlign w:val="top"/>
          </w:tcPr>
          <w:p>
            <w:pPr>
              <w:jc w:val="center"/>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eastAsia="zh-CN"/>
              </w:rPr>
              <w:t>抽查频次</w:t>
            </w:r>
            <w:r>
              <w:rPr>
                <w:rFonts w:hint="eastAsia" w:ascii="仿宋_GB2312" w:hAnsi="仿宋_GB2312" w:eastAsia="仿宋_GB2312" w:cs="仿宋_GB2312"/>
                <w:b w:val="0"/>
                <w:bCs w:val="0"/>
                <w:sz w:val="32"/>
                <w:szCs w:val="32"/>
                <w:vertAlign w:val="baseline"/>
                <w:lang w:val="en-US" w:eastAsia="zh-CN"/>
              </w:rPr>
              <w:t>/年</w:t>
            </w:r>
          </w:p>
        </w:tc>
        <w:tc>
          <w:tcPr>
            <w:tcW w:w="1170" w:type="dxa"/>
            <w:noWrap w:val="0"/>
            <w:vAlign w:val="top"/>
          </w:tcPr>
          <w:p>
            <w:pPr>
              <w:jc w:val="center"/>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检查</w:t>
            </w:r>
          </w:p>
          <w:p>
            <w:pPr>
              <w:jc w:val="center"/>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eastAsia="zh-CN"/>
              </w:rPr>
              <w:t>方式</w:t>
            </w:r>
          </w:p>
        </w:tc>
        <w:tc>
          <w:tcPr>
            <w:tcW w:w="1289" w:type="dxa"/>
            <w:noWrap w:val="0"/>
            <w:vAlign w:val="top"/>
          </w:tcPr>
          <w:p>
            <w:pPr>
              <w:jc w:val="center"/>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top"/>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1410" w:type="dxa"/>
            <w:noWrap w:val="0"/>
            <w:vAlign w:val="top"/>
          </w:tcPr>
          <w:p>
            <w:pPr>
              <w:jc w:val="center"/>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叶县水利局</w:t>
            </w:r>
          </w:p>
        </w:tc>
        <w:tc>
          <w:tcPr>
            <w:tcW w:w="1230" w:type="dxa"/>
            <w:noWrap w:val="0"/>
            <w:vAlign w:val="top"/>
          </w:tcPr>
          <w:p>
            <w:pPr>
              <w:jc w:val="center"/>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取水许可</w:t>
            </w:r>
          </w:p>
        </w:tc>
        <w:tc>
          <w:tcPr>
            <w:tcW w:w="1912" w:type="dxa"/>
            <w:noWrap w:val="0"/>
            <w:vAlign w:val="top"/>
          </w:tcPr>
          <w:p>
            <w:pPr>
              <w:jc w:val="center"/>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《中华人民共和国水法》</w:t>
            </w:r>
          </w:p>
        </w:tc>
        <w:tc>
          <w:tcPr>
            <w:tcW w:w="1288" w:type="dxa"/>
            <w:noWrap w:val="0"/>
            <w:vAlign w:val="top"/>
          </w:tcPr>
          <w:p>
            <w:pPr>
              <w:jc w:val="center"/>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叶县水利局</w:t>
            </w:r>
          </w:p>
        </w:tc>
        <w:tc>
          <w:tcPr>
            <w:tcW w:w="1289" w:type="dxa"/>
            <w:noWrap w:val="0"/>
            <w:vAlign w:val="top"/>
          </w:tcPr>
          <w:p>
            <w:pPr>
              <w:jc w:val="center"/>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一般检查事项</w:t>
            </w:r>
          </w:p>
        </w:tc>
        <w:tc>
          <w:tcPr>
            <w:tcW w:w="1751" w:type="dxa"/>
            <w:noWrap w:val="0"/>
            <w:vAlign w:val="top"/>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eastAsia="zh-CN"/>
              </w:rPr>
              <w:t>对单位</w:t>
            </w:r>
            <w:r>
              <w:rPr>
                <w:rFonts w:hint="eastAsia" w:ascii="仿宋_GB2312" w:hAnsi="仿宋_GB2312" w:eastAsia="仿宋_GB2312" w:cs="仿宋_GB2312"/>
                <w:b w:val="0"/>
                <w:bCs w:val="0"/>
                <w:sz w:val="24"/>
                <w:szCs w:val="24"/>
                <w:vertAlign w:val="baseline"/>
                <w:lang w:val="en-US" w:eastAsia="zh-CN"/>
              </w:rPr>
              <w:t>/个人取用水的</w:t>
            </w:r>
          </w:p>
        </w:tc>
        <w:tc>
          <w:tcPr>
            <w:tcW w:w="1035" w:type="dxa"/>
            <w:noWrap w:val="0"/>
            <w:vAlign w:val="top"/>
          </w:tcPr>
          <w:p>
            <w:pPr>
              <w:spacing w:line="72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1200" w:type="dxa"/>
            <w:noWrap w:val="0"/>
            <w:vAlign w:val="top"/>
          </w:tcPr>
          <w:p>
            <w:pPr>
              <w:spacing w:line="72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1170" w:type="dxa"/>
            <w:noWrap w:val="0"/>
            <w:vAlign w:val="top"/>
          </w:tcPr>
          <w:p>
            <w:pPr>
              <w:jc w:val="center"/>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现场检查抽查</w:t>
            </w:r>
          </w:p>
        </w:tc>
        <w:tc>
          <w:tcPr>
            <w:tcW w:w="1289" w:type="dxa"/>
            <w:noWrap w:val="0"/>
            <w:vAlign w:val="top"/>
          </w:tcPr>
          <w:p>
            <w:pPr>
              <w:jc w:val="center"/>
              <w:rPr>
                <w:rFonts w:hint="eastAsia" w:ascii="仿宋_GB2312" w:hAnsi="仿宋_GB2312" w:eastAsia="仿宋_GB2312" w:cs="仿宋_GB2312"/>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top"/>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1410" w:type="dxa"/>
            <w:noWrap w:val="0"/>
            <w:vAlign w:val="top"/>
          </w:tcPr>
          <w:p>
            <w:pPr>
              <w:jc w:val="center"/>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叶县水利局</w:t>
            </w:r>
          </w:p>
        </w:tc>
        <w:tc>
          <w:tcPr>
            <w:tcW w:w="1230" w:type="dxa"/>
            <w:noWrap w:val="0"/>
            <w:vAlign w:val="top"/>
          </w:tcPr>
          <w:p>
            <w:pPr>
              <w:jc w:val="center"/>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水土保持方案</w:t>
            </w:r>
          </w:p>
        </w:tc>
        <w:tc>
          <w:tcPr>
            <w:tcW w:w="1912" w:type="dxa"/>
            <w:noWrap w:val="0"/>
            <w:vAlign w:val="top"/>
          </w:tcPr>
          <w:p>
            <w:pPr>
              <w:jc w:val="center"/>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《中华人民共和国水土保持法》</w:t>
            </w:r>
          </w:p>
        </w:tc>
        <w:tc>
          <w:tcPr>
            <w:tcW w:w="1288" w:type="dxa"/>
            <w:noWrap w:val="0"/>
            <w:vAlign w:val="top"/>
          </w:tcPr>
          <w:p>
            <w:pPr>
              <w:jc w:val="center"/>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叶县水利局</w:t>
            </w:r>
          </w:p>
        </w:tc>
        <w:tc>
          <w:tcPr>
            <w:tcW w:w="1289" w:type="dxa"/>
            <w:noWrap w:val="0"/>
            <w:vAlign w:val="top"/>
          </w:tcPr>
          <w:p>
            <w:pPr>
              <w:jc w:val="center"/>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一般检查事项</w:t>
            </w:r>
          </w:p>
        </w:tc>
        <w:tc>
          <w:tcPr>
            <w:tcW w:w="1751" w:type="dxa"/>
            <w:noWrap w:val="0"/>
            <w:vAlign w:val="top"/>
          </w:tcPr>
          <w:p>
            <w:pPr>
              <w:jc w:val="center"/>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水土保持方案监督检查</w:t>
            </w:r>
          </w:p>
        </w:tc>
        <w:tc>
          <w:tcPr>
            <w:tcW w:w="1035" w:type="dxa"/>
            <w:noWrap w:val="0"/>
            <w:vAlign w:val="top"/>
          </w:tcPr>
          <w:p>
            <w:pPr>
              <w:spacing w:line="72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1200" w:type="dxa"/>
            <w:noWrap w:val="0"/>
            <w:vAlign w:val="top"/>
          </w:tcPr>
          <w:p>
            <w:pPr>
              <w:spacing w:line="72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1170" w:type="dxa"/>
            <w:noWrap w:val="0"/>
            <w:vAlign w:val="top"/>
          </w:tcPr>
          <w:p>
            <w:pPr>
              <w:jc w:val="center"/>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现场检查抽查</w:t>
            </w:r>
          </w:p>
        </w:tc>
        <w:tc>
          <w:tcPr>
            <w:tcW w:w="1289" w:type="dxa"/>
            <w:noWrap w:val="0"/>
            <w:vAlign w:val="top"/>
          </w:tcPr>
          <w:p>
            <w:pPr>
              <w:jc w:val="center"/>
              <w:rPr>
                <w:rFonts w:hint="eastAsia" w:ascii="仿宋_GB2312" w:hAnsi="仿宋_GB2312" w:eastAsia="仿宋_GB2312" w:cs="仿宋_GB2312"/>
                <w:b w:val="0"/>
                <w:bCs w:val="0"/>
                <w:sz w:val="24"/>
                <w:szCs w:val="24"/>
                <w:vertAlign w:val="baseline"/>
                <w:lang w:eastAsia="zh-CN"/>
              </w:rPr>
            </w:pPr>
          </w:p>
        </w:tc>
      </w:tr>
    </w:tbl>
    <w:p>
      <w:pPr>
        <w:sectPr>
          <w:type w:val="continuous"/>
          <w:pgSz w:w="16838" w:h="11906" w:orient="landscape"/>
          <w:pgMar w:top="1800" w:right="1440" w:bottom="1800" w:left="1440" w:header="851" w:footer="992" w:gutter="0"/>
          <w:cols w:space="425" w:num="1"/>
          <w:docGrid w:type="lines" w:linePitch="312" w:charSpace="0"/>
        </w:sectPr>
      </w:pPr>
    </w:p>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887655"/>
      <w:docPartObj>
        <w:docPartGallery w:val="autotext"/>
      </w:docPartObj>
    </w:sdtPr>
    <w:sdtEndPr>
      <w:rPr>
        <w:sz w:val="24"/>
      </w:rPr>
    </w:sdtEndPr>
    <w:sdtContent>
      <w:p>
        <w:pPr>
          <w:pStyle w:val="3"/>
          <w:jc w:val="center"/>
          <w:rPr>
            <w:sz w:val="24"/>
          </w:rPr>
        </w:pPr>
        <w:r>
          <w:rPr>
            <w:sz w:val="24"/>
          </w:rPr>
          <w:fldChar w:fldCharType="begin"/>
        </w:r>
        <w:r>
          <w:rPr>
            <w:sz w:val="24"/>
          </w:rPr>
          <w:instrText xml:space="preserve">PAGE   \* MERGEFORMAT</w:instrText>
        </w:r>
        <w:r>
          <w:rPr>
            <w:sz w:val="24"/>
          </w:rPr>
          <w:fldChar w:fldCharType="separate"/>
        </w:r>
        <w:r>
          <w:rPr>
            <w:sz w:val="24"/>
            <w:lang w:val="zh-CN"/>
          </w:rPr>
          <w:t>4</w:t>
        </w:r>
        <w:r>
          <w:rPr>
            <w:sz w:val="24"/>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D57428"/>
    <w:multiLevelType w:val="multilevel"/>
    <w:tmpl w:val="43D57428"/>
    <w:lvl w:ilvl="0" w:tentative="0">
      <w:start w:val="1"/>
      <w:numFmt w:val="japaneseCounting"/>
      <w:lvlText w:val="（%1）"/>
      <w:lvlJc w:val="left"/>
      <w:pPr>
        <w:ind w:left="1562" w:hanging="1080"/>
      </w:pPr>
      <w:rPr>
        <w:rFonts w:hint="default" w:ascii="楷体" w:hAnsi="楷体" w:eastAsia="楷体"/>
        <w:b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59FA"/>
    <w:rsid w:val="004667AF"/>
    <w:rsid w:val="004C32B4"/>
    <w:rsid w:val="006D72A6"/>
    <w:rsid w:val="00915F23"/>
    <w:rsid w:val="0099497E"/>
    <w:rsid w:val="00A8596C"/>
    <w:rsid w:val="00D61715"/>
    <w:rsid w:val="00D809C1"/>
    <w:rsid w:val="00F961CC"/>
    <w:rsid w:val="104E43B5"/>
    <w:rsid w:val="16F56EA0"/>
    <w:rsid w:val="1AB52567"/>
    <w:rsid w:val="1D241BDD"/>
    <w:rsid w:val="1D2F7B8C"/>
    <w:rsid w:val="24855A20"/>
    <w:rsid w:val="339733AC"/>
    <w:rsid w:val="340A3DB5"/>
    <w:rsid w:val="361D0255"/>
    <w:rsid w:val="401F5228"/>
    <w:rsid w:val="48962F34"/>
    <w:rsid w:val="527B20CE"/>
    <w:rsid w:val="5C171BF3"/>
    <w:rsid w:val="5C5404FA"/>
    <w:rsid w:val="72441905"/>
    <w:rsid w:val="726959AE"/>
    <w:rsid w:val="78973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semiHidden/>
    <w:unhideWhenUsed/>
    <w:uiPriority w:val="99"/>
    <w:pPr>
      <w:ind w:firstLine="420" w:firstLineChars="200"/>
    </w:p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styleId="9">
    <w:name w:val="List Paragraph"/>
    <w:basedOn w:val="1"/>
    <w:qFormat/>
    <w:uiPriority w:val="34"/>
    <w:pPr>
      <w:ind w:firstLine="420" w:firstLineChars="200"/>
    </w:pPr>
  </w:style>
  <w:style w:type="paragraph" w:customStyle="1" w:styleId="10">
    <w:name w:val="Default"/>
    <w:unhideWhenUsed/>
    <w:qFormat/>
    <w:uiPriority w:val="0"/>
    <w:pPr>
      <w:widowControl w:val="0"/>
      <w:autoSpaceDE w:val="0"/>
      <w:autoSpaceDN w:val="0"/>
    </w:pPr>
    <w:rPr>
      <w:rFonts w:hint="eastAsia" w:ascii="宋体" w:hAnsi="Times New Roman" w:eastAsia="宋体" w:cs="Times New Roman"/>
      <w:color w:val="000000"/>
      <w:kern w:val="0"/>
      <w:sz w:val="24"/>
      <w:szCs w:val="22"/>
      <w:lang w:val="en-US" w:eastAsia="zh-CN" w:bidi="ar-SA"/>
    </w:rPr>
  </w:style>
  <w:style w:type="character" w:customStyle="1" w:styleId="11">
    <w:name w:val="页眉 Char"/>
    <w:basedOn w:val="8"/>
    <w:link w:val="4"/>
    <w:uiPriority w:val="99"/>
    <w:rPr>
      <w:rFonts w:ascii="Calibri" w:hAnsi="Calibri" w:eastAsia="宋体" w:cs="Times New Roman"/>
      <w:sz w:val="18"/>
      <w:szCs w:val="18"/>
    </w:rPr>
  </w:style>
  <w:style w:type="character" w:customStyle="1" w:styleId="12">
    <w:name w:val="页脚 Char"/>
    <w:basedOn w:val="8"/>
    <w:link w:val="3"/>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1955</Words>
  <Characters>2028</Characters>
  <Lines>1</Lines>
  <Paragraphs>1</Paragraphs>
  <TotalTime>3</TotalTime>
  <ScaleCrop>false</ScaleCrop>
  <LinksUpToDate>false</LinksUpToDate>
  <CharactersWithSpaces>2110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2021-08-13T03:15:00Z</dcterms:created>
  <dc:creator>微软用户</dc:creator>
  <cp:lastModifiedBy>Administrator</cp:lastModifiedBy>
  <dcterms:modified xsi:type="dcterms:W3CDTF">2022-03-30T08:46:57Z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AA7DF45A8AE64B58A505DFDB0274EB5B</vt:lpwstr>
  </property>
</Properties>
</file>