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="100" w:beforeLines="0" w:beforeAutospacing="1" w:after="100" w:afterLines="0" w:afterAutospacing="1"/>
        <w:jc w:val="center"/>
        <w:rPr>
          <w:rFonts w:hint="default"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关于2022年县本级转移支付安排</w:t>
      </w:r>
    </w:p>
    <w:p>
      <w:pPr>
        <w:pStyle w:val="2"/>
        <w:widowControl/>
        <w:spacing w:before="100" w:beforeLines="0" w:beforeAutospacing="1" w:after="100" w:afterLines="0" w:afterAutospacing="1"/>
        <w:jc w:val="center"/>
        <w:rPr>
          <w:rFonts w:hint="default"/>
          <w:sz w:val="24"/>
          <w:szCs w:val="24"/>
        </w:rPr>
      </w:pPr>
      <w:r>
        <w:rPr>
          <w:rFonts w:hint="eastAsia"/>
          <w:b/>
          <w:sz w:val="44"/>
          <w:szCs w:val="44"/>
        </w:rPr>
        <w:t>情况的说明</w:t>
      </w:r>
    </w:p>
    <w:p>
      <w:pPr>
        <w:pStyle w:val="2"/>
        <w:widowControl/>
        <w:spacing w:before="100" w:beforeLines="0" w:beforeAutospacing="1" w:after="100" w:afterLines="0" w:afterAutospacing="1" w:line="572" w:lineRule="atLeast"/>
        <w:ind w:firstLine="640"/>
        <w:rPr>
          <w:rFonts w:hint="default"/>
          <w:color w:val="000000"/>
          <w:sz w:val="32"/>
          <w:szCs w:val="32"/>
        </w:rPr>
      </w:pPr>
    </w:p>
    <w:p>
      <w:pPr>
        <w:pStyle w:val="2"/>
        <w:widowControl/>
        <w:spacing w:before="100" w:beforeLines="0" w:beforeAutospacing="1" w:after="100" w:afterLines="0" w:afterAutospacing="1" w:line="572" w:lineRule="atLeast"/>
        <w:ind w:firstLine="640"/>
        <w:rPr>
          <w:rFonts w:hint="default"/>
          <w:sz w:val="24"/>
          <w:szCs w:val="24"/>
        </w:rPr>
      </w:pPr>
      <w:r>
        <w:rPr>
          <w:rFonts w:hint="eastAsia"/>
          <w:color w:val="000000"/>
          <w:sz w:val="32"/>
          <w:szCs w:val="32"/>
        </w:rPr>
        <w:t>上级补助收入208627万元，其中：返还性收入5910万元，一般性转移支付收入200135万元，专项转移支付收入2582万元。主要项目情况是：</w:t>
      </w:r>
      <w:r>
        <w:rPr>
          <w:rFonts w:hint="default"/>
          <w:sz w:val="24"/>
          <w:szCs w:val="24"/>
        </w:rPr>
        <w:t xml:space="preserve"> </w:t>
      </w:r>
    </w:p>
    <w:p>
      <w:pPr>
        <w:pStyle w:val="2"/>
        <w:widowControl/>
        <w:spacing w:before="100" w:beforeLines="0" w:beforeAutospacing="1" w:after="100" w:afterLines="0" w:afterAutospacing="1" w:line="572" w:lineRule="atLeast"/>
        <w:ind w:firstLine="640"/>
        <w:rPr>
          <w:rFonts w:hint="default"/>
          <w:sz w:val="24"/>
          <w:szCs w:val="24"/>
        </w:rPr>
      </w:pPr>
      <w:r>
        <w:rPr>
          <w:rFonts w:hint="default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．返还性收入5910万元，其中：所得税基数返还212万元，成品油税费改革税收返还1497万元，增值税税收返还734万元，消费税税收返还253万元，增值税五五分享税收返还3214万元。</w:t>
      </w:r>
      <w:r>
        <w:rPr>
          <w:rFonts w:hint="default"/>
          <w:sz w:val="24"/>
          <w:szCs w:val="24"/>
        </w:rPr>
        <w:t xml:space="preserve"> </w:t>
      </w:r>
    </w:p>
    <w:p>
      <w:pPr>
        <w:pStyle w:val="2"/>
        <w:widowControl/>
        <w:spacing w:before="100" w:beforeLines="0" w:beforeAutospacing="1" w:after="100" w:afterLines="0" w:afterAutospacing="1" w:line="572" w:lineRule="atLeast"/>
        <w:ind w:firstLine="640"/>
        <w:rPr>
          <w:rFonts w:hint="default"/>
          <w:sz w:val="24"/>
          <w:szCs w:val="24"/>
        </w:rPr>
      </w:pPr>
      <w:r>
        <w:rPr>
          <w:rFonts w:hint="default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．一般性转移支付收入200135万元，其中：体制补助收入13236万元，均衡性转移支付58282万元，县级基本财力保障机制奖补资金收入21002万元，结算补助收入3594万元，产粮（油）大县奖励资金收入4376万元，重点生态功能区转移支付收入2474万元，固定数额补助收入18839万元，民族地区转移支付收入200万元，欠发达地区转移支付收入5420万元，公共安全共同财政事权转移支付收入1562万元， 教育共同财政事权转移支付收入22241万元，文化旅游体育与传媒共同财政事权转移支付收入887万元，社会保障和就业共同财政事权转移支付收入15307万元，医疗卫生共同财政事权转移支付收入9714万元，农林水共同财政事权转移支付收入21945万元，交通运输共同财政事权转移支付收入141万元，其他一般转移支付收入915万元。</w:t>
      </w:r>
      <w:r>
        <w:rPr>
          <w:rFonts w:hint="default"/>
          <w:sz w:val="24"/>
          <w:szCs w:val="24"/>
        </w:rPr>
        <w:t xml:space="preserve"> </w:t>
      </w:r>
    </w:p>
    <w:p>
      <w:pPr>
        <w:pStyle w:val="2"/>
        <w:widowControl/>
        <w:spacing w:before="100" w:beforeLines="0" w:beforeAutospacing="1" w:after="100" w:afterLines="0" w:afterAutospacing="1" w:line="600" w:lineRule="atLeast"/>
        <w:ind w:firstLine="640"/>
        <w:rPr>
          <w:rFonts w:hint="default"/>
          <w:sz w:val="24"/>
          <w:szCs w:val="24"/>
        </w:rPr>
      </w:pPr>
      <w:r>
        <w:rPr>
          <w:rFonts w:hint="default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．专项转移支付收入2582万元，其中：一般公共服务转移支付16万元，科学技术转移支付64万元，卫生健康转移支付212万元，农林水转移支付2290万元。</w:t>
      </w:r>
      <w:r>
        <w:rPr>
          <w:rFonts w:hint="default"/>
          <w:sz w:val="24"/>
          <w:szCs w:val="24"/>
        </w:rPr>
        <w:t xml:space="preserve"> </w:t>
      </w:r>
    </w:p>
    <w:p>
      <w:pPr>
        <w:spacing w:beforeLines="0" w:afterLines="0"/>
        <w:rPr>
          <w:rFonts w:hint="default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OGE2YTA1N2VlNzE0Y2UwYzhkZjRmN2MzNjc4N2YifQ=="/>
  </w:docVars>
  <w:rsids>
    <w:rsidRoot w:val="00172A27"/>
    <w:rsid w:val="18332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519</Words>
  <Characters>622</Characters>
  <TotalTime>0</TotalTime>
  <ScaleCrop>false</ScaleCrop>
  <LinksUpToDate>false</LinksUpToDate>
  <CharactersWithSpaces>627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2023-09-12T10:23:06Z</dcterms:created>
  <dc:creator>YX</dc:creator>
  <cp:lastModifiedBy>YX</cp:lastModifiedBy>
  <dcterms:modified xsi:type="dcterms:W3CDTF">2023-09-12T10:23:29Z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E93D6EC71C4841758FC61CC7F2D7D2DC_13</vt:lpwstr>
  </property>
</Properties>
</file>