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eastAsia="zh-CN"/>
        </w:rPr>
        <w:t>司二花</w:t>
      </w:r>
      <w:r>
        <w:rPr>
          <w:rFonts w:hint="eastAsia" w:ascii="宋体" w:hAnsi="宋体" w:eastAsia="宋体"/>
          <w:b/>
          <w:sz w:val="32"/>
          <w:szCs w:val="28"/>
        </w:rPr>
        <w:t>继承不动产的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坐落于河南省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hint="eastAsia" w:ascii="宋体" w:hAnsi="宋体" w:eastAsia="宋体"/>
          <w:sz w:val="28"/>
          <w:szCs w:val="28"/>
          <w:lang w:eastAsia="zh-CN"/>
        </w:rPr>
        <w:t>恒运叶府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3号楼西1单元5层西户的不动产，商品房买卖合同（编号：20112458）记载的所有权人为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邱国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邱国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2016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31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死亡。现</w:t>
      </w:r>
      <w:r>
        <w:rPr>
          <w:rFonts w:hint="eastAsia" w:ascii="宋体" w:hAnsi="宋体" w:eastAsia="宋体"/>
          <w:b/>
          <w:sz w:val="32"/>
          <w:szCs w:val="28"/>
          <w:u w:val="single"/>
          <w:lang w:eastAsia="zh-CN"/>
        </w:rPr>
        <w:t>司二花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356784D"/>
    <w:rsid w:val="051062B0"/>
    <w:rsid w:val="063E0B8C"/>
    <w:rsid w:val="0AC02F99"/>
    <w:rsid w:val="1B9F3986"/>
    <w:rsid w:val="26BF74DF"/>
    <w:rsid w:val="2D4D3C72"/>
    <w:rsid w:val="34994D9B"/>
    <w:rsid w:val="35D05196"/>
    <w:rsid w:val="435F2AF9"/>
    <w:rsid w:val="4C47105C"/>
    <w:rsid w:val="4C8949D1"/>
    <w:rsid w:val="4FE43E2F"/>
    <w:rsid w:val="5139709E"/>
    <w:rsid w:val="5535217D"/>
    <w:rsid w:val="55DF5F16"/>
    <w:rsid w:val="5AC87280"/>
    <w:rsid w:val="63776B49"/>
    <w:rsid w:val="7B8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2020-12-10T03:18:39Z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