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E/>
        <w:autoSpaceDN/>
        <w:bidi w:val="0"/>
        <w:adjustRightInd/>
        <w:snapToGrid/>
        <w:spacing w:line="600" w:lineRule="exact"/>
        <w:jc w:val="center"/>
        <w:textAlignment w:val="auto"/>
        <w:rPr>
          <w:rStyle w:val="6"/>
          <w:rFonts w:ascii="方正小标宋简体" w:hAnsi="方正小标宋简体" w:eastAsia="方正小标宋简体" w:cs="方正小标宋简体"/>
          <w:b w:val="0"/>
          <w:bCs/>
          <w:sz w:val="48"/>
          <w:szCs w:val="48"/>
        </w:rPr>
      </w:pPr>
      <w:r>
        <w:rPr>
          <w:rStyle w:val="6"/>
          <w:rFonts w:hint="eastAsia" w:ascii="方正小标宋简体" w:hAnsi="方正小标宋简体" w:eastAsia="方正小标宋简体" w:cs="方正小标宋简体"/>
          <w:b w:val="0"/>
          <w:bCs/>
          <w:sz w:val="48"/>
          <w:szCs w:val="48"/>
        </w:rPr>
        <w:t>叶县人民政府</w:t>
      </w:r>
    </w:p>
    <w:p>
      <w:pPr>
        <w:pStyle w:val="9"/>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8"/>
          <w:szCs w:val="48"/>
        </w:rPr>
      </w:pPr>
      <w:r>
        <w:rPr>
          <w:rFonts w:hint="eastAsia" w:ascii="方正小标宋简体" w:hAnsi="方正小标宋简体" w:eastAsia="方正小标宋简体" w:cs="方正小标宋简体"/>
          <w:bCs/>
          <w:sz w:val="48"/>
          <w:szCs w:val="48"/>
        </w:rPr>
        <w:t>关于叶县2020年度第一批城市建设用地</w:t>
      </w:r>
    </w:p>
    <w:p>
      <w:pPr>
        <w:pStyle w:val="9"/>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bCs/>
          <w:sz w:val="48"/>
          <w:szCs w:val="48"/>
        </w:rPr>
      </w:pPr>
      <w:r>
        <w:rPr>
          <w:rFonts w:hint="eastAsia" w:ascii="方正小标宋简体" w:hAnsi="方正小标宋简体" w:eastAsia="方正小标宋简体" w:cs="方正小标宋简体"/>
          <w:bCs/>
          <w:sz w:val="48"/>
          <w:szCs w:val="48"/>
        </w:rPr>
        <w:t>拟征收土地补偿安置方案公告</w:t>
      </w:r>
    </w:p>
    <w:p>
      <w:pPr>
        <w:pStyle w:val="9"/>
        <w:keepNext w:val="0"/>
        <w:keepLines w:val="0"/>
        <w:pageBreakBefore w:val="0"/>
        <w:widowControl/>
        <w:kinsoku/>
        <w:wordWrap/>
        <w:overflowPunct/>
        <w:topLinePunct w:val="0"/>
        <w:autoSpaceDE/>
        <w:autoSpaceDN/>
        <w:bidi w:val="0"/>
        <w:adjustRightInd/>
        <w:snapToGrid/>
        <w:spacing w:line="300" w:lineRule="exact"/>
        <w:jc w:val="center"/>
        <w:textAlignment w:val="auto"/>
        <w:rPr>
          <w:rStyle w:val="6"/>
          <w:rFonts w:ascii="仿宋_GB2312" w:hAnsi="仿宋_GB2312" w:eastAsia="仿宋_GB2312" w:cs="仿宋_GB2312"/>
          <w:b w:val="0"/>
          <w:bCs/>
          <w:sz w:val="32"/>
          <w:szCs w:val="32"/>
        </w:rPr>
      </w:pPr>
    </w:p>
    <w:p>
      <w:pPr>
        <w:pStyle w:val="9"/>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sz w:val="32"/>
          <w:szCs w:val="32"/>
        </w:rPr>
      </w:pPr>
      <w:r>
        <w:rPr>
          <w:rStyle w:val="6"/>
          <w:rFonts w:hint="eastAsia" w:ascii="仿宋_GB2312" w:hAnsi="仿宋_GB2312" w:eastAsia="仿宋_GB2312" w:cs="仿宋_GB2312"/>
          <w:b w:val="0"/>
          <w:bCs/>
          <w:sz w:val="32"/>
          <w:szCs w:val="32"/>
        </w:rPr>
        <w:t>〔2020〕</w:t>
      </w:r>
      <w:r>
        <w:rPr>
          <w:rStyle w:val="6"/>
          <w:rFonts w:hint="eastAsia" w:ascii="仿宋_GB2312" w:hAnsi="仿宋_GB2312" w:eastAsia="仿宋_GB2312" w:cs="仿宋_GB2312"/>
          <w:b w:val="0"/>
          <w:bCs/>
          <w:sz w:val="32"/>
          <w:szCs w:val="32"/>
          <w:lang w:val="en-US" w:eastAsia="zh-CN"/>
        </w:rPr>
        <w:t>13</w:t>
      </w:r>
      <w:r>
        <w:rPr>
          <w:rStyle w:val="6"/>
          <w:rFonts w:hint="eastAsia" w:ascii="仿宋_GB2312" w:hAnsi="仿宋_GB2312" w:eastAsia="仿宋_GB2312" w:cs="仿宋_GB2312"/>
          <w:b w:val="0"/>
          <w:bCs/>
          <w:sz w:val="32"/>
          <w:szCs w:val="32"/>
        </w:rPr>
        <w:t>号</w:t>
      </w:r>
      <w:bookmarkStart w:id="0" w:name="_GoBack"/>
      <w:bookmarkEnd w:id="0"/>
    </w:p>
    <w:p>
      <w:pPr>
        <w:pStyle w:val="9"/>
        <w:keepNext w:val="0"/>
        <w:keepLines w:val="0"/>
        <w:pageBreakBefore w:val="0"/>
        <w:widowControl/>
        <w:kinsoku/>
        <w:wordWrap/>
        <w:overflowPunct/>
        <w:topLinePunct w:val="0"/>
        <w:autoSpaceDE/>
        <w:autoSpaceDN/>
        <w:bidi w:val="0"/>
        <w:adjustRightInd/>
        <w:snapToGrid/>
        <w:spacing w:line="240" w:lineRule="exact"/>
        <w:ind w:firstLine="640" w:firstLineChars="200"/>
        <w:textAlignment w:val="auto"/>
        <w:rPr>
          <w:rFonts w:ascii="仿宋_GB2312" w:hAnsi="仿宋_GB2312" w:eastAsia="仿宋_GB2312" w:cs="仿宋_GB2312"/>
          <w:sz w:val="32"/>
          <w:szCs w:val="32"/>
        </w:rPr>
      </w:pPr>
    </w:p>
    <w:p>
      <w:pPr>
        <w:pStyle w:val="9"/>
        <w:keepNext w:val="0"/>
        <w:keepLines w:val="0"/>
        <w:pageBreakBefore w:val="0"/>
        <w:widowControl/>
        <w:kinsoku/>
        <w:wordWrap/>
        <w:overflowPunct/>
        <w:topLinePunct w:val="0"/>
        <w:autoSpaceDE/>
        <w:autoSpaceDN/>
        <w:bidi w:val="0"/>
        <w:adjustRightInd/>
        <w:snapToGrid/>
        <w:spacing w:line="316" w:lineRule="exact"/>
        <w:ind w:firstLine="480" w:firstLineChars="200"/>
        <w:jc w:val="both"/>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为保障全县经济社会发展用地需要，拟征收盐都街道</w:t>
      </w:r>
      <w:r>
        <w:rPr>
          <w:rFonts w:hint="eastAsia" w:ascii="华文中宋" w:hAnsi="华文中宋" w:eastAsia="华文中宋" w:cs="华文中宋"/>
          <w:color w:val="000000"/>
          <w:sz w:val="24"/>
          <w:szCs w:val="24"/>
        </w:rPr>
        <w:t>等4个街道（镇）</w:t>
      </w:r>
      <w:r>
        <w:rPr>
          <w:rFonts w:hint="eastAsia" w:ascii="华文中宋" w:hAnsi="华文中宋" w:eastAsia="华文中宋" w:cs="华文中宋"/>
          <w:color w:val="000000"/>
          <w:sz w:val="24"/>
          <w:szCs w:val="24"/>
          <w:lang w:eastAsia="zh-CN"/>
        </w:rPr>
        <w:t>、</w:t>
      </w:r>
      <w:r>
        <w:rPr>
          <w:rFonts w:hint="eastAsia" w:ascii="华文中宋" w:hAnsi="华文中宋" w:eastAsia="华文中宋" w:cs="华文中宋"/>
          <w:color w:val="000000"/>
          <w:sz w:val="24"/>
          <w:szCs w:val="24"/>
        </w:rPr>
        <w:t>曹庄社区</w:t>
      </w:r>
      <w:r>
        <w:rPr>
          <w:rFonts w:hint="eastAsia" w:ascii="华文中宋" w:hAnsi="华文中宋" w:eastAsia="华文中宋" w:cs="华文中宋"/>
          <w:color w:val="000000"/>
          <w:sz w:val="24"/>
          <w:szCs w:val="24"/>
          <w:lang w:eastAsia="zh-CN"/>
        </w:rPr>
        <w:t>（村）</w:t>
      </w:r>
      <w:r>
        <w:rPr>
          <w:rFonts w:hint="eastAsia" w:ascii="华文中宋" w:hAnsi="华文中宋" w:eastAsia="华文中宋" w:cs="华文中宋"/>
          <w:color w:val="000000"/>
          <w:sz w:val="24"/>
          <w:szCs w:val="24"/>
        </w:rPr>
        <w:t>等11个集体经</w:t>
      </w:r>
      <w:r>
        <w:rPr>
          <w:rFonts w:hint="eastAsia" w:ascii="华文中宋" w:hAnsi="华文中宋" w:eastAsia="华文中宋" w:cs="华文中宋"/>
          <w:sz w:val="24"/>
          <w:szCs w:val="24"/>
        </w:rPr>
        <w:t>济组织土地。根据《中华人民共和国土地管理法》等法律法规的规定，经县人民政府研究决定，现发布拟征收土地补偿安置方案公告如下：</w:t>
      </w:r>
    </w:p>
    <w:p>
      <w:pPr>
        <w:pStyle w:val="9"/>
        <w:keepNext w:val="0"/>
        <w:keepLines w:val="0"/>
        <w:pageBreakBefore w:val="0"/>
        <w:widowControl/>
        <w:kinsoku/>
        <w:wordWrap/>
        <w:overflowPunct/>
        <w:topLinePunct w:val="0"/>
        <w:autoSpaceDE/>
        <w:autoSpaceDN/>
        <w:bidi w:val="0"/>
        <w:adjustRightInd/>
        <w:snapToGrid/>
        <w:spacing w:line="316" w:lineRule="exact"/>
        <w:ind w:firstLine="480" w:firstLineChars="200"/>
        <w:jc w:val="both"/>
        <w:textAlignment w:val="auto"/>
        <w:rPr>
          <w:rFonts w:hint="eastAsia" w:ascii="黑体" w:hAnsi="黑体" w:eastAsia="黑体" w:cs="黑体"/>
          <w:sz w:val="24"/>
          <w:szCs w:val="24"/>
        </w:rPr>
      </w:pPr>
      <w:r>
        <w:rPr>
          <w:rFonts w:hint="eastAsia" w:ascii="黑体" w:hAnsi="黑体" w:eastAsia="黑体" w:cs="黑体"/>
          <w:sz w:val="24"/>
          <w:szCs w:val="24"/>
        </w:rPr>
        <w:t>一、拟征收土地的位置、地类及面积</w:t>
      </w:r>
    </w:p>
    <w:p>
      <w:pPr>
        <w:keepNext w:val="0"/>
        <w:keepLines w:val="0"/>
        <w:pageBreakBefore w:val="0"/>
        <w:kinsoku/>
        <w:wordWrap/>
        <w:overflowPunct/>
        <w:topLinePunct w:val="0"/>
        <w:autoSpaceDE/>
        <w:autoSpaceDN/>
        <w:bidi w:val="0"/>
        <w:adjustRightInd/>
        <w:snapToGrid/>
        <w:spacing w:line="316" w:lineRule="exact"/>
        <w:ind w:firstLine="480" w:firstLineChars="200"/>
        <w:jc w:val="both"/>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拟征收盐都街道曹庄社区0.1236公顷（耕地0.0288公顷、其他农用地0.0738公顷，建设用地0.0210公顷）、草厂庾</w:t>
      </w:r>
      <w:r>
        <w:rPr>
          <w:rFonts w:hint="eastAsia" w:ascii="华文中宋" w:hAnsi="华文中宋" w:eastAsia="华文中宋" w:cs="华文中宋"/>
          <w:sz w:val="24"/>
          <w:szCs w:val="24"/>
          <w:lang w:eastAsia="zh-CN"/>
        </w:rPr>
        <w:t>社区</w:t>
      </w:r>
      <w:r>
        <w:rPr>
          <w:rFonts w:hint="eastAsia" w:ascii="华文中宋" w:hAnsi="华文中宋" w:eastAsia="华文中宋" w:cs="华文中宋"/>
          <w:sz w:val="24"/>
          <w:szCs w:val="24"/>
        </w:rPr>
        <w:t>12.1881公顷（耕地9.2804公顷、其他农用地2.7335公顷，建设用地0.1742公顷）、焦庄社区耕地0.1414公顷、李村3.4028公顷（耕地2.2637公顷、其他农用地0.9889公顷，建设用地0.1502公顷）、刘庄社区0.8056公顷（耕地0.6432公顷、其他农用地0.1624公顷）余庄村8.0629（耕地7.0476公顷、其他农用地0.2826公顷，建设用地0.7327公顷）郑庄社区1.6002公顷（耕地1.1002公顷、其他农用地0.4342公顷，建设用地0.0658公顷）；廉村镇后王村2.1656公顷（耕地2.1580公顷、其他农用地0.0076公顷）、路庄村0.4719公顷（耕地0.4425公顷、其他农用地0.0294公顷）；九龙街道北关社区0.8844公顷（耕地0.7981公顷，建设用地0.0863公顷）；昆阳街道新湾李村0.9650公顷（耕地0.6847公顷，建设用地0.2803公顷），共计30.8115公顷（耕地24.5886公顷、其他农用地4.7124公顷，建设用地1.5105公顷）。四至如下：</w:t>
      </w:r>
    </w:p>
    <w:p>
      <w:pPr>
        <w:keepNext w:val="0"/>
        <w:keepLines w:val="0"/>
        <w:pageBreakBefore w:val="0"/>
        <w:kinsoku/>
        <w:wordWrap/>
        <w:overflowPunct/>
        <w:topLinePunct w:val="0"/>
        <w:autoSpaceDE/>
        <w:autoSpaceDN/>
        <w:bidi w:val="0"/>
        <w:adjustRightInd/>
        <w:snapToGrid/>
        <w:spacing w:line="316" w:lineRule="exact"/>
        <w:ind w:firstLine="480" w:firstLineChars="200"/>
        <w:jc w:val="both"/>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地块一：位于盐都街道焦庄社区和余庄村，北至焦庄社区和余庄村土地、南至焦庄社区和余庄村土地、西至昆北佳园、东至余庄村土地。拟征收总面积0.2672公顷（耕地0.2672公顷）。</w:t>
      </w:r>
    </w:p>
    <w:p>
      <w:pPr>
        <w:keepNext w:val="0"/>
        <w:keepLines w:val="0"/>
        <w:pageBreakBefore w:val="0"/>
        <w:kinsoku/>
        <w:wordWrap/>
        <w:overflowPunct/>
        <w:topLinePunct w:val="0"/>
        <w:autoSpaceDE/>
        <w:autoSpaceDN/>
        <w:bidi w:val="0"/>
        <w:adjustRightInd/>
        <w:snapToGrid/>
        <w:spacing w:line="316" w:lineRule="exact"/>
        <w:ind w:firstLine="480" w:firstLineChars="200"/>
        <w:jc w:val="both"/>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地块二：位于盐都街道余庄村，北至余庄村土地</w:t>
      </w:r>
      <w:r>
        <w:rPr>
          <w:rFonts w:hint="eastAsia" w:ascii="华文中宋" w:hAnsi="华文中宋" w:eastAsia="华文中宋" w:cs="华文中宋"/>
          <w:sz w:val="24"/>
          <w:szCs w:val="24"/>
          <w:lang w:eastAsia="zh-CN"/>
        </w:rPr>
        <w:t>、</w:t>
      </w:r>
      <w:r>
        <w:rPr>
          <w:rFonts w:hint="eastAsia" w:ascii="华文中宋" w:hAnsi="华文中宋" w:eastAsia="华文中宋" w:cs="华文中宋"/>
          <w:sz w:val="24"/>
          <w:szCs w:val="24"/>
        </w:rPr>
        <w:t>南至余庄村土地</w:t>
      </w:r>
      <w:r>
        <w:rPr>
          <w:rFonts w:hint="eastAsia" w:ascii="华文中宋" w:hAnsi="华文中宋" w:eastAsia="华文中宋" w:cs="华文中宋"/>
          <w:sz w:val="24"/>
          <w:szCs w:val="24"/>
          <w:lang w:eastAsia="zh-CN"/>
        </w:rPr>
        <w:t>、</w:t>
      </w:r>
      <w:r>
        <w:rPr>
          <w:rFonts w:hint="eastAsia" w:ascii="华文中宋" w:hAnsi="华文中宋" w:eastAsia="华文中宋" w:cs="华文中宋"/>
          <w:sz w:val="24"/>
          <w:szCs w:val="24"/>
        </w:rPr>
        <w:t>西至余庄村土地</w:t>
      </w:r>
      <w:r>
        <w:rPr>
          <w:rFonts w:hint="eastAsia" w:ascii="华文中宋" w:hAnsi="华文中宋" w:eastAsia="华文中宋" w:cs="华文中宋"/>
          <w:sz w:val="24"/>
          <w:szCs w:val="24"/>
          <w:lang w:eastAsia="zh-CN"/>
        </w:rPr>
        <w:t>、</w:t>
      </w:r>
      <w:r>
        <w:rPr>
          <w:rFonts w:hint="eastAsia" w:ascii="华文中宋" w:hAnsi="华文中宋" w:eastAsia="华文中宋" w:cs="华文中宋"/>
          <w:sz w:val="24"/>
          <w:szCs w:val="24"/>
        </w:rPr>
        <w:t>东至余庄村土地。拟征收总面积3.0605公顷（耕地2.2667公顷、其他农用地0.0611公顷，建设用地0.7327公顷）。</w:t>
      </w:r>
    </w:p>
    <w:p>
      <w:pPr>
        <w:keepNext w:val="0"/>
        <w:keepLines w:val="0"/>
        <w:pageBreakBefore w:val="0"/>
        <w:kinsoku/>
        <w:wordWrap/>
        <w:overflowPunct/>
        <w:topLinePunct w:val="0"/>
        <w:autoSpaceDE/>
        <w:autoSpaceDN/>
        <w:bidi w:val="0"/>
        <w:adjustRightInd/>
        <w:snapToGrid/>
        <w:spacing w:line="316" w:lineRule="exact"/>
        <w:ind w:firstLine="480" w:firstLineChars="200"/>
        <w:jc w:val="both"/>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地块三：位于盐都街道草厂庾村、李村、余庄村，北至草厂庾村、李村、余庄村土地，南至草厂庾村、李村、余庄村土地，西至余庄村土地，东至李村土地。拟征收总面积2.0114公顷（耕地1.8963公顷、其他农用地0.1151公顷）。</w:t>
      </w:r>
    </w:p>
    <w:p>
      <w:pPr>
        <w:keepNext w:val="0"/>
        <w:keepLines w:val="0"/>
        <w:pageBreakBefore w:val="0"/>
        <w:kinsoku/>
        <w:wordWrap/>
        <w:overflowPunct/>
        <w:topLinePunct w:val="0"/>
        <w:autoSpaceDE/>
        <w:autoSpaceDN/>
        <w:bidi w:val="0"/>
        <w:adjustRightInd/>
        <w:snapToGrid/>
        <w:spacing w:line="316" w:lineRule="exact"/>
        <w:ind w:firstLine="480" w:firstLineChars="200"/>
        <w:jc w:val="both"/>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地块四：位于盐都街道草厂庾村、李村、郑庄社区，北至草厂庾村、李村土地，南至草厂庾村、李村、郑庄社区土地，西至神鹰大道，东至李村土地。拟征收总面积3.2727公顷（耕地0.8059公顷、其他农用地2.3166公顷，建设用地0.1502公顷）。</w:t>
      </w:r>
    </w:p>
    <w:p>
      <w:pPr>
        <w:keepNext w:val="0"/>
        <w:keepLines w:val="0"/>
        <w:pageBreakBefore w:val="0"/>
        <w:kinsoku/>
        <w:wordWrap/>
        <w:overflowPunct/>
        <w:topLinePunct w:val="0"/>
        <w:autoSpaceDE/>
        <w:autoSpaceDN/>
        <w:bidi w:val="0"/>
        <w:adjustRightInd/>
        <w:snapToGrid/>
        <w:spacing w:line="316" w:lineRule="exact"/>
        <w:ind w:firstLine="480" w:firstLineChars="200"/>
        <w:jc w:val="both"/>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地块五：位于盐都街道草厂庾村、李村、郑庄社区和廉村镇后王村、路庄村，北至草厂庾村、李村、后王村、路庄村土地，南至草厂庾村、李村、后王村、路庄村土地，西至神鹰大道，东至路庄村土地。拟征收总面积6.6394公顷（耕地5.5149公顷、其他农用地0.9616公顷，建设用地0.1629公顷）。</w:t>
      </w:r>
    </w:p>
    <w:p>
      <w:pPr>
        <w:keepNext w:val="0"/>
        <w:keepLines w:val="0"/>
        <w:pageBreakBefore w:val="0"/>
        <w:kinsoku/>
        <w:wordWrap/>
        <w:overflowPunct/>
        <w:topLinePunct w:val="0"/>
        <w:autoSpaceDE/>
        <w:autoSpaceDN/>
        <w:bidi w:val="0"/>
        <w:adjustRightInd/>
        <w:snapToGrid/>
        <w:spacing w:line="316" w:lineRule="exact"/>
        <w:ind w:firstLine="480" w:firstLineChars="200"/>
        <w:jc w:val="both"/>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地块六：位于盐都街道余庄村、刘庄社区、郑庄社区，北至叶邓路，南至昆北路，西至余庄村、刘庄社区、郑庄社区土地，东至余庄村、刘庄社区、郑庄社区土地。拟征收总面积1.8004公顷（耕地1.6380公顷、其他农用地0.1624公顷）。</w:t>
      </w:r>
    </w:p>
    <w:p>
      <w:pPr>
        <w:keepNext w:val="0"/>
        <w:keepLines w:val="0"/>
        <w:pageBreakBefore w:val="0"/>
        <w:kinsoku/>
        <w:wordWrap/>
        <w:overflowPunct/>
        <w:topLinePunct w:val="0"/>
        <w:autoSpaceDE/>
        <w:autoSpaceDN/>
        <w:bidi w:val="0"/>
        <w:adjustRightInd/>
        <w:snapToGrid/>
        <w:spacing w:line="316" w:lineRule="exact"/>
        <w:ind w:firstLine="480" w:firstLineChars="200"/>
        <w:jc w:val="both"/>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地块七：位于盐都街道郑庄社区和曹庄社区，北至新文化路</w:t>
      </w:r>
      <w:r>
        <w:rPr>
          <w:rFonts w:hint="eastAsia" w:ascii="华文中宋" w:hAnsi="华文中宋" w:eastAsia="华文中宋" w:cs="华文中宋"/>
          <w:sz w:val="24"/>
          <w:szCs w:val="24"/>
          <w:lang w:eastAsia="zh-CN"/>
        </w:rPr>
        <w:t>、</w:t>
      </w:r>
      <w:r>
        <w:rPr>
          <w:rFonts w:hint="eastAsia" w:ascii="华文中宋" w:hAnsi="华文中宋" w:eastAsia="华文中宋" w:cs="华文中宋"/>
          <w:sz w:val="24"/>
          <w:szCs w:val="24"/>
        </w:rPr>
        <w:t>南至叶廉路</w:t>
      </w:r>
      <w:r>
        <w:rPr>
          <w:rFonts w:hint="eastAsia" w:ascii="华文中宋" w:hAnsi="华文中宋" w:eastAsia="华文中宋" w:cs="华文中宋"/>
          <w:sz w:val="24"/>
          <w:szCs w:val="24"/>
          <w:lang w:eastAsia="zh-CN"/>
        </w:rPr>
        <w:t>、</w:t>
      </w:r>
      <w:r>
        <w:rPr>
          <w:rFonts w:hint="eastAsia" w:ascii="华文中宋" w:hAnsi="华文中宋" w:eastAsia="华文中宋" w:cs="华文中宋"/>
          <w:sz w:val="24"/>
          <w:szCs w:val="24"/>
        </w:rPr>
        <w:t>西至车检中心</w:t>
      </w:r>
      <w:r>
        <w:rPr>
          <w:rFonts w:hint="eastAsia" w:ascii="华文中宋" w:hAnsi="华文中宋" w:eastAsia="华文中宋" w:cs="华文中宋"/>
          <w:sz w:val="24"/>
          <w:szCs w:val="24"/>
          <w:lang w:eastAsia="zh-CN"/>
        </w:rPr>
        <w:t>、</w:t>
      </w:r>
      <w:r>
        <w:rPr>
          <w:rFonts w:hint="eastAsia" w:ascii="华文中宋" w:hAnsi="华文中宋" w:eastAsia="华文中宋" w:cs="华文中宋"/>
          <w:sz w:val="24"/>
          <w:szCs w:val="24"/>
        </w:rPr>
        <w:t>东至法施达有限公司。拟征收总面积0.5401公顷（耕地0.1252公顷、其他农用地0.3281公顷，建设用地0.0868公顷）。</w:t>
      </w:r>
    </w:p>
    <w:p>
      <w:pPr>
        <w:keepNext w:val="0"/>
        <w:keepLines w:val="0"/>
        <w:pageBreakBefore w:val="0"/>
        <w:kinsoku/>
        <w:wordWrap/>
        <w:overflowPunct/>
        <w:topLinePunct w:val="0"/>
        <w:autoSpaceDE/>
        <w:autoSpaceDN/>
        <w:bidi w:val="0"/>
        <w:adjustRightInd/>
        <w:snapToGrid/>
        <w:spacing w:line="316" w:lineRule="exact"/>
        <w:ind w:firstLine="480" w:firstLineChars="200"/>
        <w:jc w:val="both"/>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地块八：位于盐都街道草厂庾村和余庄村，北至余庄村土地</w:t>
      </w:r>
      <w:r>
        <w:rPr>
          <w:rFonts w:hint="eastAsia" w:ascii="华文中宋" w:hAnsi="华文中宋" w:eastAsia="华文中宋" w:cs="华文中宋"/>
          <w:sz w:val="24"/>
          <w:szCs w:val="24"/>
          <w:lang w:eastAsia="zh-CN"/>
        </w:rPr>
        <w:t>、</w:t>
      </w:r>
      <w:r>
        <w:rPr>
          <w:rFonts w:hint="eastAsia" w:ascii="华文中宋" w:hAnsi="华文中宋" w:eastAsia="华文中宋" w:cs="华文中宋"/>
          <w:sz w:val="24"/>
          <w:szCs w:val="24"/>
        </w:rPr>
        <w:t>南至昆北路</w:t>
      </w:r>
      <w:r>
        <w:rPr>
          <w:rFonts w:hint="eastAsia" w:ascii="华文中宋" w:hAnsi="华文中宋" w:eastAsia="华文中宋" w:cs="华文中宋"/>
          <w:sz w:val="24"/>
          <w:szCs w:val="24"/>
          <w:lang w:eastAsia="zh-CN"/>
        </w:rPr>
        <w:t>、</w:t>
      </w:r>
      <w:r>
        <w:rPr>
          <w:rFonts w:hint="eastAsia" w:ascii="华文中宋" w:hAnsi="华文中宋" w:eastAsia="华文中宋" w:cs="华文中宋"/>
          <w:sz w:val="24"/>
          <w:szCs w:val="24"/>
        </w:rPr>
        <w:t>西至余庄村土地</w:t>
      </w:r>
      <w:r>
        <w:rPr>
          <w:rFonts w:hint="eastAsia" w:ascii="华文中宋" w:hAnsi="华文中宋" w:eastAsia="华文中宋" w:cs="华文中宋"/>
          <w:sz w:val="24"/>
          <w:szCs w:val="24"/>
          <w:lang w:eastAsia="zh-CN"/>
        </w:rPr>
        <w:t>、</w:t>
      </w:r>
      <w:r>
        <w:rPr>
          <w:rFonts w:hint="eastAsia" w:ascii="华文中宋" w:hAnsi="华文中宋" w:eastAsia="华文中宋" w:cs="华文中宋"/>
          <w:sz w:val="24"/>
          <w:szCs w:val="24"/>
        </w:rPr>
        <w:t>东至草厂庾村和余庄村土地。拟征收总面积3.0813公顷（耕地2.9749公顷、其他农用地0.1064公顷）。</w:t>
      </w:r>
    </w:p>
    <w:p>
      <w:pPr>
        <w:keepNext w:val="0"/>
        <w:keepLines w:val="0"/>
        <w:pageBreakBefore w:val="0"/>
        <w:kinsoku/>
        <w:wordWrap/>
        <w:overflowPunct/>
        <w:topLinePunct w:val="0"/>
        <w:autoSpaceDE/>
        <w:autoSpaceDN/>
        <w:bidi w:val="0"/>
        <w:adjustRightInd/>
        <w:snapToGrid/>
        <w:spacing w:line="316" w:lineRule="exact"/>
        <w:ind w:firstLine="480" w:firstLineChars="200"/>
        <w:jc w:val="both"/>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地块九：位于盐都街道草厂庾村和郑庄社区，北至草厂庾村土地</w:t>
      </w:r>
      <w:r>
        <w:rPr>
          <w:rFonts w:hint="eastAsia" w:ascii="华文中宋" w:hAnsi="华文中宋" w:eastAsia="华文中宋" w:cs="华文中宋"/>
          <w:sz w:val="24"/>
          <w:szCs w:val="24"/>
          <w:lang w:eastAsia="zh-CN"/>
        </w:rPr>
        <w:t>、</w:t>
      </w:r>
      <w:r>
        <w:rPr>
          <w:rFonts w:hint="eastAsia" w:ascii="华文中宋" w:hAnsi="华文中宋" w:eastAsia="华文中宋" w:cs="华文中宋"/>
          <w:sz w:val="24"/>
          <w:szCs w:val="24"/>
        </w:rPr>
        <w:t>南至金晶生物科技</w:t>
      </w:r>
      <w:r>
        <w:rPr>
          <w:rFonts w:hint="eastAsia" w:ascii="华文中宋" w:hAnsi="华文中宋" w:eastAsia="华文中宋" w:cs="华文中宋"/>
          <w:sz w:val="24"/>
          <w:szCs w:val="24"/>
          <w:lang w:eastAsia="zh-CN"/>
        </w:rPr>
        <w:t>、</w:t>
      </w:r>
      <w:r>
        <w:rPr>
          <w:rFonts w:hint="eastAsia" w:ascii="华文中宋" w:hAnsi="华文中宋" w:eastAsia="华文中宋" w:cs="华文中宋"/>
          <w:sz w:val="24"/>
          <w:szCs w:val="24"/>
        </w:rPr>
        <w:t>西至草厂庾村土地</w:t>
      </w:r>
      <w:r>
        <w:rPr>
          <w:rFonts w:hint="eastAsia" w:ascii="华文中宋" w:hAnsi="华文中宋" w:eastAsia="华文中宋" w:cs="华文中宋"/>
          <w:sz w:val="24"/>
          <w:szCs w:val="24"/>
          <w:lang w:eastAsia="zh-CN"/>
        </w:rPr>
        <w:t>、</w:t>
      </w:r>
      <w:r>
        <w:rPr>
          <w:rFonts w:hint="eastAsia" w:ascii="华文中宋" w:hAnsi="华文中宋" w:eastAsia="华文中宋" w:cs="华文中宋"/>
          <w:sz w:val="24"/>
          <w:szCs w:val="24"/>
        </w:rPr>
        <w:t>东至生产路。拟征收总面积8.2891公顷（耕地7.6167公顷、其他农用地0.6611公顷，建设用地0.0113公顷）。</w:t>
      </w:r>
    </w:p>
    <w:p>
      <w:pPr>
        <w:keepNext w:val="0"/>
        <w:keepLines w:val="0"/>
        <w:pageBreakBefore w:val="0"/>
        <w:kinsoku/>
        <w:wordWrap/>
        <w:overflowPunct/>
        <w:topLinePunct w:val="0"/>
        <w:autoSpaceDE/>
        <w:autoSpaceDN/>
        <w:bidi w:val="0"/>
        <w:adjustRightInd/>
        <w:snapToGrid/>
        <w:spacing w:line="316" w:lineRule="exact"/>
        <w:ind w:firstLine="480" w:firstLineChars="200"/>
        <w:jc w:val="both"/>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地块十：位于九龙街道北关社区，北至居民区</w:t>
      </w:r>
      <w:r>
        <w:rPr>
          <w:rFonts w:hint="eastAsia" w:ascii="华文中宋" w:hAnsi="华文中宋" w:eastAsia="华文中宋" w:cs="华文中宋"/>
          <w:sz w:val="24"/>
          <w:szCs w:val="24"/>
          <w:lang w:eastAsia="zh-CN"/>
        </w:rPr>
        <w:t>、</w:t>
      </w:r>
      <w:r>
        <w:rPr>
          <w:rFonts w:hint="eastAsia" w:ascii="华文中宋" w:hAnsi="华文中宋" w:eastAsia="华文中宋" w:cs="华文中宋"/>
          <w:sz w:val="24"/>
          <w:szCs w:val="24"/>
        </w:rPr>
        <w:t>南至居民区</w:t>
      </w:r>
      <w:r>
        <w:rPr>
          <w:rFonts w:hint="eastAsia" w:ascii="华文中宋" w:hAnsi="华文中宋" w:eastAsia="华文中宋" w:cs="华文中宋"/>
          <w:sz w:val="24"/>
          <w:szCs w:val="24"/>
          <w:lang w:eastAsia="zh-CN"/>
        </w:rPr>
        <w:t>、</w:t>
      </w:r>
      <w:r>
        <w:rPr>
          <w:rFonts w:hint="eastAsia" w:ascii="华文中宋" w:hAnsi="华文中宋" w:eastAsia="华文中宋" w:cs="华文中宋"/>
          <w:sz w:val="24"/>
          <w:szCs w:val="24"/>
        </w:rPr>
        <w:t>西至沿河路</w:t>
      </w:r>
      <w:r>
        <w:rPr>
          <w:rFonts w:hint="eastAsia" w:ascii="华文中宋" w:hAnsi="华文中宋" w:eastAsia="华文中宋" w:cs="华文中宋"/>
          <w:sz w:val="24"/>
          <w:szCs w:val="24"/>
          <w:lang w:eastAsia="zh-CN"/>
        </w:rPr>
        <w:t>、</w:t>
      </w:r>
      <w:r>
        <w:rPr>
          <w:rFonts w:hint="eastAsia" w:ascii="华文中宋" w:hAnsi="华文中宋" w:eastAsia="华文中宋" w:cs="华文中宋"/>
          <w:sz w:val="24"/>
          <w:szCs w:val="24"/>
        </w:rPr>
        <w:t>东至居民区。拟征收总面积0.8844公顷（耕地0.7981公顷，建设用地0.0863公顷）。</w:t>
      </w:r>
    </w:p>
    <w:p>
      <w:pPr>
        <w:keepNext w:val="0"/>
        <w:keepLines w:val="0"/>
        <w:pageBreakBefore w:val="0"/>
        <w:kinsoku/>
        <w:wordWrap/>
        <w:overflowPunct/>
        <w:topLinePunct w:val="0"/>
        <w:autoSpaceDE/>
        <w:autoSpaceDN/>
        <w:bidi w:val="0"/>
        <w:adjustRightInd/>
        <w:snapToGrid/>
        <w:spacing w:line="316" w:lineRule="exact"/>
        <w:ind w:firstLine="480" w:firstLineChars="200"/>
        <w:jc w:val="both"/>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地块十一：位于昆阳街道新湾李村，北至新湾李村土地</w:t>
      </w:r>
      <w:r>
        <w:rPr>
          <w:rFonts w:hint="eastAsia" w:ascii="华文中宋" w:hAnsi="华文中宋" w:eastAsia="华文中宋" w:cs="华文中宋"/>
          <w:sz w:val="24"/>
          <w:szCs w:val="24"/>
          <w:lang w:eastAsia="zh-CN"/>
        </w:rPr>
        <w:t>、</w:t>
      </w:r>
      <w:r>
        <w:rPr>
          <w:rFonts w:hint="eastAsia" w:ascii="华文中宋" w:hAnsi="华文中宋" w:eastAsia="华文中宋" w:cs="华文中宋"/>
          <w:sz w:val="24"/>
          <w:szCs w:val="24"/>
        </w:rPr>
        <w:t>南至新湾李村土地</w:t>
      </w:r>
      <w:r>
        <w:rPr>
          <w:rFonts w:hint="eastAsia" w:ascii="华文中宋" w:hAnsi="华文中宋" w:eastAsia="华文中宋" w:cs="华文中宋"/>
          <w:sz w:val="24"/>
          <w:szCs w:val="24"/>
          <w:lang w:eastAsia="zh-CN"/>
        </w:rPr>
        <w:t>、</w:t>
      </w:r>
      <w:r>
        <w:rPr>
          <w:rFonts w:hint="eastAsia" w:ascii="华文中宋" w:hAnsi="华文中宋" w:eastAsia="华文中宋" w:cs="华文中宋"/>
          <w:sz w:val="24"/>
          <w:szCs w:val="24"/>
        </w:rPr>
        <w:t>西至叶公大道</w:t>
      </w:r>
      <w:r>
        <w:rPr>
          <w:rFonts w:hint="eastAsia" w:ascii="华文中宋" w:hAnsi="华文中宋" w:eastAsia="华文中宋" w:cs="华文中宋"/>
          <w:sz w:val="24"/>
          <w:szCs w:val="24"/>
          <w:lang w:eastAsia="zh-CN"/>
        </w:rPr>
        <w:t>、</w:t>
      </w:r>
      <w:r>
        <w:rPr>
          <w:rFonts w:hint="eastAsia" w:ascii="华文中宋" w:hAnsi="华文中宋" w:eastAsia="华文中宋" w:cs="华文中宋"/>
          <w:sz w:val="24"/>
          <w:szCs w:val="24"/>
        </w:rPr>
        <w:t>东至新湾李村土地。拟征收总面积0.6847公顷（耕地0.6847公顷）。</w:t>
      </w:r>
    </w:p>
    <w:p>
      <w:pPr>
        <w:keepNext w:val="0"/>
        <w:keepLines w:val="0"/>
        <w:pageBreakBefore w:val="0"/>
        <w:kinsoku/>
        <w:wordWrap/>
        <w:overflowPunct/>
        <w:topLinePunct w:val="0"/>
        <w:autoSpaceDE/>
        <w:autoSpaceDN/>
        <w:bidi w:val="0"/>
        <w:adjustRightInd/>
        <w:snapToGrid/>
        <w:spacing w:line="316" w:lineRule="exact"/>
        <w:ind w:firstLine="480" w:firstLineChars="200"/>
        <w:jc w:val="both"/>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地块十二：位于昆阳街道新湾李村，北至国有储备土地</w:t>
      </w:r>
      <w:r>
        <w:rPr>
          <w:rFonts w:hint="eastAsia" w:ascii="华文中宋" w:hAnsi="华文中宋" w:eastAsia="华文中宋" w:cs="华文中宋"/>
          <w:sz w:val="24"/>
          <w:szCs w:val="24"/>
          <w:lang w:eastAsia="zh-CN"/>
        </w:rPr>
        <w:t>、</w:t>
      </w:r>
      <w:r>
        <w:rPr>
          <w:rFonts w:hint="eastAsia" w:ascii="华文中宋" w:hAnsi="华文中宋" w:eastAsia="华文中宋" w:cs="华文中宋"/>
          <w:sz w:val="24"/>
          <w:szCs w:val="24"/>
        </w:rPr>
        <w:t>南至新兴木器加工厂</w:t>
      </w:r>
      <w:r>
        <w:rPr>
          <w:rFonts w:hint="eastAsia" w:ascii="华文中宋" w:hAnsi="华文中宋" w:eastAsia="华文中宋" w:cs="华文中宋"/>
          <w:sz w:val="24"/>
          <w:szCs w:val="24"/>
          <w:lang w:eastAsia="zh-CN"/>
        </w:rPr>
        <w:t>、</w:t>
      </w:r>
      <w:r>
        <w:rPr>
          <w:rFonts w:hint="eastAsia" w:ascii="华文中宋" w:hAnsi="华文中宋" w:eastAsia="华文中宋" w:cs="华文中宋"/>
          <w:sz w:val="24"/>
          <w:szCs w:val="24"/>
        </w:rPr>
        <w:t>西至天马塑料有限公司</w:t>
      </w:r>
      <w:r>
        <w:rPr>
          <w:rFonts w:hint="eastAsia" w:ascii="华文中宋" w:hAnsi="华文中宋" w:eastAsia="华文中宋" w:cs="华文中宋"/>
          <w:sz w:val="24"/>
          <w:szCs w:val="24"/>
          <w:lang w:eastAsia="zh-CN"/>
        </w:rPr>
        <w:t>、</w:t>
      </w:r>
      <w:r>
        <w:rPr>
          <w:rFonts w:hint="eastAsia" w:ascii="华文中宋" w:hAnsi="华文中宋" w:eastAsia="华文中宋" w:cs="华文中宋"/>
          <w:sz w:val="24"/>
          <w:szCs w:val="24"/>
        </w:rPr>
        <w:t>东至国有储备土地。拟征收总面积0.2803公顷（建设用地0.2803公顷）。</w:t>
      </w:r>
    </w:p>
    <w:p>
      <w:pPr>
        <w:pStyle w:val="9"/>
        <w:keepNext w:val="0"/>
        <w:keepLines w:val="0"/>
        <w:pageBreakBefore w:val="0"/>
        <w:widowControl/>
        <w:kinsoku/>
        <w:wordWrap/>
        <w:overflowPunct/>
        <w:topLinePunct w:val="0"/>
        <w:autoSpaceDE/>
        <w:autoSpaceDN/>
        <w:bidi w:val="0"/>
        <w:adjustRightInd/>
        <w:snapToGrid/>
        <w:spacing w:line="316" w:lineRule="exact"/>
        <w:ind w:firstLine="480" w:firstLineChars="200"/>
        <w:jc w:val="both"/>
        <w:textAlignment w:val="auto"/>
        <w:rPr>
          <w:rFonts w:hint="eastAsia" w:ascii="黑体" w:hAnsi="黑体" w:eastAsia="黑体" w:cs="黑体"/>
          <w:sz w:val="24"/>
          <w:szCs w:val="24"/>
        </w:rPr>
      </w:pPr>
      <w:r>
        <w:rPr>
          <w:rFonts w:hint="eastAsia" w:ascii="黑体" w:hAnsi="黑体" w:eastAsia="黑体" w:cs="黑体"/>
          <w:sz w:val="24"/>
          <w:szCs w:val="24"/>
        </w:rPr>
        <w:t>二、拟征收土地目的</w:t>
      </w:r>
    </w:p>
    <w:p>
      <w:pPr>
        <w:keepNext w:val="0"/>
        <w:keepLines w:val="0"/>
        <w:pageBreakBefore w:val="0"/>
        <w:kinsoku/>
        <w:wordWrap/>
        <w:overflowPunct/>
        <w:topLinePunct w:val="0"/>
        <w:autoSpaceDE/>
        <w:autoSpaceDN/>
        <w:bidi w:val="0"/>
        <w:adjustRightInd/>
        <w:snapToGrid/>
        <w:spacing w:line="316" w:lineRule="exact"/>
        <w:ind w:firstLine="480" w:firstLineChars="200"/>
        <w:jc w:val="both"/>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本次拟征收土地用于工业和基础设施开发建设，符合法律规定的征收情形。</w:t>
      </w:r>
    </w:p>
    <w:p>
      <w:pPr>
        <w:pStyle w:val="9"/>
        <w:keepNext w:val="0"/>
        <w:keepLines w:val="0"/>
        <w:pageBreakBefore w:val="0"/>
        <w:widowControl/>
        <w:kinsoku/>
        <w:wordWrap/>
        <w:overflowPunct/>
        <w:topLinePunct w:val="0"/>
        <w:autoSpaceDE/>
        <w:autoSpaceDN/>
        <w:bidi w:val="0"/>
        <w:adjustRightInd/>
        <w:snapToGrid/>
        <w:spacing w:line="316" w:lineRule="exact"/>
        <w:ind w:firstLine="480" w:firstLineChars="200"/>
        <w:jc w:val="both"/>
        <w:textAlignment w:val="auto"/>
        <w:rPr>
          <w:rFonts w:hint="eastAsia" w:ascii="黑体" w:hAnsi="黑体" w:eastAsia="黑体" w:cs="黑体"/>
          <w:sz w:val="24"/>
          <w:szCs w:val="24"/>
        </w:rPr>
      </w:pPr>
      <w:r>
        <w:rPr>
          <w:rFonts w:hint="eastAsia" w:ascii="黑体" w:hAnsi="黑体" w:eastAsia="黑体" w:cs="黑体"/>
          <w:sz w:val="24"/>
          <w:szCs w:val="24"/>
        </w:rPr>
        <w:t>三、拟征收土地补偿标准</w:t>
      </w:r>
    </w:p>
    <w:p>
      <w:pPr>
        <w:keepNext w:val="0"/>
        <w:keepLines w:val="0"/>
        <w:pageBreakBefore w:val="0"/>
        <w:kinsoku/>
        <w:wordWrap/>
        <w:overflowPunct/>
        <w:topLinePunct w:val="0"/>
        <w:autoSpaceDE/>
        <w:autoSpaceDN/>
        <w:bidi w:val="0"/>
        <w:adjustRightInd/>
        <w:snapToGrid/>
        <w:spacing w:line="316" w:lineRule="exact"/>
        <w:ind w:firstLine="480" w:firstLineChars="200"/>
        <w:jc w:val="both"/>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1、土地补偿安置标准：按照河南省人民政府《关于调整河南省征地区片综合地价标准的通知》（豫政[2016]48号）的规定执行。该批次用地</w:t>
      </w:r>
      <w:r>
        <w:rPr>
          <w:rFonts w:hint="eastAsia" w:ascii="华文中宋" w:hAnsi="华文中宋" w:eastAsia="华文中宋" w:cs="华文中宋"/>
          <w:color w:val="000000"/>
          <w:sz w:val="24"/>
          <w:szCs w:val="24"/>
        </w:rPr>
        <w:t>共涉及2个征地区片，其中九龙街道北关社区、昆阳街道新湾李村土地均属Ⅰ级区片，补偿标准为135万元/公顷；盐都街曹庄社区、草厂庾村、焦庄社区、李村、刘庄社区、余庄村、郑庄社区，廉村镇后王村、路庄村土地均属Ⅱ级区片，补偿标准为90万元/公顷。</w:t>
      </w:r>
    </w:p>
    <w:p>
      <w:pPr>
        <w:keepNext w:val="0"/>
        <w:keepLines w:val="0"/>
        <w:pageBreakBefore w:val="0"/>
        <w:kinsoku/>
        <w:wordWrap/>
        <w:overflowPunct/>
        <w:topLinePunct w:val="0"/>
        <w:autoSpaceDE/>
        <w:autoSpaceDN/>
        <w:bidi w:val="0"/>
        <w:adjustRightInd/>
        <w:snapToGrid/>
        <w:spacing w:line="316" w:lineRule="exact"/>
        <w:ind w:firstLine="480" w:firstLineChars="200"/>
        <w:jc w:val="both"/>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2、青苗和地上附着物补偿标准：按照平顶山市人民政府《关于印发平顶山市征地青苗及地上附着物补偿标准的通知》（平政[2017]33号）的规定执行。</w:t>
      </w:r>
    </w:p>
    <w:p>
      <w:pPr>
        <w:pStyle w:val="9"/>
        <w:keepNext w:val="0"/>
        <w:keepLines w:val="0"/>
        <w:pageBreakBefore w:val="0"/>
        <w:widowControl/>
        <w:kinsoku/>
        <w:wordWrap/>
        <w:overflowPunct/>
        <w:topLinePunct w:val="0"/>
        <w:autoSpaceDE/>
        <w:autoSpaceDN/>
        <w:bidi w:val="0"/>
        <w:adjustRightInd/>
        <w:snapToGrid/>
        <w:spacing w:line="316" w:lineRule="exact"/>
        <w:ind w:firstLine="480" w:firstLineChars="200"/>
        <w:jc w:val="both"/>
        <w:textAlignment w:val="auto"/>
        <w:rPr>
          <w:rFonts w:hint="eastAsia" w:ascii="黑体" w:hAnsi="黑体" w:eastAsia="黑体" w:cs="黑体"/>
          <w:sz w:val="24"/>
          <w:szCs w:val="24"/>
        </w:rPr>
      </w:pPr>
      <w:r>
        <w:rPr>
          <w:rFonts w:hint="eastAsia" w:ascii="黑体" w:hAnsi="黑体" w:eastAsia="黑体" w:cs="黑体"/>
          <w:sz w:val="24"/>
          <w:szCs w:val="24"/>
        </w:rPr>
        <w:t>四、安置意见</w:t>
      </w:r>
    </w:p>
    <w:p>
      <w:pPr>
        <w:pStyle w:val="9"/>
        <w:keepNext w:val="0"/>
        <w:keepLines w:val="0"/>
        <w:pageBreakBefore w:val="0"/>
        <w:widowControl/>
        <w:kinsoku/>
        <w:wordWrap/>
        <w:overflowPunct/>
        <w:topLinePunct w:val="0"/>
        <w:autoSpaceDE/>
        <w:autoSpaceDN/>
        <w:bidi w:val="0"/>
        <w:adjustRightInd/>
        <w:snapToGrid/>
        <w:spacing w:line="316" w:lineRule="exact"/>
        <w:ind w:firstLine="480" w:firstLineChars="200"/>
        <w:jc w:val="both"/>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按照相关法律法规规定，经与土地所有权人、使用权人协商，对拟征收土地涉及的农业人口采取以下方式安置：</w:t>
      </w:r>
    </w:p>
    <w:p>
      <w:pPr>
        <w:pStyle w:val="9"/>
        <w:keepNext w:val="0"/>
        <w:keepLines w:val="0"/>
        <w:pageBreakBefore w:val="0"/>
        <w:widowControl/>
        <w:kinsoku/>
        <w:wordWrap/>
        <w:overflowPunct/>
        <w:topLinePunct w:val="0"/>
        <w:autoSpaceDE/>
        <w:autoSpaceDN/>
        <w:bidi w:val="0"/>
        <w:adjustRightInd/>
        <w:snapToGrid/>
        <w:spacing w:line="316" w:lineRule="exact"/>
        <w:ind w:firstLine="480" w:firstLineChars="200"/>
        <w:jc w:val="both"/>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（一）货币安置：土地征收补偿安置费用由叶县土地收购储备中心拨付到上述</w:t>
      </w:r>
      <w:r>
        <w:rPr>
          <w:rFonts w:hint="eastAsia" w:ascii="华文中宋" w:hAnsi="华文中宋" w:eastAsia="华文中宋" w:cs="华文中宋"/>
          <w:color w:val="000000"/>
          <w:sz w:val="24"/>
          <w:szCs w:val="24"/>
        </w:rPr>
        <w:t>街道办事处（</w:t>
      </w:r>
      <w:r>
        <w:rPr>
          <w:rFonts w:hint="eastAsia" w:ascii="华文中宋" w:hAnsi="华文中宋" w:eastAsia="华文中宋" w:cs="华文中宋"/>
          <w:sz w:val="24"/>
          <w:szCs w:val="24"/>
        </w:rPr>
        <w:t>镇政府</w:t>
      </w:r>
      <w:r>
        <w:rPr>
          <w:rFonts w:hint="eastAsia" w:ascii="华文中宋" w:hAnsi="华文中宋" w:eastAsia="华文中宋" w:cs="华文中宋"/>
          <w:color w:val="000000"/>
          <w:sz w:val="24"/>
          <w:szCs w:val="24"/>
        </w:rPr>
        <w:t>）</w:t>
      </w:r>
      <w:r>
        <w:rPr>
          <w:rFonts w:hint="eastAsia" w:ascii="华文中宋" w:hAnsi="华文中宋" w:eastAsia="华文中宋" w:cs="华文中宋"/>
          <w:sz w:val="24"/>
          <w:szCs w:val="24"/>
        </w:rPr>
        <w:t>账户，上述</w:t>
      </w:r>
      <w:r>
        <w:rPr>
          <w:rFonts w:hint="eastAsia" w:ascii="华文中宋" w:hAnsi="华文中宋" w:eastAsia="华文中宋" w:cs="华文中宋"/>
          <w:color w:val="000000"/>
          <w:sz w:val="24"/>
          <w:szCs w:val="24"/>
        </w:rPr>
        <w:t>街道办事处（</w:t>
      </w:r>
      <w:r>
        <w:rPr>
          <w:rFonts w:hint="eastAsia" w:ascii="华文中宋" w:hAnsi="华文中宋" w:eastAsia="华文中宋" w:cs="华文中宋"/>
          <w:sz w:val="24"/>
          <w:szCs w:val="24"/>
        </w:rPr>
        <w:t>镇政府</w:t>
      </w:r>
      <w:r>
        <w:rPr>
          <w:rFonts w:hint="eastAsia" w:ascii="华文中宋" w:hAnsi="华文中宋" w:eastAsia="华文中宋" w:cs="华文中宋"/>
          <w:color w:val="000000"/>
          <w:sz w:val="24"/>
          <w:szCs w:val="24"/>
        </w:rPr>
        <w:t>）负责组织所涉及的</w:t>
      </w:r>
      <w:r>
        <w:rPr>
          <w:rFonts w:hint="eastAsia" w:ascii="华文中宋" w:hAnsi="华文中宋" w:eastAsia="华文中宋" w:cs="华文中宋"/>
          <w:sz w:val="24"/>
          <w:szCs w:val="24"/>
        </w:rPr>
        <w:t>集体经济组织按照村（居）民议事规定研究落实具体分配方案。</w:t>
      </w:r>
    </w:p>
    <w:p>
      <w:pPr>
        <w:pStyle w:val="9"/>
        <w:keepNext w:val="0"/>
        <w:keepLines w:val="0"/>
        <w:pageBreakBefore w:val="0"/>
        <w:widowControl/>
        <w:kinsoku/>
        <w:wordWrap/>
        <w:overflowPunct/>
        <w:topLinePunct w:val="0"/>
        <w:autoSpaceDE/>
        <w:autoSpaceDN/>
        <w:bidi w:val="0"/>
        <w:adjustRightInd/>
        <w:snapToGrid/>
        <w:spacing w:line="316" w:lineRule="exact"/>
        <w:ind w:firstLine="480" w:firstLineChars="200"/>
        <w:jc w:val="both"/>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二）社会保障安置：县人民政府对本次拟征收土地按照65.4万元/公顷标准，一次性支付被征地农民社会保障费2015.0721万元，由县财政局将上述费用于征收土地报批前一次性划入县财政局社会保障资金专户。土地征收经批准后，由县人力资源和社会保障局会同上述</w:t>
      </w:r>
      <w:r>
        <w:rPr>
          <w:rFonts w:hint="eastAsia" w:ascii="华文中宋" w:hAnsi="华文中宋" w:eastAsia="华文中宋" w:cs="华文中宋"/>
          <w:color w:val="000000"/>
          <w:sz w:val="24"/>
          <w:szCs w:val="24"/>
        </w:rPr>
        <w:t>街道办事处（</w:t>
      </w:r>
      <w:r>
        <w:rPr>
          <w:rFonts w:hint="eastAsia" w:ascii="华文中宋" w:hAnsi="华文中宋" w:eastAsia="华文中宋" w:cs="华文中宋"/>
          <w:sz w:val="24"/>
          <w:szCs w:val="24"/>
        </w:rPr>
        <w:t>镇</w:t>
      </w:r>
      <w:r>
        <w:rPr>
          <w:rFonts w:hint="eastAsia" w:ascii="华文中宋" w:hAnsi="华文中宋" w:eastAsia="华文中宋" w:cs="华文中宋"/>
          <w:kern w:val="2"/>
          <w:sz w:val="24"/>
          <w:szCs w:val="24"/>
        </w:rPr>
        <w:t>政府</w:t>
      </w:r>
      <w:r>
        <w:rPr>
          <w:rFonts w:hint="eastAsia" w:ascii="华文中宋" w:hAnsi="华文中宋" w:eastAsia="华文中宋" w:cs="华文中宋"/>
          <w:color w:val="000000"/>
          <w:sz w:val="24"/>
          <w:szCs w:val="24"/>
        </w:rPr>
        <w:t>）</w:t>
      </w:r>
      <w:r>
        <w:rPr>
          <w:rFonts w:hint="eastAsia" w:ascii="华文中宋" w:hAnsi="华文中宋" w:eastAsia="华文中宋" w:cs="华文中宋"/>
          <w:sz w:val="24"/>
          <w:szCs w:val="24"/>
        </w:rPr>
        <w:t>及所涉及的集体经济组织落实被征地农民社会保障工作。</w:t>
      </w:r>
    </w:p>
    <w:p>
      <w:pPr>
        <w:pStyle w:val="9"/>
        <w:keepNext w:val="0"/>
        <w:keepLines w:val="0"/>
        <w:pageBreakBefore w:val="0"/>
        <w:widowControl/>
        <w:kinsoku/>
        <w:wordWrap/>
        <w:overflowPunct/>
        <w:topLinePunct w:val="0"/>
        <w:autoSpaceDE/>
        <w:autoSpaceDN/>
        <w:bidi w:val="0"/>
        <w:adjustRightInd/>
        <w:snapToGrid/>
        <w:spacing w:line="316" w:lineRule="exact"/>
        <w:ind w:firstLine="480" w:firstLineChars="200"/>
        <w:jc w:val="both"/>
        <w:textAlignment w:val="auto"/>
        <w:rPr>
          <w:rFonts w:hint="eastAsia" w:ascii="黑体" w:hAnsi="黑体" w:eastAsia="黑体" w:cs="黑体"/>
          <w:sz w:val="24"/>
          <w:szCs w:val="24"/>
        </w:rPr>
      </w:pPr>
      <w:r>
        <w:rPr>
          <w:rFonts w:hint="eastAsia" w:ascii="黑体" w:hAnsi="黑体" w:eastAsia="黑体" w:cs="黑体"/>
          <w:sz w:val="24"/>
          <w:szCs w:val="24"/>
        </w:rPr>
        <w:t>五、其他事项</w:t>
      </w:r>
    </w:p>
    <w:p>
      <w:pPr>
        <w:pStyle w:val="9"/>
        <w:keepNext w:val="0"/>
        <w:keepLines w:val="0"/>
        <w:pageBreakBefore w:val="0"/>
        <w:widowControl/>
        <w:kinsoku/>
        <w:wordWrap/>
        <w:overflowPunct/>
        <w:topLinePunct w:val="0"/>
        <w:autoSpaceDE/>
        <w:autoSpaceDN/>
        <w:bidi w:val="0"/>
        <w:adjustRightInd/>
        <w:snapToGrid/>
        <w:spacing w:line="316" w:lineRule="exact"/>
        <w:ind w:firstLine="480" w:firstLineChars="200"/>
        <w:jc w:val="both"/>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此方案在本次拟征收土地涉及的集体经济组织所在地予以公告，同时在叶县人民政府网站公告。被征收土地四至范围内的土地所有权人、使用权人对本方案内容如有异议或要求举行听证会的，应在本公告发布之日起30日内以村（社区）为单位，向叶县人民政府提出书面听证申请，由叶县人民政府按规定组织听证；也可以在本方案公告之日起60日内向上一级人民政府申请行政复议。</w:t>
      </w:r>
    </w:p>
    <w:p>
      <w:pPr>
        <w:pStyle w:val="9"/>
        <w:keepNext w:val="0"/>
        <w:keepLines w:val="0"/>
        <w:pageBreakBefore w:val="0"/>
        <w:widowControl/>
        <w:kinsoku/>
        <w:wordWrap/>
        <w:overflowPunct/>
        <w:topLinePunct w:val="0"/>
        <w:autoSpaceDE/>
        <w:autoSpaceDN/>
        <w:bidi w:val="0"/>
        <w:adjustRightInd/>
        <w:snapToGrid/>
        <w:spacing w:line="316" w:lineRule="exact"/>
        <w:ind w:firstLine="480" w:firstLineChars="200"/>
        <w:jc w:val="both"/>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本公告公示期为30日。</w:t>
      </w:r>
    </w:p>
    <w:p>
      <w:pPr>
        <w:pStyle w:val="9"/>
        <w:keepNext w:val="0"/>
        <w:keepLines w:val="0"/>
        <w:pageBreakBefore w:val="0"/>
        <w:widowControl/>
        <w:kinsoku/>
        <w:wordWrap/>
        <w:overflowPunct/>
        <w:topLinePunct w:val="0"/>
        <w:autoSpaceDE/>
        <w:autoSpaceDN/>
        <w:bidi w:val="0"/>
        <w:adjustRightInd/>
        <w:snapToGrid/>
        <w:spacing w:line="316" w:lineRule="exact"/>
        <w:ind w:firstLine="480" w:firstLineChars="200"/>
        <w:jc w:val="both"/>
        <w:textAlignment w:val="auto"/>
        <w:rPr>
          <w:rFonts w:hint="eastAsia" w:ascii="华文中宋" w:hAnsi="华文中宋" w:eastAsia="华文中宋" w:cs="华文中宋"/>
          <w:sz w:val="24"/>
          <w:szCs w:val="24"/>
        </w:rPr>
      </w:pPr>
      <w:r>
        <w:rPr>
          <w:rFonts w:hint="eastAsia" w:ascii="华文中宋" w:hAnsi="华文中宋" w:eastAsia="华文中宋" w:cs="华文中宋"/>
          <w:sz w:val="24"/>
          <w:szCs w:val="24"/>
        </w:rPr>
        <w:t>特此公告。</w:t>
      </w:r>
    </w:p>
    <w:p>
      <w:pPr>
        <w:pStyle w:val="10"/>
        <w:keepNext w:val="0"/>
        <w:keepLines w:val="0"/>
        <w:pageBreakBefore w:val="0"/>
        <w:kinsoku/>
        <w:wordWrap/>
        <w:overflowPunct/>
        <w:topLinePunct w:val="0"/>
        <w:autoSpaceDE/>
        <w:autoSpaceDN/>
        <w:bidi w:val="0"/>
        <w:adjustRightInd/>
        <w:snapToGrid/>
        <w:spacing w:line="310" w:lineRule="exact"/>
        <w:ind w:firstLine="480" w:firstLineChars="200"/>
        <w:jc w:val="both"/>
        <w:textAlignment w:val="auto"/>
        <w:rPr>
          <w:rFonts w:hint="eastAsia" w:ascii="华文中宋" w:hAnsi="华文中宋" w:eastAsia="华文中宋" w:cs="华文中宋"/>
          <w:sz w:val="24"/>
          <w:szCs w:val="24"/>
        </w:rPr>
      </w:pPr>
    </w:p>
    <w:p>
      <w:pPr>
        <w:pStyle w:val="10"/>
        <w:keepNext w:val="0"/>
        <w:keepLines w:val="0"/>
        <w:pageBreakBefore w:val="0"/>
        <w:kinsoku/>
        <w:wordWrap/>
        <w:overflowPunct/>
        <w:topLinePunct w:val="0"/>
        <w:autoSpaceDE/>
        <w:autoSpaceDN/>
        <w:bidi w:val="0"/>
        <w:adjustRightInd/>
        <w:snapToGrid/>
        <w:spacing w:line="310" w:lineRule="exact"/>
        <w:ind w:left="0" w:leftChars="0" w:right="1130" w:rightChars="538" w:firstLine="0" w:firstLineChars="0"/>
        <w:jc w:val="right"/>
        <w:textAlignment w:val="auto"/>
        <w:rPr>
          <w:rFonts w:hint="eastAsia" w:ascii="华文中宋" w:hAnsi="华文中宋" w:eastAsia="华文中宋" w:cs="华文中宋"/>
          <w:sz w:val="21"/>
          <w:szCs w:val="21"/>
        </w:rPr>
      </w:pPr>
      <w:r>
        <w:rPr>
          <w:rFonts w:hint="eastAsia" w:ascii="华文中宋" w:hAnsi="华文中宋" w:eastAsia="华文中宋" w:cs="华文中宋"/>
          <w:sz w:val="24"/>
          <w:szCs w:val="24"/>
        </w:rPr>
        <w:t>2020年</w:t>
      </w:r>
      <w:r>
        <w:rPr>
          <w:rFonts w:hint="eastAsia" w:ascii="华文中宋" w:hAnsi="华文中宋" w:eastAsia="华文中宋" w:cs="华文中宋"/>
          <w:sz w:val="24"/>
          <w:szCs w:val="24"/>
          <w:lang w:val="en-US" w:eastAsia="zh-CN"/>
        </w:rPr>
        <w:t>9</w:t>
      </w:r>
      <w:r>
        <w:rPr>
          <w:rFonts w:hint="eastAsia" w:ascii="华文中宋" w:hAnsi="华文中宋" w:eastAsia="华文中宋" w:cs="华文中宋"/>
          <w:sz w:val="24"/>
          <w:szCs w:val="24"/>
        </w:rPr>
        <w:t>月</w:t>
      </w:r>
      <w:r>
        <w:rPr>
          <w:rFonts w:hint="eastAsia" w:ascii="华文中宋" w:hAnsi="华文中宋" w:eastAsia="华文中宋" w:cs="华文中宋"/>
          <w:sz w:val="24"/>
          <w:szCs w:val="24"/>
          <w:lang w:val="en-US" w:eastAsia="zh-CN"/>
        </w:rPr>
        <w:t>3</w:t>
      </w:r>
      <w:r>
        <w:rPr>
          <w:rFonts w:hint="eastAsia" w:ascii="华文中宋" w:hAnsi="华文中宋" w:eastAsia="华文中宋" w:cs="华文中宋"/>
          <w:sz w:val="24"/>
          <w:szCs w:val="24"/>
        </w:rPr>
        <w:t>日</w:t>
      </w:r>
    </w:p>
    <w:sectPr>
      <w:pgSz w:w="16838" w:h="23811"/>
      <w:pgMar w:top="1134" w:right="1134" w:bottom="1134" w:left="1134"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A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51BFE"/>
    <w:rsid w:val="00020F79"/>
    <w:rsid w:val="00085107"/>
    <w:rsid w:val="000F0A7A"/>
    <w:rsid w:val="001874DB"/>
    <w:rsid w:val="00351BFE"/>
    <w:rsid w:val="00400789"/>
    <w:rsid w:val="00497CFD"/>
    <w:rsid w:val="005D739B"/>
    <w:rsid w:val="005D7FFE"/>
    <w:rsid w:val="00720AC6"/>
    <w:rsid w:val="0073586C"/>
    <w:rsid w:val="007408F7"/>
    <w:rsid w:val="00801178"/>
    <w:rsid w:val="00886200"/>
    <w:rsid w:val="008E0F8C"/>
    <w:rsid w:val="008E2C8C"/>
    <w:rsid w:val="00B011BC"/>
    <w:rsid w:val="00B3173C"/>
    <w:rsid w:val="00BE39CD"/>
    <w:rsid w:val="00D26069"/>
    <w:rsid w:val="00D93192"/>
    <w:rsid w:val="00E71F01"/>
    <w:rsid w:val="04D0689D"/>
    <w:rsid w:val="069B77BA"/>
    <w:rsid w:val="09B25137"/>
    <w:rsid w:val="0A4324B4"/>
    <w:rsid w:val="0B29511F"/>
    <w:rsid w:val="101D631C"/>
    <w:rsid w:val="159D33A4"/>
    <w:rsid w:val="15AF005C"/>
    <w:rsid w:val="18B12B71"/>
    <w:rsid w:val="1BDB74F5"/>
    <w:rsid w:val="1EE81D14"/>
    <w:rsid w:val="22A70A86"/>
    <w:rsid w:val="240D3239"/>
    <w:rsid w:val="241919AC"/>
    <w:rsid w:val="287E00E3"/>
    <w:rsid w:val="2C6718F7"/>
    <w:rsid w:val="2C7F16B9"/>
    <w:rsid w:val="2EFF11AA"/>
    <w:rsid w:val="2FD86E2D"/>
    <w:rsid w:val="30093898"/>
    <w:rsid w:val="30AA2DBA"/>
    <w:rsid w:val="37091ED0"/>
    <w:rsid w:val="38726542"/>
    <w:rsid w:val="3CBA77D8"/>
    <w:rsid w:val="3D57010B"/>
    <w:rsid w:val="40F24047"/>
    <w:rsid w:val="457453D0"/>
    <w:rsid w:val="45D221FC"/>
    <w:rsid w:val="480432E8"/>
    <w:rsid w:val="4CEE3BBA"/>
    <w:rsid w:val="50850B2B"/>
    <w:rsid w:val="58B61490"/>
    <w:rsid w:val="5D347915"/>
    <w:rsid w:val="5DCD2AB2"/>
    <w:rsid w:val="5ED44FD6"/>
    <w:rsid w:val="643B3A75"/>
    <w:rsid w:val="68DE16D6"/>
    <w:rsid w:val="6C1C570B"/>
    <w:rsid w:val="777D4B15"/>
    <w:rsid w:val="7C385FB8"/>
    <w:rsid w:val="7D082EE9"/>
    <w:rsid w:val="7D5C73F1"/>
    <w:rsid w:val="7FD23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character" w:styleId="6">
    <w:name w:val="Strong"/>
    <w:basedOn w:val="5"/>
    <w:qFormat/>
    <w:uiPriority w:val="0"/>
    <w:rPr>
      <w:b/>
    </w:rPr>
  </w:style>
  <w:style w:type="character" w:styleId="7">
    <w:name w:val="FollowedHyperlink"/>
    <w:basedOn w:val="5"/>
    <w:qFormat/>
    <w:uiPriority w:val="0"/>
    <w:rPr>
      <w:rFonts w:hint="eastAsia" w:ascii="微软雅黑" w:hAnsi="微软雅黑" w:eastAsia="微软雅黑" w:cs="微软雅黑"/>
      <w:color w:val="800080"/>
      <w:sz w:val="24"/>
      <w:szCs w:val="24"/>
      <w:u w:val="none"/>
    </w:rPr>
  </w:style>
  <w:style w:type="character" w:styleId="8">
    <w:name w:val="Hyperlink"/>
    <w:basedOn w:val="5"/>
    <w:qFormat/>
    <w:uiPriority w:val="0"/>
    <w:rPr>
      <w:rFonts w:hint="eastAsia" w:ascii="微软雅黑" w:hAnsi="微软雅黑" w:eastAsia="微软雅黑" w:cs="微软雅黑"/>
      <w:color w:val="0000FF"/>
      <w:sz w:val="24"/>
      <w:szCs w:val="24"/>
      <w:u w:val="none"/>
    </w:rPr>
  </w:style>
  <w:style w:type="paragraph" w:customStyle="1" w:styleId="9">
    <w:name w:val="普通(网站)1"/>
    <w:basedOn w:val="1"/>
    <w:qFormat/>
    <w:uiPriority w:val="0"/>
    <w:pPr>
      <w:jc w:val="left"/>
    </w:pPr>
    <w:rPr>
      <w:rFonts w:ascii="微软雅黑" w:hAnsi="微软雅黑" w:eastAsia="微软雅黑" w:cs="微软雅黑"/>
      <w:kern w:val="0"/>
      <w:sz w:val="24"/>
    </w:rPr>
  </w:style>
  <w:style w:type="paragraph" w:customStyle="1" w:styleId="10">
    <w:name w:val="bgs"/>
    <w:basedOn w:val="1"/>
    <w:qFormat/>
    <w:uiPriority w:val="0"/>
    <w:pPr>
      <w:spacing w:line="454" w:lineRule="atLeast"/>
      <w:ind w:firstLine="419"/>
    </w:pPr>
    <w:rPr>
      <w:rFonts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414</Words>
  <Characters>2365</Characters>
  <Lines>19</Lines>
  <Paragraphs>5</Paragraphs>
  <TotalTime>122</TotalTime>
  <ScaleCrop>false</ScaleCrop>
  <LinksUpToDate>false</LinksUpToDate>
  <CharactersWithSpaces>2774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2020-04-13T02:03:00Z</dcterms:created>
  <dc:creator>刘</dc:creator>
  <cp:lastModifiedBy>圣达文印部。李东伟:15537517966</cp:lastModifiedBy>
  <cp:lastPrinted>2020-09-03T03:06:00Z</cp:lastPrinted>
  <dcterms:modified xsi:type="dcterms:W3CDTF">2020-09-03T03:11:38Z</dcterms:modified>
  <dc:title>Administrator</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