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hint="eastAsia" w:ascii="黑体" w:hAnsi="黑体" w:eastAsia="黑体" w:cs="黑体"/>
          <w:sz w:val="52"/>
          <w:szCs w:val="52"/>
        </w:rPr>
      </w:pPr>
    </w:p>
    <w:p>
      <w:pPr>
        <w:ind w:firstLine="0" w:firstLineChars="0"/>
        <w:jc w:val="center"/>
        <w:rPr>
          <w:rFonts w:ascii="黑体" w:hAnsi="黑体" w:eastAsia="黑体" w:cs="黑体"/>
          <w:sz w:val="52"/>
          <w:szCs w:val="52"/>
        </w:rPr>
      </w:pPr>
    </w:p>
    <w:p>
      <w:pPr>
        <w:ind w:firstLine="0" w:firstLineChars="0"/>
        <w:jc w:val="center"/>
      </w:pPr>
      <w:r>
        <w:rPr>
          <w:rFonts w:hint="eastAsia" w:ascii="黑体" w:hAnsi="黑体" w:eastAsia="黑体" w:cs="黑体"/>
          <w:sz w:val="52"/>
          <w:szCs w:val="52"/>
        </w:rPr>
        <w:t>建设项目环境影响报告表</w:t>
      </w:r>
    </w:p>
    <w:p>
      <w:pPr>
        <w:ind w:firstLine="0" w:firstLineChars="0"/>
        <w:jc w:val="center"/>
        <w:rPr>
          <w:sz w:val="28"/>
          <w:szCs w:val="28"/>
        </w:rPr>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10"/>
        <w:ind w:firstLine="560"/>
      </w:pPr>
    </w:p>
    <w:p>
      <w:pPr>
        <w:ind w:firstLine="0" w:firstLineChars="0"/>
      </w:pPr>
    </w:p>
    <w:p>
      <w:pPr>
        <w:ind w:firstLine="0" w:firstLineChars="0"/>
      </w:pPr>
    </w:p>
    <w:p>
      <w:pPr>
        <w:ind w:left="2240" w:hanging="2240" w:hangingChars="800"/>
        <w:jc w:val="left"/>
        <w:rPr>
          <w:sz w:val="28"/>
          <w:szCs w:val="28"/>
          <w:u w:val="single"/>
        </w:rPr>
      </w:pPr>
      <w:r>
        <w:rPr>
          <w:rFonts w:hint="eastAsia"/>
          <w:sz w:val="28"/>
          <w:szCs w:val="28"/>
        </w:rPr>
        <w:t xml:space="preserve">项  目  名  称：  </w:t>
      </w:r>
      <w:r>
        <w:rPr>
          <w:rFonts w:hint="eastAsia"/>
          <w:sz w:val="28"/>
          <w:szCs w:val="28"/>
          <w:u w:val="single"/>
        </w:rPr>
        <w:t xml:space="preserve">叶县金叶预拌商品混凝土站建设项目         </w:t>
      </w:r>
    </w:p>
    <w:p>
      <w:pPr>
        <w:ind w:firstLine="0" w:firstLineChars="0"/>
      </w:pPr>
      <w:r>
        <w:rPr>
          <w:rFonts w:hint="eastAsia"/>
          <w:sz w:val="28"/>
          <w:szCs w:val="28"/>
        </w:rPr>
        <w:t>建设单位（盖章）：</w:t>
      </w:r>
      <w:r>
        <w:rPr>
          <w:rFonts w:hint="eastAsia"/>
          <w:sz w:val="28"/>
          <w:szCs w:val="28"/>
          <w:u w:val="single"/>
        </w:rPr>
        <w:t xml:space="preserve">叶县金叶农商发展有限责任公司             </w:t>
      </w:r>
    </w:p>
    <w:p>
      <w:pPr>
        <w:ind w:firstLine="0" w:firstLineChars="0"/>
      </w:pPr>
    </w:p>
    <w:p>
      <w:pPr>
        <w:ind w:firstLine="0" w:firstLineChars="0"/>
      </w:pPr>
    </w:p>
    <w:p>
      <w:pPr>
        <w:ind w:firstLine="0" w:firstLineChars="0"/>
        <w:jc w:val="center"/>
        <w:rPr>
          <w:sz w:val="28"/>
          <w:szCs w:val="28"/>
        </w:rPr>
      </w:pPr>
      <w:r>
        <w:rPr>
          <w:rFonts w:hint="eastAsia"/>
          <w:sz w:val="28"/>
          <w:szCs w:val="28"/>
        </w:rPr>
        <w:t>编制日期：二〇二〇年十二月</w:t>
      </w:r>
    </w:p>
    <w:p>
      <w:pPr>
        <w:ind w:firstLine="0" w:firstLineChars="0"/>
        <w:jc w:val="center"/>
        <w:rPr>
          <w:sz w:val="28"/>
          <w:szCs w:val="28"/>
        </w:rPr>
      </w:pPr>
      <w:r>
        <w:rPr>
          <w:rFonts w:hint="eastAsia"/>
          <w:sz w:val="28"/>
          <w:szCs w:val="28"/>
        </w:rPr>
        <w:t>国家生态环境部制</w:t>
      </w:r>
    </w:p>
    <w:p>
      <w:pPr>
        <w:ind w:firstLine="560"/>
        <w:rPr>
          <w:sz w:val="28"/>
          <w:szCs w:val="28"/>
        </w:rPr>
      </w:pPr>
      <w:r>
        <w:rPr>
          <w:rFonts w:hint="eastAsia"/>
          <w:sz w:val="28"/>
          <w:szCs w:val="28"/>
        </w:rPr>
        <w:br w:type="page"/>
      </w:r>
    </w:p>
    <w:p>
      <w:pPr>
        <w:ind w:firstLine="560"/>
        <w:rPr>
          <w:sz w:val="28"/>
          <w:szCs w:val="28"/>
        </w:rPr>
      </w:pPr>
    </w:p>
    <w:p>
      <w:pPr>
        <w:ind w:firstLine="480"/>
      </w:pPr>
      <w:r>
        <w:drawing>
          <wp:anchor distT="0" distB="0" distL="114300" distR="114300" simplePos="0" relativeHeight="251645952" behindDoc="1" locked="0" layoutInCell="1" allowOverlap="1">
            <wp:simplePos x="0" y="0"/>
            <wp:positionH relativeFrom="column">
              <wp:posOffset>-1092835</wp:posOffset>
            </wp:positionH>
            <wp:positionV relativeFrom="paragraph">
              <wp:posOffset>-972820</wp:posOffset>
            </wp:positionV>
            <wp:extent cx="7324090" cy="10302240"/>
            <wp:effectExtent l="0" t="0" r="10160" b="3810"/>
            <wp:wrapNone/>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7"/>
                    <a:stretch>
                      <a:fillRect/>
                    </a:stretch>
                  </pic:blipFill>
                  <pic:spPr>
                    <a:xfrm>
                      <a:off x="0" y="0"/>
                      <a:ext cx="7324090" cy="10302240"/>
                    </a:xfrm>
                    <a:prstGeom prst="rect">
                      <a:avLst/>
                    </a:prstGeom>
                    <a:noFill/>
                    <a:ln>
                      <a:noFill/>
                    </a:ln>
                  </pic:spPr>
                </pic:pic>
              </a:graphicData>
            </a:graphic>
          </wp:anchor>
        </w:drawing>
      </w:r>
      <w:r>
        <w:rPr>
          <w:rFonts w:hint="eastAsia"/>
          <w:sz w:val="28"/>
          <w:szCs w:val="28"/>
        </w:rPr>
        <w:br w:type="page"/>
      </w:r>
      <w:r>
        <w:rPr>
          <w:rFonts w:hint="eastAsia"/>
          <w:sz w:val="28"/>
          <w:szCs w:val="28"/>
        </w:rPr>
        <w:br w:type="page"/>
      </w:r>
      <w:r>
        <w:drawing>
          <wp:anchor distT="0" distB="0" distL="114300" distR="114300" simplePos="0" relativeHeight="251646976" behindDoc="1" locked="0" layoutInCell="1" allowOverlap="1">
            <wp:simplePos x="0" y="0"/>
            <wp:positionH relativeFrom="column">
              <wp:posOffset>-1117600</wp:posOffset>
            </wp:positionH>
            <wp:positionV relativeFrom="paragraph">
              <wp:posOffset>-1047115</wp:posOffset>
            </wp:positionV>
            <wp:extent cx="7607300" cy="10346055"/>
            <wp:effectExtent l="0" t="0" r="12700" b="17145"/>
            <wp:wrapNone/>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8"/>
                    <a:stretch>
                      <a:fillRect/>
                    </a:stretch>
                  </pic:blipFill>
                  <pic:spPr>
                    <a:xfrm>
                      <a:off x="0" y="0"/>
                      <a:ext cx="7607300" cy="10346055"/>
                    </a:xfrm>
                    <a:prstGeom prst="rect">
                      <a:avLst/>
                    </a:prstGeom>
                    <a:noFill/>
                    <a:ln>
                      <a:noFill/>
                    </a:ln>
                  </pic:spPr>
                </pic:pic>
              </a:graphicData>
            </a:graphic>
          </wp:anchor>
        </w:drawing>
      </w:r>
    </w:p>
    <w:p>
      <w:pPr>
        <w:ind w:firstLine="480"/>
      </w:pPr>
    </w:p>
    <w:p>
      <w:pPr>
        <w:pStyle w:val="28"/>
      </w:pPr>
    </w:p>
    <w:p>
      <w:pPr>
        <w:ind w:firstLine="480"/>
      </w:pPr>
      <w:r>
        <w:drawing>
          <wp:anchor distT="0" distB="0" distL="114300" distR="114300" simplePos="0" relativeHeight="251648000" behindDoc="1" locked="0" layoutInCell="1" allowOverlap="1">
            <wp:simplePos x="0" y="0"/>
            <wp:positionH relativeFrom="column">
              <wp:posOffset>-1056005</wp:posOffset>
            </wp:positionH>
            <wp:positionV relativeFrom="paragraph">
              <wp:posOffset>-933450</wp:posOffset>
            </wp:positionV>
            <wp:extent cx="7466965" cy="10296525"/>
            <wp:effectExtent l="0" t="0" r="635" b="9525"/>
            <wp:wrapNone/>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9"/>
                    <a:stretch>
                      <a:fillRect/>
                    </a:stretch>
                  </pic:blipFill>
                  <pic:spPr>
                    <a:xfrm>
                      <a:off x="0" y="0"/>
                      <a:ext cx="7466965" cy="10296525"/>
                    </a:xfrm>
                    <a:prstGeom prst="rect">
                      <a:avLst/>
                    </a:prstGeom>
                    <a:noFill/>
                    <a:ln>
                      <a:noFill/>
                    </a:ln>
                  </pic:spPr>
                </pic:pic>
              </a:graphicData>
            </a:graphic>
          </wp:anchor>
        </w:drawing>
      </w:r>
    </w:p>
    <w:p>
      <w:pPr>
        <w:ind w:firstLine="480"/>
      </w:pPr>
      <w:r>
        <w:br w:type="page"/>
      </w:r>
    </w:p>
    <w:p>
      <w:pPr>
        <w:ind w:firstLine="480"/>
        <w:rPr>
          <w:sz w:val="28"/>
          <w:szCs w:val="28"/>
        </w:rPr>
      </w:pPr>
      <w:r>
        <w:drawing>
          <wp:anchor distT="0" distB="0" distL="114300" distR="114300" simplePos="0" relativeHeight="251644928" behindDoc="1" locked="0" layoutInCell="1" allowOverlap="1">
            <wp:simplePos x="0" y="0"/>
            <wp:positionH relativeFrom="column">
              <wp:posOffset>-1191895</wp:posOffset>
            </wp:positionH>
            <wp:positionV relativeFrom="paragraph">
              <wp:posOffset>-1037590</wp:posOffset>
            </wp:positionV>
            <wp:extent cx="7486015" cy="10503535"/>
            <wp:effectExtent l="0" t="0" r="635" b="12065"/>
            <wp:wrapNone/>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10"/>
                    <a:stretch>
                      <a:fillRect/>
                    </a:stretch>
                  </pic:blipFill>
                  <pic:spPr>
                    <a:xfrm>
                      <a:off x="0" y="0"/>
                      <a:ext cx="7486015" cy="10503535"/>
                    </a:xfrm>
                    <a:prstGeom prst="rect">
                      <a:avLst/>
                    </a:prstGeom>
                    <a:noFill/>
                    <a:ln>
                      <a:noFill/>
                    </a:ln>
                  </pic:spPr>
                </pic:pic>
              </a:graphicData>
            </a:graphic>
          </wp:anchor>
        </w:drawing>
      </w:r>
    </w:p>
    <w:p>
      <w:pPr>
        <w:ind w:firstLine="560"/>
        <w:rPr>
          <w:sz w:val="28"/>
          <w:szCs w:val="28"/>
        </w:rPr>
      </w:pPr>
      <w:r>
        <w:rPr>
          <w:rFonts w:hint="eastAsia"/>
          <w:sz w:val="28"/>
          <w:szCs w:val="28"/>
        </w:rPr>
        <w:br w:type="page"/>
      </w:r>
    </w:p>
    <w:p>
      <w:pPr>
        <w:ind w:firstLine="480"/>
        <w:rPr>
          <w:sz w:val="28"/>
          <w:szCs w:val="28"/>
        </w:rPr>
      </w:pPr>
      <w:r>
        <w:drawing>
          <wp:anchor distT="0" distB="0" distL="114300" distR="114300" simplePos="0" relativeHeight="251643904" behindDoc="1" locked="0" layoutInCell="1" allowOverlap="1">
            <wp:simplePos x="0" y="0"/>
            <wp:positionH relativeFrom="column">
              <wp:posOffset>-1117600</wp:posOffset>
            </wp:positionH>
            <wp:positionV relativeFrom="paragraph">
              <wp:posOffset>-916305</wp:posOffset>
            </wp:positionV>
            <wp:extent cx="7336155" cy="10264140"/>
            <wp:effectExtent l="0" t="0" r="17145" b="3810"/>
            <wp:wrapNone/>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1"/>
                    <a:stretch>
                      <a:fillRect/>
                    </a:stretch>
                  </pic:blipFill>
                  <pic:spPr>
                    <a:xfrm>
                      <a:off x="0" y="0"/>
                      <a:ext cx="7336155" cy="10264140"/>
                    </a:xfrm>
                    <a:prstGeom prst="rect">
                      <a:avLst/>
                    </a:prstGeom>
                    <a:noFill/>
                    <a:ln>
                      <a:noFill/>
                    </a:ln>
                  </pic:spPr>
                </pic:pic>
              </a:graphicData>
            </a:graphic>
          </wp:anchor>
        </w:drawing>
      </w:r>
      <w:r>
        <w:rPr>
          <w:rFonts w:hint="eastAsia"/>
          <w:sz w:val="28"/>
          <w:szCs w:val="28"/>
        </w:rPr>
        <w:br w:type="page"/>
      </w:r>
    </w:p>
    <w:p>
      <w:pPr>
        <w:rPr>
          <w:b/>
          <w:sz w:val="36"/>
        </w:rPr>
      </w:pPr>
      <w:r>
        <w:rPr>
          <w:b/>
          <w:sz w:val="36"/>
        </w:rPr>
        <w:t>《建设项目环境影响报告表》编制说明</w:t>
      </w:r>
    </w:p>
    <w:p>
      <w:pPr>
        <w:ind w:firstLine="560"/>
        <w:rPr>
          <w:sz w:val="28"/>
          <w:szCs w:val="28"/>
        </w:rPr>
      </w:pPr>
      <w:r>
        <w:rPr>
          <w:sz w:val="28"/>
          <w:szCs w:val="28"/>
        </w:rPr>
        <w:t>《建设项目环境影响报告表》由具有从事环境影响评价工作资质的单位编制。</w:t>
      </w:r>
    </w:p>
    <w:p>
      <w:pPr>
        <w:pStyle w:val="10"/>
        <w:ind w:left="0" w:right="0" w:firstLine="560"/>
        <w:rPr>
          <w:szCs w:val="28"/>
        </w:rPr>
      </w:pPr>
    </w:p>
    <w:p>
      <w:pPr>
        <w:numPr>
          <w:ilvl w:val="0"/>
          <w:numId w:val="1"/>
        </w:numPr>
        <w:adjustRightInd w:val="0"/>
        <w:snapToGrid w:val="0"/>
        <w:ind w:left="0" w:firstLine="560"/>
        <w:rPr>
          <w:sz w:val="28"/>
          <w:szCs w:val="28"/>
        </w:rPr>
      </w:pPr>
      <w:r>
        <w:rPr>
          <w:sz w:val="28"/>
          <w:szCs w:val="28"/>
        </w:rPr>
        <w:t>项目名称----指项目立项批复时的名称，应不超过30个字（两个英文字段作一个汉字）。</w:t>
      </w:r>
    </w:p>
    <w:p>
      <w:pPr>
        <w:numPr>
          <w:ilvl w:val="0"/>
          <w:numId w:val="1"/>
        </w:numPr>
        <w:adjustRightInd w:val="0"/>
        <w:snapToGrid w:val="0"/>
        <w:ind w:left="0" w:firstLine="560"/>
        <w:rPr>
          <w:sz w:val="28"/>
          <w:szCs w:val="28"/>
        </w:rPr>
      </w:pPr>
      <w:r>
        <w:rPr>
          <w:sz w:val="28"/>
          <w:szCs w:val="28"/>
        </w:rPr>
        <w:t>建设地点----指项目所在地详细地址、公路、铁路应填写起止地点。</w:t>
      </w:r>
    </w:p>
    <w:p>
      <w:pPr>
        <w:numPr>
          <w:ilvl w:val="0"/>
          <w:numId w:val="1"/>
        </w:numPr>
        <w:adjustRightInd w:val="0"/>
        <w:snapToGrid w:val="0"/>
        <w:ind w:left="0" w:firstLine="560"/>
        <w:rPr>
          <w:sz w:val="28"/>
          <w:szCs w:val="28"/>
        </w:rPr>
      </w:pPr>
      <w:r>
        <w:rPr>
          <w:sz w:val="28"/>
          <w:szCs w:val="28"/>
        </w:rPr>
        <w:t>行业类别----按国标填写。</w:t>
      </w:r>
    </w:p>
    <w:p>
      <w:pPr>
        <w:numPr>
          <w:ilvl w:val="0"/>
          <w:numId w:val="1"/>
        </w:numPr>
        <w:adjustRightInd w:val="0"/>
        <w:snapToGrid w:val="0"/>
        <w:ind w:left="0" w:firstLine="560"/>
        <w:rPr>
          <w:sz w:val="28"/>
          <w:szCs w:val="28"/>
        </w:rPr>
      </w:pPr>
      <w:r>
        <w:rPr>
          <w:sz w:val="28"/>
          <w:szCs w:val="28"/>
        </w:rPr>
        <w:t>总投资----指项目投资总额。</w:t>
      </w:r>
    </w:p>
    <w:p>
      <w:pPr>
        <w:numPr>
          <w:ilvl w:val="0"/>
          <w:numId w:val="1"/>
        </w:numPr>
        <w:adjustRightInd w:val="0"/>
        <w:snapToGrid w:val="0"/>
        <w:ind w:left="0" w:firstLine="560"/>
        <w:rPr>
          <w:sz w:val="28"/>
          <w:szCs w:val="28"/>
        </w:rPr>
      </w:pPr>
      <w:r>
        <w:rPr>
          <w:sz w:val="28"/>
          <w:szCs w:val="28"/>
        </w:rPr>
        <w:t>主要环境保护目标----指项目区周围一定范围内集中居民住宅、学校、医院、保护文物、风景名胜区、水源地和生态敏感点等，应尽可能给出保护目标、性质、规模和距厂界距离等。</w:t>
      </w:r>
    </w:p>
    <w:p>
      <w:pPr>
        <w:numPr>
          <w:ilvl w:val="0"/>
          <w:numId w:val="1"/>
        </w:numPr>
        <w:adjustRightInd w:val="0"/>
        <w:snapToGrid w:val="0"/>
        <w:ind w:left="0" w:firstLine="560"/>
        <w:rPr>
          <w:sz w:val="28"/>
          <w:szCs w:val="28"/>
        </w:rPr>
      </w:pPr>
      <w:r>
        <w:rPr>
          <w:sz w:val="28"/>
          <w:szCs w:val="28"/>
        </w:rPr>
        <w:t>结论与建议----给出本项目清洁生产、达标排放和总量控制的分析结论，确定污染防治措施的有效性，说明本项目对环境造成的影响，给出建设项目环境可行性的明确结论。同时提出减少环境影响的其它建议。</w:t>
      </w:r>
    </w:p>
    <w:p>
      <w:pPr>
        <w:numPr>
          <w:ilvl w:val="0"/>
          <w:numId w:val="1"/>
        </w:numPr>
        <w:adjustRightInd w:val="0"/>
        <w:snapToGrid w:val="0"/>
        <w:ind w:left="0" w:firstLine="560"/>
        <w:rPr>
          <w:sz w:val="28"/>
          <w:szCs w:val="28"/>
        </w:rPr>
      </w:pPr>
      <w:r>
        <w:rPr>
          <w:sz w:val="28"/>
          <w:szCs w:val="28"/>
        </w:rPr>
        <w:t>预审意见----由行业主管部门填写答复意见，无主管部门项目，可不填。</w:t>
      </w:r>
    </w:p>
    <w:p>
      <w:pPr>
        <w:numPr>
          <w:ilvl w:val="0"/>
          <w:numId w:val="1"/>
        </w:numPr>
        <w:adjustRightInd w:val="0"/>
        <w:snapToGrid w:val="0"/>
        <w:ind w:left="0" w:firstLine="560"/>
        <w:rPr>
          <w:sz w:val="28"/>
          <w:szCs w:val="28"/>
        </w:rPr>
      </w:pPr>
      <w:r>
        <w:rPr>
          <w:sz w:val="28"/>
          <w:szCs w:val="28"/>
        </w:rPr>
        <w:t>审批意见----由负责审批该项目的环境保护行政主管部门批复。</w:t>
      </w:r>
    </w:p>
    <w:p>
      <w:pPr>
        <w:adjustRightInd w:val="0"/>
        <w:snapToGrid w:val="0"/>
        <w:ind w:firstLine="560"/>
        <w:rPr>
          <w:sz w:val="28"/>
          <w:szCs w:val="28"/>
        </w:rPr>
      </w:pPr>
    </w:p>
    <w:p>
      <w:pPr>
        <w:adjustRightInd w:val="0"/>
        <w:snapToGrid w:val="0"/>
        <w:ind w:firstLine="480"/>
      </w:pPr>
    </w:p>
    <w:p>
      <w:pPr>
        <w:ind w:firstLine="480"/>
      </w:pPr>
      <w:r>
        <w:br w:type="page"/>
      </w:r>
    </w:p>
    <w:p>
      <w:pPr>
        <w:pStyle w:val="3"/>
        <w:ind w:firstLine="480"/>
      </w:pPr>
    </w:p>
    <w:p>
      <w:pPr>
        <w:spacing w:line="240" w:lineRule="auto"/>
        <w:ind w:firstLine="0" w:firstLineChars="0"/>
        <w:rPr>
          <w:rStyle w:val="29"/>
          <w:rFonts w:eastAsia="宋体"/>
          <w:sz w:val="30"/>
          <w:szCs w:val="30"/>
        </w:rPr>
      </w:pPr>
      <w:bookmarkStart w:id="0" w:name="_Toc257241223"/>
      <w:bookmarkStart w:id="1" w:name="_Toc168387856"/>
      <w:bookmarkStart w:id="2" w:name="_Toc256177428"/>
      <w:bookmarkStart w:id="9" w:name="_GoBack"/>
      <w:bookmarkEnd w:id="9"/>
      <w:r>
        <w:rPr>
          <w:rStyle w:val="29"/>
          <w:rFonts w:eastAsia="宋体"/>
          <w:sz w:val="30"/>
          <w:szCs w:val="30"/>
        </w:rPr>
        <w:t>建设项目基本情况</w:t>
      </w:r>
      <w:bookmarkEnd w:id="0"/>
      <w:bookmarkEnd w:id="1"/>
      <w:bookmarkEnd w:id="2"/>
    </w:p>
    <w:tbl>
      <w:tblPr>
        <w:tblStyle w:val="19"/>
        <w:tblW w:w="845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44"/>
        <w:gridCol w:w="1812"/>
        <w:gridCol w:w="43"/>
        <w:gridCol w:w="337"/>
        <w:gridCol w:w="700"/>
        <w:gridCol w:w="139"/>
        <w:gridCol w:w="954"/>
        <w:gridCol w:w="259"/>
        <w:gridCol w:w="1355"/>
        <w:gridCol w:w="17"/>
        <w:gridCol w:w="17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项目名称</w:t>
            </w:r>
          </w:p>
        </w:tc>
        <w:tc>
          <w:tcPr>
            <w:tcW w:w="7234" w:type="dxa"/>
            <w:gridSpan w:val="10"/>
            <w:vAlign w:val="center"/>
          </w:tcPr>
          <w:p>
            <w:pPr>
              <w:spacing w:line="240" w:lineRule="auto"/>
              <w:ind w:firstLine="0" w:firstLineChars="0"/>
              <w:jc w:val="center"/>
              <w:rPr>
                <w:sz w:val="21"/>
                <w:szCs w:val="21"/>
              </w:rPr>
            </w:pPr>
            <w:r>
              <w:rPr>
                <w:rFonts w:hint="eastAsia"/>
                <w:sz w:val="21"/>
                <w:szCs w:val="21"/>
              </w:rPr>
              <w:t>叶县金叶预拌商品混凝土站建设项目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建设单位</w:t>
            </w:r>
          </w:p>
        </w:tc>
        <w:tc>
          <w:tcPr>
            <w:tcW w:w="7234" w:type="dxa"/>
            <w:gridSpan w:val="10"/>
            <w:vAlign w:val="center"/>
          </w:tcPr>
          <w:p>
            <w:pPr>
              <w:spacing w:line="240" w:lineRule="auto"/>
              <w:ind w:firstLine="0" w:firstLineChars="0"/>
              <w:jc w:val="center"/>
              <w:rPr>
                <w:sz w:val="21"/>
                <w:szCs w:val="21"/>
              </w:rPr>
            </w:pPr>
            <w:r>
              <w:rPr>
                <w:rFonts w:hint="eastAsia"/>
                <w:sz w:val="21"/>
                <w:szCs w:val="21"/>
              </w:rPr>
              <w:t>叶县金叶农商发展有限责任公司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法人代表</w:t>
            </w:r>
          </w:p>
        </w:tc>
        <w:tc>
          <w:tcPr>
            <w:tcW w:w="3141" w:type="dxa"/>
            <w:gridSpan w:val="5"/>
            <w:vAlign w:val="center"/>
          </w:tcPr>
          <w:p>
            <w:pPr>
              <w:spacing w:line="240" w:lineRule="auto"/>
              <w:ind w:firstLine="0" w:firstLineChars="0"/>
              <w:jc w:val="center"/>
              <w:rPr>
                <w:sz w:val="21"/>
                <w:szCs w:val="21"/>
              </w:rPr>
            </w:pPr>
            <w:r>
              <w:rPr>
                <w:rFonts w:hint="eastAsia"/>
                <w:sz w:val="21"/>
                <w:szCs w:val="21"/>
              </w:rPr>
              <w:t>阴广辉</w:t>
            </w:r>
          </w:p>
        </w:tc>
        <w:tc>
          <w:tcPr>
            <w:tcW w:w="1349" w:type="dxa"/>
            <w:gridSpan w:val="2"/>
            <w:vAlign w:val="center"/>
          </w:tcPr>
          <w:p>
            <w:pPr>
              <w:spacing w:line="240" w:lineRule="auto"/>
              <w:ind w:firstLine="0" w:firstLineChars="0"/>
              <w:jc w:val="center"/>
              <w:rPr>
                <w:bCs/>
                <w:sz w:val="21"/>
                <w:szCs w:val="21"/>
              </w:rPr>
            </w:pPr>
            <w:r>
              <w:rPr>
                <w:bCs/>
                <w:sz w:val="21"/>
                <w:szCs w:val="21"/>
              </w:rPr>
              <w:t>联系人</w:t>
            </w:r>
          </w:p>
        </w:tc>
        <w:tc>
          <w:tcPr>
            <w:tcW w:w="2744" w:type="dxa"/>
            <w:gridSpan w:val="3"/>
            <w:vAlign w:val="center"/>
          </w:tcPr>
          <w:p>
            <w:pPr>
              <w:spacing w:line="240" w:lineRule="auto"/>
              <w:ind w:firstLine="0" w:firstLineChars="0"/>
              <w:jc w:val="center"/>
              <w:rPr>
                <w:sz w:val="21"/>
                <w:szCs w:val="21"/>
              </w:rPr>
            </w:pPr>
            <w:r>
              <w:rPr>
                <w:rFonts w:hint="eastAsia"/>
                <w:sz w:val="21"/>
                <w:szCs w:val="21"/>
              </w:rPr>
              <w:t>杜经理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通讯地址</w:t>
            </w:r>
          </w:p>
        </w:tc>
        <w:tc>
          <w:tcPr>
            <w:tcW w:w="7234" w:type="dxa"/>
            <w:gridSpan w:val="10"/>
            <w:vAlign w:val="center"/>
          </w:tcPr>
          <w:p>
            <w:pPr>
              <w:spacing w:line="240" w:lineRule="auto"/>
              <w:ind w:firstLine="0" w:firstLineChars="0"/>
              <w:jc w:val="center"/>
              <w:rPr>
                <w:bCs/>
                <w:sz w:val="21"/>
                <w:szCs w:val="21"/>
              </w:rPr>
            </w:pPr>
            <w:r>
              <w:rPr>
                <w:rFonts w:hint="eastAsia"/>
                <w:bCs/>
                <w:sz w:val="21"/>
                <w:szCs w:val="21"/>
              </w:rPr>
              <w:t>叶县新文化路与德化街交叉口向西30米叶县发展投资有限责任公司东区办公室三楼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联系电话</w:t>
            </w:r>
          </w:p>
        </w:tc>
        <w:tc>
          <w:tcPr>
            <w:tcW w:w="2242" w:type="dxa"/>
            <w:gridSpan w:val="3"/>
            <w:vAlign w:val="center"/>
          </w:tcPr>
          <w:p>
            <w:pPr>
              <w:spacing w:line="240" w:lineRule="auto"/>
              <w:ind w:firstLine="0" w:firstLineChars="0"/>
              <w:jc w:val="center"/>
              <w:rPr>
                <w:sz w:val="21"/>
                <w:szCs w:val="21"/>
              </w:rPr>
            </w:pPr>
            <w:r>
              <w:rPr>
                <w:rFonts w:hint="eastAsia"/>
                <w:sz w:val="21"/>
                <w:szCs w:val="21"/>
              </w:rPr>
              <w:t>15837575012</w:t>
            </w:r>
          </w:p>
        </w:tc>
        <w:tc>
          <w:tcPr>
            <w:tcW w:w="899" w:type="dxa"/>
            <w:gridSpan w:val="2"/>
            <w:vAlign w:val="center"/>
          </w:tcPr>
          <w:p>
            <w:pPr>
              <w:spacing w:line="240" w:lineRule="auto"/>
              <w:ind w:left="-48" w:leftChars="-20" w:right="-48" w:rightChars="-20" w:firstLine="0" w:firstLineChars="0"/>
              <w:jc w:val="center"/>
              <w:rPr>
                <w:bCs/>
                <w:sz w:val="21"/>
                <w:szCs w:val="21"/>
              </w:rPr>
            </w:pPr>
            <w:r>
              <w:rPr>
                <w:bCs/>
                <w:sz w:val="21"/>
                <w:szCs w:val="21"/>
              </w:rPr>
              <w:t>传真</w:t>
            </w:r>
          </w:p>
        </w:tc>
        <w:tc>
          <w:tcPr>
            <w:tcW w:w="1349" w:type="dxa"/>
            <w:gridSpan w:val="2"/>
            <w:vAlign w:val="center"/>
          </w:tcPr>
          <w:p>
            <w:pPr>
              <w:spacing w:line="240" w:lineRule="auto"/>
              <w:ind w:firstLine="0" w:firstLineChars="0"/>
              <w:jc w:val="center"/>
              <w:rPr>
                <w:sz w:val="21"/>
                <w:szCs w:val="21"/>
              </w:rPr>
            </w:pPr>
            <w:r>
              <w:rPr>
                <w:rFonts w:hint="eastAsia"/>
                <w:sz w:val="21"/>
                <w:szCs w:val="21"/>
              </w:rPr>
              <w:t>/</w:t>
            </w:r>
          </w:p>
        </w:tc>
        <w:tc>
          <w:tcPr>
            <w:tcW w:w="1261" w:type="dxa"/>
            <w:vAlign w:val="center"/>
          </w:tcPr>
          <w:p>
            <w:pPr>
              <w:spacing w:line="240" w:lineRule="auto"/>
              <w:ind w:firstLine="0" w:firstLineChars="0"/>
              <w:jc w:val="center"/>
              <w:rPr>
                <w:bCs/>
                <w:sz w:val="21"/>
                <w:szCs w:val="21"/>
              </w:rPr>
            </w:pPr>
            <w:r>
              <w:rPr>
                <w:bCs/>
                <w:sz w:val="21"/>
                <w:szCs w:val="21"/>
              </w:rPr>
              <w:t>邮政编码</w:t>
            </w:r>
          </w:p>
        </w:tc>
        <w:tc>
          <w:tcPr>
            <w:tcW w:w="1483" w:type="dxa"/>
            <w:gridSpan w:val="2"/>
            <w:vAlign w:val="center"/>
          </w:tcPr>
          <w:p>
            <w:pPr>
              <w:spacing w:line="240" w:lineRule="auto"/>
              <w:ind w:firstLine="0" w:firstLineChars="0"/>
              <w:jc w:val="center"/>
              <w:rPr>
                <w:sz w:val="21"/>
                <w:szCs w:val="21"/>
              </w:rPr>
            </w:pPr>
            <w:r>
              <w:rPr>
                <w:rFonts w:hint="eastAsia"/>
                <w:sz w:val="21"/>
                <w:szCs w:val="21"/>
              </w:rPr>
              <w:t>467200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建设地点</w:t>
            </w:r>
          </w:p>
        </w:tc>
        <w:tc>
          <w:tcPr>
            <w:tcW w:w="7234" w:type="dxa"/>
            <w:gridSpan w:val="10"/>
            <w:vAlign w:val="center"/>
          </w:tcPr>
          <w:p>
            <w:pPr>
              <w:spacing w:line="240" w:lineRule="auto"/>
              <w:ind w:firstLine="0" w:firstLineChars="0"/>
              <w:jc w:val="center"/>
              <w:rPr>
                <w:sz w:val="21"/>
                <w:szCs w:val="21"/>
              </w:rPr>
            </w:pPr>
            <w:r>
              <w:rPr>
                <w:rFonts w:hint="eastAsia"/>
                <w:sz w:val="21"/>
                <w:szCs w:val="21"/>
              </w:rPr>
              <w:t>平顶山市叶县马庄东环路与铁路交叉口西南角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rFonts w:hint="eastAsia"/>
                <w:bCs/>
                <w:sz w:val="21"/>
                <w:szCs w:val="21"/>
              </w:rPr>
              <w:t>立项审批</w:t>
            </w:r>
            <w:r>
              <w:rPr>
                <w:bCs/>
                <w:sz w:val="21"/>
                <w:szCs w:val="21"/>
              </w:rPr>
              <w:t>部门</w:t>
            </w:r>
          </w:p>
        </w:tc>
        <w:tc>
          <w:tcPr>
            <w:tcW w:w="2977" w:type="dxa"/>
            <w:gridSpan w:val="4"/>
            <w:vAlign w:val="center"/>
          </w:tcPr>
          <w:p>
            <w:pPr>
              <w:spacing w:line="240" w:lineRule="auto"/>
              <w:ind w:left="-96" w:leftChars="-40" w:right="-43" w:rightChars="-18" w:firstLine="0" w:firstLineChars="0"/>
              <w:jc w:val="center"/>
              <w:rPr>
                <w:sz w:val="21"/>
                <w:szCs w:val="21"/>
              </w:rPr>
            </w:pPr>
            <w:r>
              <w:rPr>
                <w:rFonts w:hint="eastAsia"/>
                <w:sz w:val="21"/>
                <w:szCs w:val="21"/>
              </w:rPr>
              <w:t>叶县发展和改革委员会</w:t>
            </w:r>
          </w:p>
        </w:tc>
        <w:tc>
          <w:tcPr>
            <w:tcW w:w="1242" w:type="dxa"/>
            <w:gridSpan w:val="2"/>
            <w:vAlign w:val="center"/>
          </w:tcPr>
          <w:p>
            <w:pPr>
              <w:spacing w:line="240" w:lineRule="auto"/>
              <w:ind w:firstLine="0" w:firstLineChars="0"/>
              <w:jc w:val="center"/>
              <w:rPr>
                <w:bCs/>
                <w:sz w:val="21"/>
                <w:szCs w:val="21"/>
              </w:rPr>
            </w:pPr>
            <w:r>
              <w:rPr>
                <w:rFonts w:hint="eastAsia"/>
                <w:bCs/>
                <w:sz w:val="21"/>
                <w:szCs w:val="21"/>
              </w:rPr>
              <w:t>审批文号</w:t>
            </w:r>
          </w:p>
        </w:tc>
        <w:tc>
          <w:tcPr>
            <w:tcW w:w="3015" w:type="dxa"/>
            <w:gridSpan w:val="4"/>
            <w:vAlign w:val="center"/>
          </w:tcPr>
          <w:p>
            <w:pPr>
              <w:spacing w:line="240" w:lineRule="auto"/>
              <w:ind w:firstLine="0" w:firstLineChars="0"/>
              <w:jc w:val="center"/>
              <w:rPr>
                <w:sz w:val="21"/>
                <w:szCs w:val="21"/>
              </w:rPr>
            </w:pPr>
            <w:r>
              <w:rPr>
                <w:rFonts w:hint="eastAsia"/>
                <w:sz w:val="21"/>
                <w:szCs w:val="21"/>
              </w:rPr>
              <w:t>2020-410422-30-03-090087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建设性质</w:t>
            </w:r>
          </w:p>
        </w:tc>
        <w:tc>
          <w:tcPr>
            <w:tcW w:w="2977" w:type="dxa"/>
            <w:gridSpan w:val="4"/>
            <w:vAlign w:val="center"/>
          </w:tcPr>
          <w:p>
            <w:pPr>
              <w:spacing w:line="240" w:lineRule="auto"/>
              <w:ind w:firstLine="0" w:firstLineChars="0"/>
              <w:jc w:val="center"/>
              <w:rPr>
                <w:bCs/>
                <w:sz w:val="21"/>
                <w:szCs w:val="21"/>
              </w:rPr>
            </w:pPr>
            <w:r>
              <w:rPr>
                <w:sz w:val="21"/>
                <w:szCs w:val="21"/>
              </w:rPr>
              <w:t>新建</w:t>
            </w:r>
            <w:r>
              <w:rPr>
                <w:rFonts w:hint="eastAsia"/>
                <w:sz w:val="21"/>
                <w:szCs w:val="21"/>
              </w:rPr>
              <w:t xml:space="preserve">☑  </w:t>
            </w:r>
            <w:r>
              <w:rPr>
                <w:sz w:val="21"/>
                <w:szCs w:val="21"/>
              </w:rPr>
              <w:t>改扩建</w:t>
            </w:r>
            <w:r>
              <w:rPr>
                <w:rFonts w:hint="eastAsia"/>
                <w:sz w:val="21"/>
                <w:szCs w:val="21"/>
              </w:rPr>
              <w:t xml:space="preserve">□  </w:t>
            </w:r>
            <w:r>
              <w:rPr>
                <w:sz w:val="21"/>
                <w:szCs w:val="21"/>
              </w:rPr>
              <w:t>技改</w:t>
            </w:r>
            <w:r>
              <w:rPr>
                <w:rFonts w:hint="eastAsia"/>
                <w:sz w:val="21"/>
                <w:szCs w:val="21"/>
              </w:rPr>
              <w:t>□</w:t>
            </w:r>
          </w:p>
        </w:tc>
        <w:tc>
          <w:tcPr>
            <w:tcW w:w="1242" w:type="dxa"/>
            <w:gridSpan w:val="2"/>
            <w:vAlign w:val="center"/>
          </w:tcPr>
          <w:p>
            <w:pPr>
              <w:spacing w:line="240" w:lineRule="auto"/>
              <w:ind w:left="-55" w:leftChars="-23" w:firstLine="0" w:firstLineChars="0"/>
              <w:jc w:val="center"/>
              <w:rPr>
                <w:bCs/>
                <w:sz w:val="21"/>
                <w:szCs w:val="21"/>
              </w:rPr>
            </w:pPr>
            <w:r>
              <w:rPr>
                <w:bCs/>
                <w:sz w:val="21"/>
                <w:szCs w:val="21"/>
              </w:rPr>
              <w:t>行业类别</w:t>
            </w:r>
          </w:p>
          <w:p>
            <w:pPr>
              <w:spacing w:line="240" w:lineRule="auto"/>
              <w:ind w:left="-55" w:leftChars="-23" w:firstLine="0" w:firstLineChars="0"/>
              <w:jc w:val="center"/>
              <w:rPr>
                <w:bCs/>
                <w:sz w:val="21"/>
                <w:szCs w:val="21"/>
              </w:rPr>
            </w:pPr>
            <w:r>
              <w:rPr>
                <w:bCs/>
                <w:sz w:val="21"/>
                <w:szCs w:val="21"/>
              </w:rPr>
              <w:t>及代码</w:t>
            </w:r>
          </w:p>
        </w:tc>
        <w:tc>
          <w:tcPr>
            <w:tcW w:w="3015" w:type="dxa"/>
            <w:gridSpan w:val="4"/>
            <w:vAlign w:val="center"/>
          </w:tcPr>
          <w:p>
            <w:pPr>
              <w:pStyle w:val="9"/>
            </w:pPr>
            <w:r>
              <w:t>砼结构构件制造</w:t>
            </w:r>
          </w:p>
          <w:p>
            <w:pPr>
              <w:spacing w:line="240" w:lineRule="auto"/>
              <w:ind w:left="-101" w:leftChars="-42" w:right="-125" w:rightChars="-52" w:firstLine="0" w:firstLineChars="0"/>
              <w:jc w:val="center"/>
              <w:rPr>
                <w:sz w:val="21"/>
                <w:szCs w:val="21"/>
              </w:rPr>
            </w:pPr>
            <w:r>
              <w:rPr>
                <w:sz w:val="21"/>
                <w:szCs w:val="21"/>
              </w:rPr>
              <w:t>（C3022）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占地面积</w:t>
            </w:r>
          </w:p>
          <w:p>
            <w:pPr>
              <w:spacing w:line="240" w:lineRule="auto"/>
              <w:ind w:firstLine="0" w:firstLineChars="0"/>
              <w:jc w:val="center"/>
              <w:rPr>
                <w:bCs/>
                <w:sz w:val="21"/>
                <w:szCs w:val="21"/>
              </w:rPr>
            </w:pPr>
            <w:r>
              <w:rPr>
                <w:bCs/>
                <w:sz w:val="21"/>
                <w:szCs w:val="21"/>
              </w:rPr>
              <w:t>(平方米)</w:t>
            </w:r>
          </w:p>
        </w:tc>
        <w:tc>
          <w:tcPr>
            <w:tcW w:w="2977" w:type="dxa"/>
            <w:gridSpan w:val="4"/>
            <w:vAlign w:val="center"/>
          </w:tcPr>
          <w:p>
            <w:pPr>
              <w:spacing w:line="240" w:lineRule="auto"/>
              <w:ind w:firstLine="0" w:firstLineChars="0"/>
              <w:jc w:val="center"/>
              <w:rPr>
                <w:sz w:val="21"/>
                <w:szCs w:val="21"/>
              </w:rPr>
            </w:pPr>
            <w:r>
              <w:rPr>
                <w:rFonts w:hint="eastAsia"/>
                <w:sz w:val="21"/>
                <w:szCs w:val="21"/>
              </w:rPr>
              <w:t>34433.27</w:t>
            </w:r>
          </w:p>
        </w:tc>
        <w:tc>
          <w:tcPr>
            <w:tcW w:w="1242" w:type="dxa"/>
            <w:gridSpan w:val="2"/>
            <w:vAlign w:val="center"/>
          </w:tcPr>
          <w:p>
            <w:pPr>
              <w:spacing w:line="240" w:lineRule="auto"/>
              <w:ind w:firstLine="0" w:firstLineChars="0"/>
              <w:jc w:val="center"/>
              <w:rPr>
                <w:bCs/>
                <w:sz w:val="21"/>
                <w:szCs w:val="21"/>
              </w:rPr>
            </w:pPr>
            <w:r>
              <w:rPr>
                <w:bCs/>
                <w:sz w:val="21"/>
                <w:szCs w:val="21"/>
              </w:rPr>
              <w:t>绿化面积</w:t>
            </w:r>
          </w:p>
          <w:p>
            <w:pPr>
              <w:spacing w:line="240" w:lineRule="auto"/>
              <w:ind w:firstLine="0" w:firstLineChars="0"/>
              <w:jc w:val="center"/>
              <w:rPr>
                <w:bCs/>
                <w:sz w:val="21"/>
                <w:szCs w:val="21"/>
              </w:rPr>
            </w:pPr>
            <w:r>
              <w:rPr>
                <w:bCs/>
                <w:sz w:val="21"/>
                <w:szCs w:val="21"/>
              </w:rPr>
              <w:t>(平方米)</w:t>
            </w:r>
          </w:p>
        </w:tc>
        <w:tc>
          <w:tcPr>
            <w:tcW w:w="3015" w:type="dxa"/>
            <w:gridSpan w:val="4"/>
            <w:vAlign w:val="center"/>
          </w:tcPr>
          <w:p>
            <w:pPr>
              <w:spacing w:line="240" w:lineRule="auto"/>
              <w:ind w:firstLine="0" w:firstLineChars="0"/>
              <w:jc w:val="center"/>
              <w:rPr>
                <w:sz w:val="21"/>
                <w:szCs w:val="21"/>
              </w:rPr>
            </w:pPr>
            <w:r>
              <w:rPr>
                <w:rFonts w:hint="eastAsia"/>
                <w:sz w:val="21"/>
                <w:szCs w:val="21"/>
              </w:rPr>
              <w:t>1253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总投资</w:t>
            </w:r>
          </w:p>
          <w:p>
            <w:pPr>
              <w:spacing w:line="240" w:lineRule="auto"/>
              <w:ind w:firstLine="0" w:firstLineChars="0"/>
              <w:jc w:val="center"/>
              <w:rPr>
                <w:bCs/>
                <w:sz w:val="21"/>
                <w:szCs w:val="21"/>
              </w:rPr>
            </w:pPr>
            <w:r>
              <w:rPr>
                <w:bCs/>
                <w:sz w:val="21"/>
                <w:szCs w:val="21"/>
              </w:rPr>
              <w:t>（万元）</w:t>
            </w:r>
          </w:p>
        </w:tc>
        <w:tc>
          <w:tcPr>
            <w:tcW w:w="1719" w:type="dxa"/>
            <w:vAlign w:val="center"/>
          </w:tcPr>
          <w:p>
            <w:pPr>
              <w:spacing w:line="240" w:lineRule="auto"/>
              <w:ind w:firstLine="0" w:firstLineChars="0"/>
              <w:jc w:val="center"/>
              <w:rPr>
                <w:color w:val="FF0000"/>
                <w:sz w:val="21"/>
                <w:szCs w:val="21"/>
              </w:rPr>
            </w:pPr>
            <w:r>
              <w:rPr>
                <w:rFonts w:hint="eastAsia"/>
                <w:sz w:val="21"/>
                <w:szCs w:val="21"/>
              </w:rPr>
              <w:t>9286.24</w:t>
            </w:r>
          </w:p>
        </w:tc>
        <w:tc>
          <w:tcPr>
            <w:tcW w:w="1258" w:type="dxa"/>
            <w:gridSpan w:val="3"/>
            <w:vAlign w:val="center"/>
          </w:tcPr>
          <w:p>
            <w:pPr>
              <w:spacing w:line="240" w:lineRule="auto"/>
              <w:ind w:left="-82" w:leftChars="-34" w:right="-60" w:rightChars="-25"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其中：环保</w:t>
            </w:r>
          </w:p>
          <w:p>
            <w:pPr>
              <w:spacing w:line="240" w:lineRule="auto"/>
              <w:ind w:left="-82" w:leftChars="-34" w:right="-60" w:rightChars="-25"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投资(万元)</w:t>
            </w:r>
          </w:p>
        </w:tc>
        <w:tc>
          <w:tcPr>
            <w:tcW w:w="1242" w:type="dxa"/>
            <w:gridSpan w:val="2"/>
            <w:vAlign w:val="center"/>
          </w:tcPr>
          <w:p>
            <w:pPr>
              <w:spacing w:line="240" w:lineRule="auto"/>
              <w:ind w:firstLine="0" w:firstLineChars="0"/>
              <w:jc w:val="center"/>
              <w:rPr>
                <w:sz w:val="21"/>
                <w:szCs w:val="21"/>
              </w:rPr>
            </w:pPr>
            <w:r>
              <w:rPr>
                <w:rFonts w:hint="eastAsia"/>
                <w:sz w:val="21"/>
                <w:szCs w:val="21"/>
              </w:rPr>
              <w:t>342</w:t>
            </w:r>
          </w:p>
        </w:tc>
        <w:tc>
          <w:tcPr>
            <w:tcW w:w="1553" w:type="dxa"/>
            <w:gridSpan w:val="3"/>
            <w:vAlign w:val="center"/>
          </w:tcPr>
          <w:p>
            <w:pPr>
              <w:spacing w:line="240" w:lineRule="auto"/>
              <w:ind w:firstLine="0" w:firstLineChars="0"/>
              <w:jc w:val="center"/>
              <w:rPr>
                <w:bCs/>
                <w:sz w:val="21"/>
                <w:szCs w:val="21"/>
              </w:rPr>
            </w:pPr>
            <w:r>
              <w:rPr>
                <w:bCs/>
                <w:sz w:val="21"/>
                <w:szCs w:val="21"/>
              </w:rPr>
              <w:t>环保投资占总投资比例</w:t>
            </w:r>
          </w:p>
        </w:tc>
        <w:tc>
          <w:tcPr>
            <w:tcW w:w="1462" w:type="dxa"/>
            <w:vAlign w:val="center"/>
          </w:tcPr>
          <w:p>
            <w:pPr>
              <w:spacing w:line="240" w:lineRule="auto"/>
              <w:ind w:firstLine="0" w:firstLineChars="0"/>
              <w:jc w:val="center"/>
              <w:rPr>
                <w:sz w:val="21"/>
                <w:szCs w:val="21"/>
              </w:rPr>
            </w:pPr>
            <w:r>
              <w:rPr>
                <w:rFonts w:hint="eastAsia"/>
                <w:sz w:val="21"/>
                <w:szCs w:val="21"/>
              </w:rPr>
              <w:t>3.68%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225" w:type="dxa"/>
            <w:vAlign w:val="center"/>
          </w:tcPr>
          <w:p>
            <w:pPr>
              <w:spacing w:line="240" w:lineRule="auto"/>
              <w:ind w:firstLine="0" w:firstLineChars="0"/>
              <w:jc w:val="center"/>
              <w:rPr>
                <w:bCs/>
                <w:sz w:val="21"/>
                <w:szCs w:val="21"/>
              </w:rPr>
            </w:pPr>
            <w:r>
              <w:rPr>
                <w:bCs/>
                <w:sz w:val="21"/>
                <w:szCs w:val="21"/>
              </w:rPr>
              <w:t>评价经费</w:t>
            </w:r>
          </w:p>
          <w:p>
            <w:pPr>
              <w:spacing w:line="240" w:lineRule="auto"/>
              <w:ind w:firstLine="0" w:firstLineChars="0"/>
              <w:jc w:val="center"/>
              <w:rPr>
                <w:bCs/>
                <w:sz w:val="21"/>
                <w:szCs w:val="21"/>
              </w:rPr>
            </w:pPr>
            <w:r>
              <w:rPr>
                <w:bCs/>
                <w:sz w:val="21"/>
                <w:szCs w:val="21"/>
              </w:rPr>
              <w:t>(万元)</w:t>
            </w:r>
          </w:p>
        </w:tc>
        <w:tc>
          <w:tcPr>
            <w:tcW w:w="1778" w:type="dxa"/>
            <w:gridSpan w:val="2"/>
            <w:vAlign w:val="center"/>
          </w:tcPr>
          <w:p>
            <w:pPr>
              <w:spacing w:line="240" w:lineRule="auto"/>
              <w:ind w:firstLine="0" w:firstLineChars="0"/>
              <w:jc w:val="center"/>
              <w:rPr>
                <w:sz w:val="21"/>
                <w:szCs w:val="21"/>
              </w:rPr>
            </w:pPr>
            <w:r>
              <w:rPr>
                <w:sz w:val="21"/>
                <w:szCs w:val="21"/>
              </w:rPr>
              <w:t>/</w:t>
            </w:r>
          </w:p>
        </w:tc>
        <w:tc>
          <w:tcPr>
            <w:tcW w:w="1363" w:type="dxa"/>
            <w:gridSpan w:val="3"/>
            <w:vAlign w:val="center"/>
          </w:tcPr>
          <w:p>
            <w:pPr>
              <w:spacing w:line="240" w:lineRule="auto"/>
              <w:ind w:firstLine="0" w:firstLineChars="0"/>
              <w:jc w:val="center"/>
              <w:rPr>
                <w:bCs/>
                <w:sz w:val="21"/>
                <w:szCs w:val="21"/>
              </w:rPr>
            </w:pPr>
            <w:r>
              <w:rPr>
                <w:bCs/>
                <w:sz w:val="21"/>
                <w:szCs w:val="21"/>
              </w:rPr>
              <w:t>预期投产</w:t>
            </w:r>
          </w:p>
          <w:p>
            <w:pPr>
              <w:spacing w:line="240" w:lineRule="auto"/>
              <w:ind w:firstLine="0" w:firstLineChars="0"/>
              <w:jc w:val="center"/>
              <w:rPr>
                <w:bCs/>
                <w:sz w:val="21"/>
                <w:szCs w:val="21"/>
              </w:rPr>
            </w:pPr>
            <w:r>
              <w:rPr>
                <w:bCs/>
                <w:sz w:val="21"/>
                <w:szCs w:val="21"/>
              </w:rPr>
              <w:t>日期</w:t>
            </w:r>
          </w:p>
        </w:tc>
        <w:tc>
          <w:tcPr>
            <w:tcW w:w="4093" w:type="dxa"/>
            <w:gridSpan w:val="5"/>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8459" w:type="dxa"/>
            <w:gridSpan w:val="11"/>
            <w:vAlign w:val="center"/>
          </w:tcPr>
          <w:p>
            <w:pPr>
              <w:spacing w:before="120" w:beforeLines="50"/>
              <w:ind w:firstLine="0" w:firstLineChars="0"/>
              <w:rPr>
                <w:b/>
                <w:bCs/>
              </w:rPr>
            </w:pPr>
            <w:r>
              <w:rPr>
                <w:rFonts w:hint="eastAsia"/>
                <w:b/>
                <w:bCs/>
                <w:sz w:val="28"/>
                <w:szCs w:val="24"/>
              </w:rPr>
              <w:t>工程内容及规模</w:t>
            </w:r>
          </w:p>
          <w:p>
            <w:pPr>
              <w:ind w:firstLine="0" w:firstLineChars="0"/>
            </w:pPr>
            <w:r>
              <w:rPr>
                <w:rFonts w:hint="eastAsia"/>
                <w:b/>
                <w:bCs/>
              </w:rPr>
              <w:t>1、项目由来</w:t>
            </w:r>
          </w:p>
          <w:p>
            <w:pPr>
              <w:ind w:firstLine="480"/>
            </w:pPr>
            <w:r>
              <w:rPr>
                <w:rFonts w:hint="eastAsia"/>
              </w:rPr>
              <w:t>随着叶县城市建设步伐的加快和多种业态的蓬勃发展，商品混凝土、干粉砂浆、水稳碎石混凝土需求量与日俱增，为满足当地建筑、市政、公路等建设快速增长的需求，带动地方经济发展，叶县金叶农商发展有限责任公司拟投资9286.24万元，在平顶山市叶县马庄东环路与铁路交叉口西南角建设2条商品混凝土生产线，设计年生产能力为商品混凝土90万立方米；水稳生产线一条，年产水稳110万吨；干粉砂浆生产线一条，年产干粉砂浆10万吨。</w:t>
            </w:r>
            <w:r>
              <w:rPr>
                <w:rFonts w:hint="eastAsia"/>
                <w:b/>
                <w:bCs/>
                <w:szCs w:val="24"/>
                <w:u w:val="single"/>
              </w:rPr>
              <w:t>叶县金叶农商发展有限责任公司于2018年取得坐落于河南省平顶山市叶县马庄回族乡叶公大道西侧占地面积130314</w:t>
            </w:r>
            <w:r>
              <w:rPr>
                <w:b/>
                <w:bCs/>
                <w:szCs w:val="24"/>
                <w:u w:val="single"/>
              </w:rPr>
              <w:t>.03</w:t>
            </w:r>
            <w:r>
              <w:rPr>
                <w:rFonts w:hint="eastAsia"/>
                <w:b/>
                <w:bCs/>
                <w:szCs w:val="24"/>
                <w:u w:val="single"/>
              </w:rPr>
              <w:t>m</w:t>
            </w:r>
            <w:r>
              <w:rPr>
                <w:rFonts w:hint="eastAsia"/>
                <w:b/>
                <w:bCs/>
                <w:szCs w:val="24"/>
                <w:u w:val="single"/>
                <w:vertAlign w:val="superscript"/>
              </w:rPr>
              <w:t>2</w:t>
            </w:r>
            <w:r>
              <w:rPr>
                <w:b/>
                <w:bCs/>
                <w:szCs w:val="24"/>
                <w:u w:val="single"/>
              </w:rPr>
              <w:t>的国</w:t>
            </w:r>
            <w:r>
              <w:rPr>
                <w:rFonts w:hint="eastAsia"/>
                <w:b/>
                <w:bCs/>
                <w:szCs w:val="24"/>
                <w:u w:val="single"/>
              </w:rPr>
              <w:t>有建设用地使用权，本次建设的叶县金叶预拌商品混凝土站建设项目只使用该建设用地的一部分，本项目</w:t>
            </w:r>
            <w:r>
              <w:rPr>
                <w:rFonts w:hint="eastAsia"/>
                <w:b/>
                <w:bCs/>
                <w:u w:val="single"/>
              </w:rPr>
              <w:t>占地面</w:t>
            </w:r>
            <w:r>
              <w:rPr>
                <w:rFonts w:hint="eastAsia"/>
                <w:b/>
                <w:bCs/>
                <w:szCs w:val="24"/>
                <w:u w:val="single"/>
              </w:rPr>
              <w:t>积约34433.27平方</w:t>
            </w:r>
            <w:r>
              <w:rPr>
                <w:rFonts w:hint="eastAsia"/>
                <w:b/>
                <w:bCs/>
                <w:u w:val="single"/>
              </w:rPr>
              <w:t>米。</w:t>
            </w:r>
          </w:p>
          <w:p>
            <w:pPr>
              <w:pStyle w:val="3"/>
              <w:ind w:firstLine="480"/>
            </w:pPr>
            <w:r>
              <w:t>经查阅《产业结构调整指导目录（2019年本）》，本</w:t>
            </w:r>
            <w:r>
              <w:rPr>
                <w:rFonts w:hint="eastAsia"/>
              </w:rPr>
              <w:t>目属于鼓励类“十二、建材”中的“</w:t>
            </w:r>
            <w:r>
              <w:t>13</w:t>
            </w:r>
            <w:r>
              <w:rPr>
                <w:rFonts w:hint="eastAsia"/>
              </w:rPr>
              <w:t>、储料区、主机搅拌楼、物料输送系统等主要生产区域实现全封闭，并配置主动式收尘、降尘设备，采用信息化集成管理系统进行运营管理，具备消纳城市固废能力的智能化预拌混凝土生产线；海洋工程用混凝土、轻质高强混凝土、超高性能混凝土、混凝土自修复材料的开发和应用”</w:t>
            </w:r>
            <w:r>
              <w:t>，符合国家产业政策。</w:t>
            </w:r>
            <w:r>
              <w:rPr>
                <w:rFonts w:hint="eastAsia"/>
              </w:rPr>
              <w:t>本项目已经过叶县发展改革委员会备案，备案文号2020-410422-30-03-090087（备案证明见附件2）</w:t>
            </w:r>
            <w:r>
              <w:t>。因此，本项目符合国家当前的产业政策。</w:t>
            </w:r>
          </w:p>
          <w:p>
            <w:pPr>
              <w:ind w:firstLine="480"/>
            </w:pPr>
            <w:r>
              <w:t>根据《中华人民共和国环境保护法》、《中华人民共和国环境影响评价法》相关规定，本项目应开展环境影响评价工作。根据《建设项目环境影响评价分类管理名录》（中华人民共和国环境保护部令第44号）的相关规定，本项目商品混凝土、干粉砂浆、水稳属“十九、非金属矿物制品业中、50、砼结构构件制造、商品混凝土加工”，</w:t>
            </w:r>
            <w:r>
              <w:rPr>
                <w:rFonts w:hint="eastAsia"/>
              </w:rPr>
              <w:t>应</w:t>
            </w:r>
            <w:r>
              <w:t>编制环境影响报告表。</w:t>
            </w:r>
          </w:p>
          <w:p>
            <w:pPr>
              <w:ind w:firstLine="480"/>
            </w:pPr>
            <w:r>
              <w:t>受驻</w:t>
            </w:r>
            <w:r>
              <w:rPr>
                <w:rFonts w:hint="eastAsia"/>
              </w:rPr>
              <w:t>叶县金叶农商发展有限责任公司</w:t>
            </w:r>
            <w:r>
              <w:t>委托（委托书见附件1），我单位承担了本项目的环境影响评价工作。经过现场调查及收集资料，本着“科学、公正、客观”的态度，按照环境影响评价的相关技术规范要求，编制完成了</w:t>
            </w:r>
            <w:r>
              <w:rPr>
                <w:rFonts w:hint="eastAsia"/>
              </w:rPr>
              <w:t>《叶县金叶预拌商品混凝土站建设项目环境影响报告表》</w:t>
            </w:r>
            <w:r>
              <w:t>。</w:t>
            </w:r>
          </w:p>
          <w:p>
            <w:pPr>
              <w:ind w:firstLine="0" w:firstLineChars="0"/>
            </w:pPr>
            <w:r>
              <w:rPr>
                <w:rFonts w:hint="eastAsia"/>
                <w:b/>
                <w:bCs/>
              </w:rPr>
              <w:t>2、项目基本情况</w:t>
            </w:r>
          </w:p>
          <w:p>
            <w:pPr>
              <w:ind w:firstLine="480"/>
            </w:pPr>
            <w:r>
              <w:rPr>
                <w:rFonts w:hint="eastAsia"/>
              </w:rPr>
              <w:t>本项目基本情况见下表</w:t>
            </w:r>
          </w:p>
          <w:p>
            <w:pPr>
              <w:ind w:firstLine="482"/>
              <w:jc w:val="center"/>
            </w:pPr>
            <w:r>
              <w:rPr>
                <w:rFonts w:hint="eastAsia"/>
                <w:b/>
                <w:bCs/>
              </w:rPr>
              <w:t>表1          项目基本情况表</w:t>
            </w:r>
          </w:p>
          <w:tbl>
            <w:tblPr>
              <w:tblStyle w:val="19"/>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4"/>
              <w:gridCol w:w="2268"/>
              <w:gridCol w:w="5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restart"/>
                  <w:vAlign w:val="center"/>
                </w:tcPr>
                <w:p>
                  <w:pPr>
                    <w:pStyle w:val="9"/>
                  </w:pPr>
                  <w:r>
                    <w:t>项目基本内容</w:t>
                  </w:r>
                </w:p>
              </w:tc>
              <w:tc>
                <w:tcPr>
                  <w:tcW w:w="2268" w:type="dxa"/>
                  <w:vAlign w:val="center"/>
                </w:tcPr>
                <w:p>
                  <w:pPr>
                    <w:pStyle w:val="9"/>
                  </w:pPr>
                  <w:r>
                    <w:rPr>
                      <w:lang w:val="zh-CN"/>
                    </w:rPr>
                    <w:t>项目名称</w:t>
                  </w:r>
                </w:p>
              </w:tc>
              <w:tc>
                <w:tcPr>
                  <w:tcW w:w="5500" w:type="dxa"/>
                  <w:vAlign w:val="center"/>
                </w:tcPr>
                <w:p>
                  <w:pPr>
                    <w:pStyle w:val="9"/>
                  </w:pPr>
                  <w:r>
                    <w:rPr>
                      <w:rFonts w:hint="eastAsia"/>
                    </w:rPr>
                    <w:t>叶县金叶预拌商品混凝土站建设项目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建设单位</w:t>
                  </w:r>
                </w:p>
              </w:tc>
              <w:tc>
                <w:tcPr>
                  <w:tcW w:w="5500" w:type="dxa"/>
                  <w:vAlign w:val="center"/>
                </w:tcPr>
                <w:p>
                  <w:pPr>
                    <w:pStyle w:val="9"/>
                  </w:pPr>
                  <w:r>
                    <w:rPr>
                      <w:rFonts w:hint="eastAsia"/>
                    </w:rPr>
                    <w:t>叶县金叶农商发展有限责任公司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建设性质</w:t>
                  </w:r>
                </w:p>
              </w:tc>
              <w:tc>
                <w:tcPr>
                  <w:tcW w:w="5500" w:type="dxa"/>
                  <w:vAlign w:val="center"/>
                </w:tcPr>
                <w:p>
                  <w:pPr>
                    <w:pStyle w:val="9"/>
                  </w:pPr>
                  <w:r>
                    <w:rPr>
                      <w:lang w:val="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环评文件类别</w:t>
                  </w:r>
                </w:p>
              </w:tc>
              <w:tc>
                <w:tcPr>
                  <w:tcW w:w="5500" w:type="dxa"/>
                  <w:vAlign w:val="center"/>
                </w:tcPr>
                <w:p>
                  <w:pPr>
                    <w:pStyle w:val="9"/>
                  </w:pPr>
                  <w:r>
                    <w:rPr>
                      <w:lang w:val="zh-CN"/>
                    </w:rPr>
                    <w:t>登记表□</w:t>
                  </w:r>
                  <w:r>
                    <w:rPr>
                      <w:rFonts w:hint="eastAsia"/>
                      <w:lang w:val="zh-CN"/>
                    </w:rPr>
                    <w:t xml:space="preserve">    </w:t>
                  </w:r>
                  <w:r>
                    <w:rPr>
                      <w:lang w:val="zh-CN"/>
                    </w:rPr>
                    <w:t>报告表■</w:t>
                  </w:r>
                  <w:r>
                    <w:rPr>
                      <w:rFonts w:hint="eastAsia"/>
                      <w:lang w:val="zh-CN"/>
                    </w:rPr>
                    <w:t xml:space="preserve">    </w:t>
                  </w:r>
                  <w:r>
                    <w:rPr>
                      <w:lang w:val="zh-CN"/>
                    </w:rPr>
                    <w:t>报告书□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劳动定员</w:t>
                  </w:r>
                </w:p>
              </w:tc>
              <w:tc>
                <w:tcPr>
                  <w:tcW w:w="5500" w:type="dxa"/>
                  <w:vAlign w:val="center"/>
                </w:tcPr>
                <w:p>
                  <w:pPr>
                    <w:pStyle w:val="9"/>
                  </w:pPr>
                  <w:r>
                    <w:rPr>
                      <w:rFonts w:hint="eastAsia"/>
                    </w:rPr>
                    <w:t>134</w:t>
                  </w:r>
                  <w: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工作制度</w:t>
                  </w:r>
                </w:p>
              </w:tc>
              <w:tc>
                <w:tcPr>
                  <w:tcW w:w="5500" w:type="dxa"/>
                  <w:vAlign w:val="center"/>
                </w:tcPr>
                <w:p>
                  <w:pPr>
                    <w:pStyle w:val="9"/>
                  </w:pPr>
                  <w:r>
                    <w:t>年工作时间300天，每天8小时工作制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restart"/>
                  <w:vAlign w:val="center"/>
                </w:tcPr>
                <w:p>
                  <w:pPr>
                    <w:pStyle w:val="9"/>
                  </w:pPr>
                  <w:r>
                    <w:t>产业特征</w:t>
                  </w:r>
                </w:p>
              </w:tc>
              <w:tc>
                <w:tcPr>
                  <w:tcW w:w="2268" w:type="dxa"/>
                  <w:vAlign w:val="center"/>
                </w:tcPr>
                <w:p>
                  <w:pPr>
                    <w:pStyle w:val="9"/>
                  </w:pPr>
                  <w:r>
                    <w:rPr>
                      <w:lang w:val="zh-CN"/>
                    </w:rPr>
                    <w:t>投资额（万元）</w:t>
                  </w:r>
                </w:p>
              </w:tc>
              <w:tc>
                <w:tcPr>
                  <w:tcW w:w="5500" w:type="dxa"/>
                  <w:vAlign w:val="center"/>
                </w:tcPr>
                <w:p>
                  <w:pPr>
                    <w:pStyle w:val="9"/>
                  </w:pPr>
                  <w:r>
                    <w:rPr>
                      <w:rFonts w:hint="eastAsia"/>
                    </w:rPr>
                    <w:t>9286.24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环保投资（万元）</w:t>
                  </w:r>
                </w:p>
              </w:tc>
              <w:tc>
                <w:tcPr>
                  <w:tcW w:w="5500" w:type="dxa"/>
                  <w:vAlign w:val="center"/>
                </w:tcPr>
                <w:p>
                  <w:pPr>
                    <w:pStyle w:val="9"/>
                  </w:pPr>
                  <w:r>
                    <w:rPr>
                      <w:rFonts w:hint="eastAsia"/>
                    </w:rPr>
                    <w:t>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产业类别</w:t>
                  </w:r>
                </w:p>
              </w:tc>
              <w:tc>
                <w:tcPr>
                  <w:tcW w:w="5500" w:type="dxa"/>
                  <w:vAlign w:val="center"/>
                </w:tcPr>
                <w:p>
                  <w:pPr>
                    <w:pStyle w:val="9"/>
                  </w:pPr>
                  <w:r>
                    <w:rPr>
                      <w:lang w:val="zh-CN"/>
                    </w:rPr>
                    <w:t>第</w:t>
                  </w:r>
                  <w:r>
                    <w:rPr>
                      <w:rFonts w:hint="eastAsia"/>
                      <w:lang w:val="zh-CN"/>
                    </w:rPr>
                    <w:t>二</w:t>
                  </w:r>
                  <w:r>
                    <w:rPr>
                      <w:lang w:val="zh-CN"/>
                    </w:rPr>
                    <w:t>产业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行业类别</w:t>
                  </w:r>
                </w:p>
              </w:tc>
              <w:tc>
                <w:tcPr>
                  <w:tcW w:w="5500" w:type="dxa"/>
                  <w:vAlign w:val="center"/>
                </w:tcPr>
                <w:p>
                  <w:pPr>
                    <w:pStyle w:val="9"/>
                  </w:pPr>
                  <w:r>
                    <w:t>砼结构构件制造</w:t>
                  </w:r>
                </w:p>
                <w:p>
                  <w:pPr>
                    <w:pStyle w:val="9"/>
                  </w:pPr>
                  <w:r>
                    <w:t>（C3022）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产业结构调整类别</w:t>
                  </w:r>
                </w:p>
              </w:tc>
              <w:tc>
                <w:tcPr>
                  <w:tcW w:w="5500" w:type="dxa"/>
                  <w:vAlign w:val="center"/>
                </w:tcPr>
                <w:p>
                  <w:pPr>
                    <w:pStyle w:val="9"/>
                  </w:pPr>
                  <w:r>
                    <w:rPr>
                      <w:rFonts w:hint="eastAsia"/>
                      <w:lang w:val="zh-CN"/>
                    </w:rPr>
                    <w:t>鼓励</w:t>
                  </w:r>
                  <w:r>
                    <w:rPr>
                      <w:lang w:val="zh-CN"/>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5个行业总量控制行业</w:t>
                  </w:r>
                </w:p>
              </w:tc>
              <w:tc>
                <w:tcPr>
                  <w:tcW w:w="5500" w:type="dxa"/>
                  <w:vAlign w:val="center"/>
                </w:tcPr>
                <w:p>
                  <w:pPr>
                    <w:pStyle w:val="9"/>
                  </w:pPr>
                  <w:r>
                    <w:rPr>
                      <w:lang w:val="zh-CN"/>
                    </w:rPr>
                    <w:t>不属于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投资主体</w:t>
                  </w:r>
                </w:p>
              </w:tc>
              <w:tc>
                <w:tcPr>
                  <w:tcW w:w="5500" w:type="dxa"/>
                  <w:vAlign w:val="center"/>
                </w:tcPr>
                <w:p>
                  <w:pPr>
                    <w:pStyle w:val="9"/>
                  </w:pPr>
                  <w:r>
                    <w:rPr>
                      <w:rFonts w:hint="eastAsia"/>
                      <w:lang w:val="zh-CN"/>
                    </w:rPr>
                    <w:t>国有企业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restart"/>
                  <w:vAlign w:val="center"/>
                </w:tcPr>
                <w:p>
                  <w:pPr>
                    <w:pStyle w:val="9"/>
                  </w:pPr>
                  <w:r>
                    <w:t>厂址</w:t>
                  </w:r>
                </w:p>
              </w:tc>
              <w:tc>
                <w:tcPr>
                  <w:tcW w:w="2268" w:type="dxa"/>
                  <w:vAlign w:val="center"/>
                </w:tcPr>
                <w:p>
                  <w:pPr>
                    <w:pStyle w:val="9"/>
                  </w:pPr>
                  <w:r>
                    <w:rPr>
                      <w:lang w:val="zh-CN"/>
                    </w:rPr>
                    <w:t>省辖市名称</w:t>
                  </w:r>
                </w:p>
              </w:tc>
              <w:tc>
                <w:tcPr>
                  <w:tcW w:w="5500" w:type="dxa"/>
                  <w:vAlign w:val="center"/>
                </w:tcPr>
                <w:p>
                  <w:pPr>
                    <w:pStyle w:val="9"/>
                  </w:pPr>
                  <w:r>
                    <w:rPr>
                      <w:rFonts w:hint="eastAsia"/>
                      <w:lang w:val="zh-CN"/>
                    </w:rPr>
                    <w:t>平顶山市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县（市）</w:t>
                  </w:r>
                </w:p>
              </w:tc>
              <w:tc>
                <w:tcPr>
                  <w:tcW w:w="5500" w:type="dxa"/>
                  <w:vAlign w:val="center"/>
                </w:tcPr>
                <w:p>
                  <w:pPr>
                    <w:pStyle w:val="9"/>
                  </w:pPr>
                  <w:r>
                    <w:rPr>
                      <w:rFonts w:hint="eastAsia"/>
                      <w:lang w:val="zh-CN"/>
                    </w:rPr>
                    <w:t>叶县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t>项目拐点坐标</w:t>
                  </w:r>
                </w:p>
              </w:tc>
              <w:tc>
                <w:tcPr>
                  <w:tcW w:w="5500" w:type="dxa"/>
                  <w:vAlign w:val="center"/>
                </w:tcPr>
                <w:p>
                  <w:pPr>
                    <w:pStyle w:val="9"/>
                  </w:pPr>
                  <w:r>
                    <w:rPr>
                      <w:rFonts w:hint="eastAsia"/>
                    </w:rPr>
                    <w:t>西北</w:t>
                  </w:r>
                  <w:r>
                    <w:t xml:space="preserve"> </w:t>
                  </w:r>
                  <w:r>
                    <w:rPr>
                      <w:rFonts w:hint="eastAsia"/>
                    </w:rPr>
                    <w:t>113.361515,33.594156；东北 113.363703,33.593504</w:t>
                  </w:r>
                </w:p>
                <w:p>
                  <w:pPr>
                    <w:pStyle w:val="9"/>
                  </w:pPr>
                  <w:r>
                    <w:rPr>
                      <w:rFonts w:hint="eastAsia"/>
                    </w:rPr>
                    <w:t>西南113.361247,33.592708；东南：113.362856,33.592306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是否在产业集聚区</w:t>
                  </w:r>
                </w:p>
                <w:p>
                  <w:pPr>
                    <w:pStyle w:val="9"/>
                  </w:pPr>
                  <w:r>
                    <w:rPr>
                      <w:lang w:val="zh-CN"/>
                    </w:rPr>
                    <w:t>或专业园区</w:t>
                  </w:r>
                </w:p>
              </w:tc>
              <w:tc>
                <w:tcPr>
                  <w:tcW w:w="5500" w:type="dxa"/>
                  <w:vAlign w:val="center"/>
                </w:tcPr>
                <w:p>
                  <w:pPr>
                    <w:pStyle w:val="9"/>
                  </w:pPr>
                  <w:r>
                    <w:rPr>
                      <w:rFonts w:hint="eastAsia"/>
                      <w:lang w:val="zh-CN"/>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4" w:type="dxa"/>
                  <w:vMerge w:val="continue"/>
                  <w:vAlign w:val="center"/>
                </w:tcPr>
                <w:p>
                  <w:pPr>
                    <w:pStyle w:val="9"/>
                  </w:pPr>
                </w:p>
              </w:tc>
              <w:tc>
                <w:tcPr>
                  <w:tcW w:w="2268" w:type="dxa"/>
                  <w:vAlign w:val="center"/>
                </w:tcPr>
                <w:p>
                  <w:pPr>
                    <w:pStyle w:val="9"/>
                  </w:pPr>
                  <w:r>
                    <w:rPr>
                      <w:lang w:val="zh-CN"/>
                    </w:rPr>
                    <w:t>流域</w:t>
                  </w:r>
                </w:p>
              </w:tc>
              <w:tc>
                <w:tcPr>
                  <w:tcW w:w="5500" w:type="dxa"/>
                  <w:vAlign w:val="center"/>
                </w:tcPr>
                <w:p>
                  <w:pPr>
                    <w:pStyle w:val="9"/>
                  </w:pPr>
                  <w:r>
                    <w:rPr>
                      <w:lang w:val="zh-CN"/>
                    </w:rPr>
                    <w:t>属于</w:t>
                  </w:r>
                  <w:r>
                    <w:rPr>
                      <w:rFonts w:hint="eastAsia"/>
                      <w:lang w:val="zh-CN"/>
                    </w:rPr>
                    <w:t>淮河</w:t>
                  </w:r>
                  <w:r>
                    <w:rPr>
                      <w:lang w:val="zh-CN"/>
                    </w:rPr>
                    <w:t>流域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22" w:type="dxa"/>
                  <w:gridSpan w:val="2"/>
                  <w:vAlign w:val="center"/>
                </w:tcPr>
                <w:p>
                  <w:pPr>
                    <w:pStyle w:val="9"/>
                  </w:pPr>
                  <w:r>
                    <w:t>排水去向</w:t>
                  </w:r>
                </w:p>
              </w:tc>
              <w:tc>
                <w:tcPr>
                  <w:tcW w:w="5500" w:type="dxa"/>
                  <w:vAlign w:val="center"/>
                </w:tcPr>
                <w:p>
                  <w:pPr>
                    <w:pStyle w:val="9"/>
                  </w:pPr>
                  <w:r>
                    <w:rPr>
                      <w:rFonts w:hint="eastAsia"/>
                    </w:rPr>
                    <w:t>本项目</w:t>
                  </w:r>
                  <w:r>
                    <w:t>无生产废水外排，</w:t>
                  </w:r>
                  <w:r>
                    <w:rPr>
                      <w:rFonts w:hint="eastAsia"/>
                    </w:rPr>
                    <w:t>食堂废水经隔油池处理后汇同生活污水进入化粪池，定期由</w:t>
                  </w:r>
                  <w:r>
                    <w:t>专业</w:t>
                  </w:r>
                  <w:r>
                    <w:rPr>
                      <w:rFonts w:hint="eastAsia"/>
                    </w:rPr>
                    <w:t>吸粪车</w:t>
                  </w:r>
                  <w:r>
                    <w:t>拉走</w:t>
                  </w:r>
                  <w:r>
                    <w:rPr>
                      <w:rFonts w:hint="eastAsia"/>
                    </w:rPr>
                    <w:t>肥田</w:t>
                  </w:r>
                  <w: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722" w:type="dxa"/>
                  <w:gridSpan w:val="2"/>
                  <w:vAlign w:val="center"/>
                </w:tcPr>
                <w:p>
                  <w:pPr>
                    <w:pStyle w:val="9"/>
                    <w:rPr>
                      <w:lang w:val="zh-CN"/>
                    </w:rPr>
                  </w:pPr>
                  <w:r>
                    <w:rPr>
                      <w:lang w:val="zh-CN"/>
                    </w:rPr>
                    <w:t>本项目污染因素</w:t>
                  </w:r>
                </w:p>
              </w:tc>
              <w:tc>
                <w:tcPr>
                  <w:tcW w:w="5500" w:type="dxa"/>
                  <w:vAlign w:val="center"/>
                </w:tcPr>
                <w:p>
                  <w:pPr>
                    <w:pStyle w:val="9"/>
                    <w:jc w:val="left"/>
                  </w:pPr>
                  <w:r>
                    <w:rPr>
                      <w:rFonts w:hint="eastAsia"/>
                    </w:rPr>
                    <w:t>①</w:t>
                  </w:r>
                  <w:r>
                    <w:t>废气：</w:t>
                  </w:r>
                  <w:r>
                    <w:rPr>
                      <w:rFonts w:hint="eastAsia"/>
                    </w:rPr>
                    <w:t>粉料筒呼吸粉尘</w:t>
                  </w:r>
                  <w:r>
                    <w:t>；搅拌粉尘</w:t>
                  </w:r>
                  <w:r>
                    <w:rPr>
                      <w:rFonts w:hint="eastAsia"/>
                    </w:rPr>
                    <w:t>；骨料</w:t>
                  </w:r>
                  <w:r>
                    <w:t>上料产生的粉尘，</w:t>
                  </w:r>
                  <w:r>
                    <w:rPr>
                      <w:rFonts w:hint="eastAsia"/>
                    </w:rPr>
                    <w:t>骨料装卸产生的扬尘；皮带运输粉尘</w:t>
                  </w:r>
                  <w:r>
                    <w:t>；</w:t>
                  </w:r>
                  <w:r>
                    <w:rPr>
                      <w:rFonts w:hint="eastAsia"/>
                    </w:rPr>
                    <w:t>干粉砂浆筛分粉尘；</w:t>
                  </w:r>
                  <w:r>
                    <w:t>运输车辆动力起尘</w:t>
                  </w:r>
                  <w:r>
                    <w:rPr>
                      <w:rFonts w:hint="eastAsia"/>
                    </w:rPr>
                    <w:t>；食堂</w:t>
                  </w:r>
                  <w:r>
                    <w:t>油烟</w:t>
                  </w:r>
                </w:p>
                <w:p>
                  <w:pPr>
                    <w:pStyle w:val="9"/>
                    <w:jc w:val="left"/>
                  </w:pPr>
                  <w:r>
                    <w:rPr>
                      <w:rFonts w:hint="eastAsia"/>
                    </w:rPr>
                    <w:t>②</w:t>
                  </w:r>
                  <w:r>
                    <w:t>废水：</w:t>
                  </w:r>
                  <w:r>
                    <w:rPr>
                      <w:rFonts w:hint="eastAsia"/>
                    </w:rPr>
                    <w:t>设备和车辆清洗废水；原料运输车辆冲洗废水；食堂</w:t>
                  </w:r>
                  <w:r>
                    <w:t>及</w:t>
                  </w:r>
                  <w:r>
                    <w:rPr>
                      <w:rFonts w:hint="eastAsia"/>
                    </w:rPr>
                    <w:t>职工办公生活废水</w:t>
                  </w:r>
                </w:p>
                <w:p>
                  <w:pPr>
                    <w:pStyle w:val="9"/>
                    <w:jc w:val="left"/>
                  </w:pPr>
                  <w:r>
                    <w:rPr>
                      <w:rFonts w:hint="eastAsia"/>
                    </w:rPr>
                    <w:t>③</w:t>
                  </w:r>
                  <w:r>
                    <w:t>噪声：</w:t>
                  </w:r>
                  <w:r>
                    <w:rPr>
                      <w:rFonts w:hint="eastAsia"/>
                    </w:rPr>
                    <w:t>生产设备运转过程产生</w:t>
                  </w:r>
                  <w:r>
                    <w:t>的噪声污染</w:t>
                  </w:r>
                </w:p>
                <w:p>
                  <w:pPr>
                    <w:pStyle w:val="9"/>
                    <w:jc w:val="left"/>
                  </w:pPr>
                  <w:r>
                    <w:rPr>
                      <w:rFonts w:hint="eastAsia"/>
                    </w:rPr>
                    <w:t>④</w:t>
                  </w:r>
                  <w:r>
                    <w:t>生产固废：</w:t>
                  </w:r>
                  <w:r>
                    <w:rPr>
                      <w:rFonts w:hint="eastAsia"/>
                    </w:rPr>
                    <w:t>除尘器收集的粉尘；皮带收料装置收集的散落骨料；搅拌设备及</w:t>
                  </w:r>
                  <w:r>
                    <w:t>车辆清洗废水产生的沉淀物</w:t>
                  </w:r>
                  <w:r>
                    <w:rPr>
                      <w:rFonts w:hint="eastAsia"/>
                    </w:rPr>
                    <w:t>；试验产生的废弃混凝土</w:t>
                  </w:r>
                </w:p>
                <w:p>
                  <w:pPr>
                    <w:pStyle w:val="9"/>
                    <w:jc w:val="left"/>
                  </w:pPr>
                  <w:r>
                    <w:rPr>
                      <w:rFonts w:hint="eastAsia"/>
                    </w:rPr>
                    <w:t>⑤</w:t>
                  </w:r>
                  <w:r>
                    <w:t>生活垃圾：员工生活垃圾</w:t>
                  </w:r>
                </w:p>
              </w:tc>
            </w:tr>
          </w:tbl>
          <w:p>
            <w:pPr>
              <w:spacing w:before="120" w:beforeLines="50"/>
              <w:ind w:firstLine="0" w:firstLineChars="0"/>
            </w:pPr>
            <w:r>
              <w:rPr>
                <w:rFonts w:hint="eastAsia"/>
                <w:b/>
                <w:bCs/>
              </w:rPr>
              <w:t>3、工程组成及主要建设内容</w:t>
            </w:r>
          </w:p>
          <w:p>
            <w:pPr>
              <w:ind w:firstLine="482"/>
            </w:pPr>
            <w:r>
              <w:rPr>
                <w:rFonts w:hint="eastAsia"/>
                <w:b/>
                <w:bCs/>
                <w:u w:val="single"/>
              </w:rPr>
              <w:t>本项目位于叶县马庄东环路与铁路交叉口西南角，</w:t>
            </w:r>
            <w:r>
              <w:rPr>
                <w:rFonts w:hint="eastAsia"/>
                <w:b/>
                <w:bCs/>
                <w:szCs w:val="24"/>
                <w:u w:val="single"/>
              </w:rPr>
              <w:t>叶县金叶农商发展有限责任公司于2018年取得坐落于河南省平顶山市叶县马庄回族乡叶公大道西侧占地面积130314</w:t>
            </w:r>
            <w:r>
              <w:rPr>
                <w:b/>
                <w:bCs/>
                <w:szCs w:val="24"/>
                <w:u w:val="single"/>
              </w:rPr>
              <w:t>.03</w:t>
            </w:r>
            <w:r>
              <w:rPr>
                <w:rFonts w:hint="eastAsia"/>
                <w:b/>
                <w:bCs/>
                <w:szCs w:val="24"/>
                <w:u w:val="single"/>
              </w:rPr>
              <w:t>m</w:t>
            </w:r>
            <w:r>
              <w:rPr>
                <w:rFonts w:hint="eastAsia"/>
                <w:b/>
                <w:bCs/>
                <w:szCs w:val="24"/>
                <w:u w:val="single"/>
                <w:vertAlign w:val="superscript"/>
              </w:rPr>
              <w:t>2</w:t>
            </w:r>
            <w:r>
              <w:rPr>
                <w:b/>
                <w:bCs/>
                <w:szCs w:val="24"/>
                <w:u w:val="single"/>
              </w:rPr>
              <w:t>的国</w:t>
            </w:r>
            <w:r>
              <w:rPr>
                <w:rFonts w:hint="eastAsia"/>
                <w:b/>
                <w:bCs/>
                <w:szCs w:val="24"/>
                <w:u w:val="single"/>
              </w:rPr>
              <w:t>有建设用地使用权，本次建设的叶县金叶预拌商品混凝土站建设项目只使用该建设用地的一部分，本项目</w:t>
            </w:r>
            <w:r>
              <w:rPr>
                <w:rFonts w:hint="eastAsia"/>
                <w:b/>
                <w:bCs/>
                <w:u w:val="single"/>
              </w:rPr>
              <w:t>占地面</w:t>
            </w:r>
            <w:r>
              <w:rPr>
                <w:rFonts w:hint="eastAsia"/>
                <w:b/>
                <w:bCs/>
                <w:szCs w:val="24"/>
                <w:u w:val="single"/>
              </w:rPr>
              <w:t>积约34433.27平方</w:t>
            </w:r>
            <w:r>
              <w:rPr>
                <w:rFonts w:hint="eastAsia"/>
                <w:b/>
                <w:bCs/>
                <w:u w:val="single"/>
              </w:rPr>
              <w:t>米。</w:t>
            </w:r>
            <w:r>
              <w:rPr>
                <w:rFonts w:hint="eastAsia"/>
              </w:rPr>
              <w:t>建设内容包括主体工程，辅助工程、公用工程及环保工程。拟建设项目组成见表2。</w:t>
            </w:r>
          </w:p>
          <w:p>
            <w:pPr>
              <w:ind w:firstLine="482"/>
              <w:jc w:val="center"/>
            </w:pPr>
            <w:r>
              <w:rPr>
                <w:b/>
                <w:bCs/>
              </w:rPr>
              <w:t>表</w:t>
            </w:r>
            <w:r>
              <w:rPr>
                <w:rFonts w:hint="eastAsia"/>
                <w:b/>
                <w:bCs/>
              </w:rPr>
              <w:t>2</w:t>
            </w:r>
            <w:r>
              <w:rPr>
                <w:b/>
                <w:bCs/>
              </w:rPr>
              <w:t xml:space="preserve"> </w:t>
            </w:r>
            <w:r>
              <w:rPr>
                <w:rFonts w:hint="eastAsia"/>
                <w:b/>
                <w:bCs/>
              </w:rPr>
              <w:t xml:space="preserve">        </w:t>
            </w:r>
            <w:r>
              <w:rPr>
                <w:b/>
                <w:bCs/>
              </w:rPr>
              <w:t>项目组成及主要建设内容一览表</w:t>
            </w:r>
          </w:p>
          <w:tbl>
            <w:tblPr>
              <w:tblStyle w:val="19"/>
              <w:tblW w:w="11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752"/>
              <w:gridCol w:w="1130"/>
              <w:gridCol w:w="2237"/>
              <w:gridCol w:w="2895"/>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Align w:val="center"/>
                </w:tcPr>
                <w:p>
                  <w:pPr>
                    <w:pStyle w:val="9"/>
                  </w:pPr>
                  <w:r>
                    <w:t>工程类别</w:t>
                  </w:r>
                </w:p>
              </w:tc>
              <w:tc>
                <w:tcPr>
                  <w:tcW w:w="841" w:type="pct"/>
                  <w:gridSpan w:val="2"/>
                  <w:vAlign w:val="center"/>
                </w:tcPr>
                <w:p>
                  <w:pPr>
                    <w:pStyle w:val="9"/>
                  </w:pPr>
                  <w:r>
                    <w:t>项目名称</w:t>
                  </w:r>
                </w:p>
              </w:tc>
              <w:tc>
                <w:tcPr>
                  <w:tcW w:w="2294" w:type="pct"/>
                  <w:gridSpan w:val="2"/>
                  <w:vAlign w:val="center"/>
                </w:tcPr>
                <w:p>
                  <w:pPr>
                    <w:pStyle w:val="9"/>
                  </w:pPr>
                  <w: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677" w:hRule="atLeast"/>
              </w:trPr>
              <w:tc>
                <w:tcPr>
                  <w:tcW w:w="569" w:type="pct"/>
                  <w:vAlign w:val="center"/>
                </w:tcPr>
                <w:p>
                  <w:pPr>
                    <w:pStyle w:val="9"/>
                  </w:pPr>
                  <w:r>
                    <w:t>主体工程</w:t>
                  </w:r>
                </w:p>
              </w:tc>
              <w:tc>
                <w:tcPr>
                  <w:tcW w:w="841" w:type="pct"/>
                  <w:gridSpan w:val="2"/>
                  <w:vAlign w:val="center"/>
                </w:tcPr>
                <w:p>
                  <w:pPr>
                    <w:pStyle w:val="9"/>
                  </w:pPr>
                  <w:r>
                    <w:t>生产车间</w:t>
                  </w:r>
                </w:p>
              </w:tc>
              <w:tc>
                <w:tcPr>
                  <w:tcW w:w="2294" w:type="pct"/>
                  <w:gridSpan w:val="2"/>
                  <w:vAlign w:val="center"/>
                </w:tcPr>
                <w:p>
                  <w:pPr>
                    <w:pStyle w:val="9"/>
                  </w:pPr>
                  <w:r>
                    <w:rPr>
                      <w:rFonts w:hint="eastAsia"/>
                    </w:rPr>
                    <w:t>商砼搅拌站楼1栋，建筑面积2112m</w:t>
                  </w:r>
                  <w:r>
                    <w:rPr>
                      <w:rFonts w:hint="eastAsia"/>
                      <w:vertAlign w:val="superscript"/>
                    </w:rPr>
                    <w:t>2</w:t>
                  </w:r>
                </w:p>
                <w:p>
                  <w:pPr>
                    <w:pStyle w:val="9"/>
                  </w:pPr>
                  <w:r>
                    <w:rPr>
                      <w:rFonts w:hint="eastAsia"/>
                    </w:rPr>
                    <w:t>水稳搅拌楼1栋，建筑面积748m</w:t>
                  </w:r>
                  <w:r>
                    <w:rPr>
                      <w:rFonts w:hint="eastAsia"/>
                      <w:vertAlign w:val="superscript"/>
                    </w:rPr>
                    <w:t>2</w:t>
                  </w:r>
                </w:p>
                <w:p>
                  <w:pPr>
                    <w:pStyle w:val="9"/>
                  </w:pPr>
                  <w:r>
                    <w:rPr>
                      <w:rFonts w:hint="eastAsia"/>
                    </w:rPr>
                    <w:t>干粉砂浆搅拌楼1栋建筑面积748m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Merge w:val="restart"/>
                  <w:vAlign w:val="center"/>
                </w:tcPr>
                <w:p>
                  <w:pPr>
                    <w:pStyle w:val="9"/>
                  </w:pPr>
                  <w:r>
                    <w:t>公用工程</w:t>
                  </w:r>
                </w:p>
              </w:tc>
              <w:tc>
                <w:tcPr>
                  <w:tcW w:w="841" w:type="pct"/>
                  <w:gridSpan w:val="2"/>
                  <w:vAlign w:val="center"/>
                </w:tcPr>
                <w:p>
                  <w:pPr>
                    <w:pStyle w:val="9"/>
                  </w:pPr>
                  <w:r>
                    <w:t>综合办公楼</w:t>
                  </w:r>
                </w:p>
              </w:tc>
              <w:tc>
                <w:tcPr>
                  <w:tcW w:w="2294" w:type="pct"/>
                  <w:gridSpan w:val="2"/>
                  <w:vAlign w:val="center"/>
                </w:tcPr>
                <w:p>
                  <w:pPr>
                    <w:pStyle w:val="9"/>
                  </w:pPr>
                  <w:r>
                    <w:rPr>
                      <w:rFonts w:hint="eastAsia"/>
                    </w:rPr>
                    <w:t>办公实验大楼1栋，建筑面积2520m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Merge w:val="continue"/>
                  <w:vAlign w:val="center"/>
                </w:tcPr>
                <w:p>
                  <w:pPr>
                    <w:pStyle w:val="9"/>
                  </w:pPr>
                </w:p>
              </w:tc>
              <w:tc>
                <w:tcPr>
                  <w:tcW w:w="841" w:type="pct"/>
                  <w:gridSpan w:val="2"/>
                  <w:vAlign w:val="center"/>
                </w:tcPr>
                <w:p>
                  <w:pPr>
                    <w:pStyle w:val="9"/>
                  </w:pPr>
                  <w:r>
                    <w:rPr>
                      <w:rFonts w:hint="eastAsia"/>
                    </w:rPr>
                    <w:t>货棚</w:t>
                  </w:r>
                </w:p>
              </w:tc>
              <w:tc>
                <w:tcPr>
                  <w:tcW w:w="2294" w:type="pct"/>
                  <w:gridSpan w:val="2"/>
                  <w:vAlign w:val="center"/>
                </w:tcPr>
                <w:p>
                  <w:pPr>
                    <w:pStyle w:val="9"/>
                  </w:pPr>
                  <w:r>
                    <w:rPr>
                      <w:rFonts w:hint="eastAsia"/>
                    </w:rPr>
                    <w:t>1栋（一层钢结构），建筑面积10354m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21" w:hRule="atLeast"/>
              </w:trPr>
              <w:tc>
                <w:tcPr>
                  <w:tcW w:w="569" w:type="pct"/>
                  <w:vMerge w:val="continue"/>
                  <w:vAlign w:val="center"/>
                </w:tcPr>
                <w:p>
                  <w:pPr>
                    <w:pStyle w:val="9"/>
                  </w:pPr>
                </w:p>
              </w:tc>
              <w:tc>
                <w:tcPr>
                  <w:tcW w:w="841" w:type="pct"/>
                  <w:gridSpan w:val="2"/>
                  <w:vAlign w:val="center"/>
                </w:tcPr>
                <w:p>
                  <w:pPr>
                    <w:pStyle w:val="9"/>
                  </w:pPr>
                  <w:r>
                    <w:t>门卫室</w:t>
                  </w:r>
                </w:p>
              </w:tc>
              <w:tc>
                <w:tcPr>
                  <w:tcW w:w="2294" w:type="pct"/>
                  <w:gridSpan w:val="2"/>
                  <w:vAlign w:val="center"/>
                </w:tcPr>
                <w:p>
                  <w:pPr>
                    <w:pStyle w:val="9"/>
                  </w:pPr>
                  <w: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21" w:hRule="atLeast"/>
              </w:trPr>
              <w:tc>
                <w:tcPr>
                  <w:tcW w:w="569" w:type="pct"/>
                  <w:vMerge w:val="continue"/>
                  <w:vAlign w:val="center"/>
                </w:tcPr>
                <w:p>
                  <w:pPr>
                    <w:pStyle w:val="9"/>
                  </w:pPr>
                </w:p>
              </w:tc>
              <w:tc>
                <w:tcPr>
                  <w:tcW w:w="841" w:type="pct"/>
                  <w:gridSpan w:val="2"/>
                  <w:vAlign w:val="center"/>
                </w:tcPr>
                <w:p>
                  <w:pPr>
                    <w:pStyle w:val="9"/>
                  </w:pPr>
                  <w:r>
                    <w:t>磅房</w:t>
                  </w:r>
                </w:p>
              </w:tc>
              <w:tc>
                <w:tcPr>
                  <w:tcW w:w="2294" w:type="pct"/>
                  <w:gridSpan w:val="2"/>
                  <w:vAlign w:val="center"/>
                </w:tcPr>
                <w:p>
                  <w:pPr>
                    <w:pStyle w:val="9"/>
                  </w:pPr>
                  <w: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21" w:hRule="atLeast"/>
              </w:trPr>
              <w:tc>
                <w:tcPr>
                  <w:tcW w:w="569" w:type="pct"/>
                  <w:vMerge w:val="continue"/>
                  <w:vAlign w:val="center"/>
                </w:tcPr>
                <w:p>
                  <w:pPr>
                    <w:pStyle w:val="9"/>
                  </w:pPr>
                </w:p>
              </w:tc>
              <w:tc>
                <w:tcPr>
                  <w:tcW w:w="841" w:type="pct"/>
                  <w:gridSpan w:val="2"/>
                  <w:vAlign w:val="center"/>
                </w:tcPr>
                <w:p>
                  <w:pPr>
                    <w:pStyle w:val="9"/>
                  </w:pPr>
                  <w:r>
                    <w:t>地磅</w:t>
                  </w:r>
                </w:p>
              </w:tc>
              <w:tc>
                <w:tcPr>
                  <w:tcW w:w="2294" w:type="pct"/>
                  <w:gridSpan w:val="2"/>
                  <w:vAlign w:val="center"/>
                </w:tcPr>
                <w:p>
                  <w:pPr>
                    <w:pStyle w:val="9"/>
                  </w:pPr>
                  <w:r>
                    <w:rPr>
                      <w:rFonts w:hint="eastAsia"/>
                    </w:rPr>
                    <w:t>1</w:t>
                  </w:r>
                  <w: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21" w:hRule="atLeast"/>
              </w:trPr>
              <w:tc>
                <w:tcPr>
                  <w:tcW w:w="569" w:type="pct"/>
                  <w:vMerge w:val="restart"/>
                  <w:vAlign w:val="center"/>
                </w:tcPr>
                <w:p>
                  <w:pPr>
                    <w:pStyle w:val="9"/>
                  </w:pPr>
                  <w:r>
                    <w:rPr>
                      <w:rFonts w:hint="eastAsia"/>
                    </w:rPr>
                    <w:t>附属工程</w:t>
                  </w:r>
                </w:p>
              </w:tc>
              <w:tc>
                <w:tcPr>
                  <w:tcW w:w="841" w:type="pct"/>
                  <w:gridSpan w:val="2"/>
                  <w:vAlign w:val="center"/>
                </w:tcPr>
                <w:p>
                  <w:pPr>
                    <w:pStyle w:val="9"/>
                  </w:pPr>
                  <w:r>
                    <w:rPr>
                      <w:rFonts w:hint="eastAsia"/>
                    </w:rPr>
                    <w:t>桥梁</w:t>
                  </w:r>
                </w:p>
              </w:tc>
              <w:tc>
                <w:tcPr>
                  <w:tcW w:w="2294" w:type="pct"/>
                  <w:gridSpan w:val="2"/>
                  <w:vAlign w:val="center"/>
                </w:tcPr>
                <w:p>
                  <w:pPr>
                    <w:pStyle w:val="9"/>
                  </w:pPr>
                  <w:r>
                    <w:rPr>
                      <w:rFonts w:hint="eastAsia"/>
                    </w:rPr>
                    <w:t>大门前沟渠上搭建 25 米长、宽8米管涵一座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21" w:hRule="atLeast"/>
              </w:trPr>
              <w:tc>
                <w:tcPr>
                  <w:tcW w:w="569" w:type="pct"/>
                  <w:vMerge w:val="continue"/>
                  <w:vAlign w:val="center"/>
                </w:tcPr>
                <w:p>
                  <w:pPr>
                    <w:pStyle w:val="9"/>
                  </w:pPr>
                </w:p>
              </w:tc>
              <w:tc>
                <w:tcPr>
                  <w:tcW w:w="841" w:type="pct"/>
                  <w:gridSpan w:val="2"/>
                  <w:vAlign w:val="center"/>
                </w:tcPr>
                <w:p>
                  <w:pPr>
                    <w:pStyle w:val="9"/>
                  </w:pPr>
                  <w:r>
                    <w:rPr>
                      <w:rFonts w:hint="eastAsia"/>
                    </w:rPr>
                    <w:t>储水池</w:t>
                  </w:r>
                </w:p>
              </w:tc>
              <w:tc>
                <w:tcPr>
                  <w:tcW w:w="2294" w:type="pct"/>
                  <w:gridSpan w:val="2"/>
                  <w:vAlign w:val="center"/>
                </w:tcPr>
                <w:p>
                  <w:pPr>
                    <w:pStyle w:val="9"/>
                  </w:pPr>
                  <w:r>
                    <w:rPr>
                      <w:rFonts w:hint="eastAsia"/>
                    </w:rPr>
                    <w:t>储水池一座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21" w:hRule="atLeast"/>
              </w:trPr>
              <w:tc>
                <w:tcPr>
                  <w:tcW w:w="569" w:type="pct"/>
                  <w:vMerge w:val="continue"/>
                  <w:vAlign w:val="center"/>
                </w:tcPr>
                <w:p>
                  <w:pPr>
                    <w:pStyle w:val="9"/>
                  </w:pPr>
                </w:p>
              </w:tc>
              <w:tc>
                <w:tcPr>
                  <w:tcW w:w="841" w:type="pct"/>
                  <w:gridSpan w:val="2"/>
                  <w:vAlign w:val="center"/>
                </w:tcPr>
                <w:p>
                  <w:pPr>
                    <w:pStyle w:val="9"/>
                  </w:pPr>
                  <w:r>
                    <w:rPr>
                      <w:rFonts w:hint="eastAsia"/>
                    </w:rPr>
                    <w:t>厂区地面建设</w:t>
                  </w:r>
                </w:p>
              </w:tc>
              <w:tc>
                <w:tcPr>
                  <w:tcW w:w="2294" w:type="pct"/>
                  <w:gridSpan w:val="2"/>
                  <w:vAlign w:val="center"/>
                </w:tcPr>
                <w:p>
                  <w:pPr>
                    <w:pStyle w:val="9"/>
                  </w:pPr>
                  <w:r>
                    <w:rPr>
                      <w:rFonts w:hint="eastAsia"/>
                    </w:rPr>
                    <w:t>对厂区进行砼地面建设（包含搅拌停车区及洗车区）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21" w:hRule="atLeast"/>
              </w:trPr>
              <w:tc>
                <w:tcPr>
                  <w:tcW w:w="569" w:type="pct"/>
                  <w:vMerge w:val="continue"/>
                  <w:vAlign w:val="center"/>
                </w:tcPr>
                <w:p>
                  <w:pPr>
                    <w:pStyle w:val="9"/>
                  </w:pPr>
                </w:p>
              </w:tc>
              <w:tc>
                <w:tcPr>
                  <w:tcW w:w="841" w:type="pct"/>
                  <w:gridSpan w:val="2"/>
                  <w:vAlign w:val="center"/>
                </w:tcPr>
                <w:p>
                  <w:pPr>
                    <w:pStyle w:val="9"/>
                  </w:pPr>
                  <w:r>
                    <w:rPr>
                      <w:rFonts w:hint="eastAsia"/>
                    </w:rPr>
                    <w:t>绿化</w:t>
                  </w:r>
                </w:p>
              </w:tc>
              <w:tc>
                <w:tcPr>
                  <w:tcW w:w="2294" w:type="pct"/>
                  <w:gridSpan w:val="2"/>
                  <w:vAlign w:val="center"/>
                </w:tcPr>
                <w:p>
                  <w:pPr>
                    <w:pStyle w:val="9"/>
                  </w:pPr>
                  <w:r>
                    <w:rPr>
                      <w:rFonts w:hint="eastAsia"/>
                    </w:rPr>
                    <w:t>厂区绿化 1253 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21" w:hRule="atLeast"/>
              </w:trPr>
              <w:tc>
                <w:tcPr>
                  <w:tcW w:w="569" w:type="pct"/>
                  <w:vMerge w:val="continue"/>
                  <w:vAlign w:val="center"/>
                </w:tcPr>
                <w:p>
                  <w:pPr>
                    <w:pStyle w:val="9"/>
                  </w:pPr>
                </w:p>
              </w:tc>
              <w:tc>
                <w:tcPr>
                  <w:tcW w:w="841" w:type="pct"/>
                  <w:gridSpan w:val="2"/>
                  <w:vAlign w:val="center"/>
                </w:tcPr>
                <w:p>
                  <w:pPr>
                    <w:pStyle w:val="9"/>
                  </w:pPr>
                  <w:r>
                    <w:rPr>
                      <w:rFonts w:hint="eastAsia"/>
                    </w:rPr>
                    <w:t>供水设备</w:t>
                  </w:r>
                </w:p>
              </w:tc>
              <w:tc>
                <w:tcPr>
                  <w:tcW w:w="2294" w:type="pct"/>
                  <w:gridSpan w:val="2"/>
                  <w:vAlign w:val="center"/>
                </w:tcPr>
                <w:p>
                  <w:pPr>
                    <w:pStyle w:val="9"/>
                  </w:pPr>
                  <w:r>
                    <w:rPr>
                      <w:rFonts w:hint="eastAsia"/>
                    </w:rPr>
                    <w:t>无塔供水及供水设备一套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21" w:hRule="atLeast"/>
              </w:trPr>
              <w:tc>
                <w:tcPr>
                  <w:tcW w:w="569" w:type="pct"/>
                  <w:vMerge w:val="continue"/>
                  <w:vAlign w:val="center"/>
                </w:tcPr>
                <w:p>
                  <w:pPr>
                    <w:pStyle w:val="9"/>
                  </w:pPr>
                </w:p>
              </w:tc>
              <w:tc>
                <w:tcPr>
                  <w:tcW w:w="841" w:type="pct"/>
                  <w:gridSpan w:val="2"/>
                  <w:vAlign w:val="center"/>
                </w:tcPr>
                <w:p>
                  <w:pPr>
                    <w:pStyle w:val="9"/>
                  </w:pPr>
                  <w:r>
                    <w:rPr>
                      <w:rFonts w:hint="eastAsia"/>
                    </w:rPr>
                    <w:t>供水供电系统</w:t>
                  </w:r>
                </w:p>
              </w:tc>
              <w:tc>
                <w:tcPr>
                  <w:tcW w:w="2294" w:type="pct"/>
                  <w:gridSpan w:val="2"/>
                  <w:vAlign w:val="center"/>
                </w:tcPr>
                <w:p>
                  <w:pPr>
                    <w:pStyle w:val="9"/>
                  </w:pPr>
                  <w:r>
                    <w:rPr>
                      <w:rFonts w:hint="eastAsia"/>
                    </w:rPr>
                    <w:t>场区室外给水、供电系统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495" w:hRule="atLeast"/>
              </w:trPr>
              <w:tc>
                <w:tcPr>
                  <w:tcW w:w="569" w:type="pct"/>
                  <w:vMerge w:val="restart"/>
                  <w:vAlign w:val="center"/>
                </w:tcPr>
                <w:p>
                  <w:pPr>
                    <w:pStyle w:val="9"/>
                  </w:pPr>
                  <w:r>
                    <w:t>环保工程</w:t>
                  </w:r>
                </w:p>
              </w:tc>
              <w:tc>
                <w:tcPr>
                  <w:tcW w:w="336" w:type="pct"/>
                  <w:vMerge w:val="restart"/>
                  <w:vAlign w:val="center"/>
                </w:tcPr>
                <w:p>
                  <w:pPr>
                    <w:pStyle w:val="9"/>
                  </w:pPr>
                  <w:r>
                    <w:t>废</w:t>
                  </w:r>
                </w:p>
                <w:p>
                  <w:pPr>
                    <w:pStyle w:val="9"/>
                  </w:pPr>
                  <w:r>
                    <w:t>气</w:t>
                  </w:r>
                </w:p>
                <w:p>
                  <w:pPr>
                    <w:pStyle w:val="9"/>
                  </w:pPr>
                  <w:r>
                    <w:t>治</w:t>
                  </w:r>
                </w:p>
                <w:p>
                  <w:pPr>
                    <w:pStyle w:val="9"/>
                  </w:pPr>
                  <w:r>
                    <w:t>理</w:t>
                  </w:r>
                </w:p>
              </w:tc>
              <w:tc>
                <w:tcPr>
                  <w:tcW w:w="505" w:type="pct"/>
                  <w:vMerge w:val="restart"/>
                  <w:vAlign w:val="center"/>
                </w:tcPr>
                <w:p>
                  <w:pPr>
                    <w:pStyle w:val="9"/>
                  </w:pPr>
                  <w:r>
                    <w:rPr>
                      <w:rFonts w:hint="eastAsia"/>
                    </w:rPr>
                    <w:t>商品</w:t>
                  </w:r>
                  <w:r>
                    <w:t>混凝土生产线</w:t>
                  </w:r>
                </w:p>
              </w:tc>
              <w:tc>
                <w:tcPr>
                  <w:tcW w:w="1000" w:type="pct"/>
                  <w:vAlign w:val="center"/>
                </w:tcPr>
                <w:p>
                  <w:pPr>
                    <w:pStyle w:val="9"/>
                  </w:pPr>
                  <w:r>
                    <w:t>混凝土搅拌粉尘</w:t>
                  </w:r>
                </w:p>
              </w:tc>
              <w:tc>
                <w:tcPr>
                  <w:tcW w:w="1294" w:type="pct"/>
                  <w:vAlign w:val="center"/>
                </w:tcPr>
                <w:p>
                  <w:pPr>
                    <w:pStyle w:val="9"/>
                  </w:pPr>
                  <w:r>
                    <w:rPr>
                      <w:rFonts w:hint="eastAsia"/>
                    </w:rPr>
                    <w:t>袋式除尘器</w:t>
                  </w:r>
                  <w: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31" w:hRule="atLeast"/>
              </w:trPr>
              <w:tc>
                <w:tcPr>
                  <w:tcW w:w="569" w:type="pct"/>
                  <w:vMerge w:val="continue"/>
                  <w:vAlign w:val="center"/>
                </w:tcPr>
                <w:p>
                  <w:pPr>
                    <w:pStyle w:val="9"/>
                  </w:pPr>
                </w:p>
              </w:tc>
              <w:tc>
                <w:tcPr>
                  <w:tcW w:w="336" w:type="pct"/>
                  <w:vMerge w:val="continue"/>
                  <w:vAlign w:val="center"/>
                </w:tcPr>
                <w:p>
                  <w:pPr>
                    <w:pStyle w:val="9"/>
                  </w:pPr>
                </w:p>
              </w:tc>
              <w:tc>
                <w:tcPr>
                  <w:tcW w:w="505" w:type="pct"/>
                  <w:vMerge w:val="continue"/>
                  <w:vAlign w:val="center"/>
                </w:tcPr>
                <w:p>
                  <w:pPr>
                    <w:pStyle w:val="9"/>
                  </w:pPr>
                </w:p>
              </w:tc>
              <w:tc>
                <w:tcPr>
                  <w:tcW w:w="1000" w:type="pct"/>
                  <w:vAlign w:val="center"/>
                </w:tcPr>
                <w:p>
                  <w:pPr>
                    <w:pStyle w:val="9"/>
                  </w:pPr>
                  <w:r>
                    <w:rPr>
                      <w:rFonts w:hint="eastAsia"/>
                    </w:rPr>
                    <w:t>粉料筒入仓粉尘</w:t>
                  </w:r>
                </w:p>
              </w:tc>
              <w:tc>
                <w:tcPr>
                  <w:tcW w:w="1294" w:type="pct"/>
                  <w:vAlign w:val="center"/>
                </w:tcPr>
                <w:p>
                  <w:pPr>
                    <w:pStyle w:val="9"/>
                  </w:pPr>
                  <w:r>
                    <w:rPr>
                      <w:rFonts w:hint="eastAsia"/>
                    </w:rPr>
                    <w:t>仓顶袋式除尘器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31" w:hRule="atLeast"/>
              </w:trPr>
              <w:tc>
                <w:tcPr>
                  <w:tcW w:w="569" w:type="pct"/>
                  <w:vMerge w:val="continue"/>
                  <w:vAlign w:val="center"/>
                </w:tcPr>
                <w:p>
                  <w:pPr>
                    <w:pStyle w:val="9"/>
                  </w:pPr>
                </w:p>
              </w:tc>
              <w:tc>
                <w:tcPr>
                  <w:tcW w:w="336" w:type="pct"/>
                  <w:vMerge w:val="continue"/>
                  <w:vAlign w:val="center"/>
                </w:tcPr>
                <w:p>
                  <w:pPr>
                    <w:pStyle w:val="9"/>
                  </w:pPr>
                </w:p>
              </w:tc>
              <w:tc>
                <w:tcPr>
                  <w:tcW w:w="505" w:type="pct"/>
                  <w:vMerge w:val="continue"/>
                  <w:vAlign w:val="center"/>
                </w:tcPr>
                <w:p>
                  <w:pPr>
                    <w:pStyle w:val="9"/>
                  </w:pPr>
                </w:p>
              </w:tc>
              <w:tc>
                <w:tcPr>
                  <w:tcW w:w="1000" w:type="pct"/>
                  <w:vAlign w:val="center"/>
                </w:tcPr>
                <w:p>
                  <w:pPr>
                    <w:pStyle w:val="9"/>
                  </w:pPr>
                  <w:r>
                    <w:rPr>
                      <w:rFonts w:hint="eastAsia"/>
                    </w:rPr>
                    <w:t>混凝土生产线骨料上料粉尘</w:t>
                  </w:r>
                </w:p>
              </w:tc>
              <w:tc>
                <w:tcPr>
                  <w:tcW w:w="1294" w:type="pct"/>
                  <w:vAlign w:val="center"/>
                </w:tcPr>
                <w:p>
                  <w:pPr>
                    <w:pStyle w:val="9"/>
                  </w:pPr>
                  <w:r>
                    <w:rPr>
                      <w:rFonts w:hint="eastAsia"/>
                    </w:rPr>
                    <w:t>袋式除尘器</w:t>
                  </w:r>
                  <w: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30" w:hRule="atLeast"/>
              </w:trPr>
              <w:tc>
                <w:tcPr>
                  <w:tcW w:w="569" w:type="pct"/>
                  <w:vMerge w:val="continue"/>
                  <w:vAlign w:val="center"/>
                </w:tcPr>
                <w:p>
                  <w:pPr>
                    <w:pStyle w:val="9"/>
                  </w:pPr>
                </w:p>
              </w:tc>
              <w:tc>
                <w:tcPr>
                  <w:tcW w:w="336" w:type="pct"/>
                  <w:vMerge w:val="continue"/>
                  <w:vAlign w:val="center"/>
                </w:tcPr>
                <w:p>
                  <w:pPr>
                    <w:pStyle w:val="9"/>
                  </w:pPr>
                </w:p>
              </w:tc>
              <w:tc>
                <w:tcPr>
                  <w:tcW w:w="505" w:type="pct"/>
                  <w:vMerge w:val="restart"/>
                  <w:vAlign w:val="center"/>
                </w:tcPr>
                <w:p>
                  <w:pPr>
                    <w:pStyle w:val="9"/>
                  </w:pPr>
                  <w:r>
                    <w:rPr>
                      <w:rFonts w:hint="eastAsia"/>
                    </w:rPr>
                    <w:t>干粉砂浆生产线</w:t>
                  </w:r>
                </w:p>
              </w:tc>
              <w:tc>
                <w:tcPr>
                  <w:tcW w:w="1000" w:type="pct"/>
                  <w:vAlign w:val="center"/>
                </w:tcPr>
                <w:p>
                  <w:pPr>
                    <w:pStyle w:val="9"/>
                  </w:pPr>
                  <w:r>
                    <w:rPr>
                      <w:rFonts w:hint="eastAsia"/>
                    </w:rPr>
                    <w:t>筛分粉尘</w:t>
                  </w:r>
                </w:p>
              </w:tc>
              <w:tc>
                <w:tcPr>
                  <w:tcW w:w="1294" w:type="pct"/>
                  <w:vAlign w:val="center"/>
                </w:tcPr>
                <w:p>
                  <w:pPr>
                    <w:pStyle w:val="9"/>
                  </w:pPr>
                  <w:r>
                    <w:rPr>
                      <w:rFonts w:hint="eastAsia"/>
                    </w:rPr>
                    <w:t>袋式除尘器</w:t>
                  </w:r>
                  <w: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30" w:hRule="atLeast"/>
              </w:trPr>
              <w:tc>
                <w:tcPr>
                  <w:tcW w:w="569" w:type="pct"/>
                  <w:vMerge w:val="continue"/>
                  <w:vAlign w:val="center"/>
                </w:tcPr>
                <w:p>
                  <w:pPr>
                    <w:pStyle w:val="9"/>
                  </w:pPr>
                </w:p>
              </w:tc>
              <w:tc>
                <w:tcPr>
                  <w:tcW w:w="336" w:type="pct"/>
                  <w:vMerge w:val="continue"/>
                  <w:vAlign w:val="center"/>
                </w:tcPr>
                <w:p>
                  <w:pPr>
                    <w:pStyle w:val="9"/>
                  </w:pPr>
                </w:p>
              </w:tc>
              <w:tc>
                <w:tcPr>
                  <w:tcW w:w="505" w:type="pct"/>
                  <w:vMerge w:val="continue"/>
                  <w:vAlign w:val="center"/>
                </w:tcPr>
                <w:p>
                  <w:pPr>
                    <w:pStyle w:val="9"/>
                  </w:pPr>
                </w:p>
              </w:tc>
              <w:tc>
                <w:tcPr>
                  <w:tcW w:w="1000" w:type="pct"/>
                  <w:vAlign w:val="center"/>
                </w:tcPr>
                <w:p>
                  <w:pPr>
                    <w:pStyle w:val="9"/>
                  </w:pPr>
                  <w:r>
                    <w:rPr>
                      <w:rFonts w:hint="eastAsia"/>
                    </w:rPr>
                    <w:t>粉料筒入仓粉尘</w:t>
                  </w:r>
                </w:p>
              </w:tc>
              <w:tc>
                <w:tcPr>
                  <w:tcW w:w="1294" w:type="pct"/>
                  <w:vAlign w:val="center"/>
                </w:tcPr>
                <w:p>
                  <w:pPr>
                    <w:pStyle w:val="9"/>
                  </w:pPr>
                  <w:r>
                    <w:rPr>
                      <w:rFonts w:hint="eastAsia"/>
                    </w:rPr>
                    <w:t>仓顶袋式除尘器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30" w:hRule="atLeast"/>
              </w:trPr>
              <w:tc>
                <w:tcPr>
                  <w:tcW w:w="569" w:type="pct"/>
                  <w:vMerge w:val="continue"/>
                  <w:vAlign w:val="center"/>
                </w:tcPr>
                <w:p>
                  <w:pPr>
                    <w:pStyle w:val="9"/>
                  </w:pPr>
                </w:p>
              </w:tc>
              <w:tc>
                <w:tcPr>
                  <w:tcW w:w="336" w:type="pct"/>
                  <w:vMerge w:val="continue"/>
                  <w:vAlign w:val="center"/>
                </w:tcPr>
                <w:p>
                  <w:pPr>
                    <w:pStyle w:val="9"/>
                  </w:pPr>
                </w:p>
              </w:tc>
              <w:tc>
                <w:tcPr>
                  <w:tcW w:w="505" w:type="pct"/>
                  <w:vMerge w:val="continue"/>
                  <w:vAlign w:val="center"/>
                </w:tcPr>
                <w:p>
                  <w:pPr>
                    <w:pStyle w:val="9"/>
                  </w:pPr>
                </w:p>
              </w:tc>
              <w:tc>
                <w:tcPr>
                  <w:tcW w:w="1000" w:type="pct"/>
                  <w:vAlign w:val="center"/>
                </w:tcPr>
                <w:p>
                  <w:pPr>
                    <w:pStyle w:val="9"/>
                  </w:pPr>
                  <w:r>
                    <w:rPr>
                      <w:rFonts w:hint="eastAsia"/>
                    </w:rPr>
                    <w:t>搅拌粉尘</w:t>
                  </w:r>
                </w:p>
              </w:tc>
              <w:tc>
                <w:tcPr>
                  <w:tcW w:w="1294" w:type="pct"/>
                  <w:vAlign w:val="center"/>
                </w:tcPr>
                <w:p>
                  <w:pPr>
                    <w:pStyle w:val="9"/>
                  </w:pPr>
                  <w:r>
                    <w:rPr>
                      <w:rFonts w:hint="eastAsia"/>
                    </w:rPr>
                    <w:t>袋式除尘器</w:t>
                  </w:r>
                  <w: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9" w:type="pct"/>
                  <w:vMerge w:val="continue"/>
                  <w:vAlign w:val="center"/>
                </w:tcPr>
                <w:p>
                  <w:pPr>
                    <w:pStyle w:val="9"/>
                  </w:pPr>
                </w:p>
              </w:tc>
              <w:tc>
                <w:tcPr>
                  <w:tcW w:w="336" w:type="pct"/>
                  <w:vMerge w:val="continue"/>
                  <w:vAlign w:val="center"/>
                </w:tcPr>
                <w:p>
                  <w:pPr>
                    <w:pStyle w:val="9"/>
                  </w:pPr>
                </w:p>
              </w:tc>
              <w:tc>
                <w:tcPr>
                  <w:tcW w:w="505" w:type="pct"/>
                  <w:vMerge w:val="continue"/>
                  <w:vAlign w:val="center"/>
                </w:tcPr>
                <w:p>
                  <w:pPr>
                    <w:pStyle w:val="9"/>
                  </w:pPr>
                </w:p>
              </w:tc>
              <w:tc>
                <w:tcPr>
                  <w:tcW w:w="1000" w:type="pct"/>
                  <w:vAlign w:val="center"/>
                </w:tcPr>
                <w:p>
                  <w:pPr>
                    <w:pStyle w:val="9"/>
                  </w:pPr>
                  <w:r>
                    <w:rPr>
                      <w:rFonts w:hint="eastAsia"/>
                    </w:rPr>
                    <w:t>骨料上料粉尘</w:t>
                  </w:r>
                </w:p>
              </w:tc>
              <w:tc>
                <w:tcPr>
                  <w:tcW w:w="1294" w:type="pct"/>
                  <w:vAlign w:val="center"/>
                </w:tcPr>
                <w:p>
                  <w:pPr>
                    <w:pStyle w:val="9"/>
                  </w:pPr>
                  <w:r>
                    <w:rPr>
                      <w:rFonts w:hint="eastAsia"/>
                    </w:rPr>
                    <w:t>袋式除尘器</w:t>
                  </w:r>
                  <w:r>
                    <w:t>+15m高排气筒</w:t>
                  </w:r>
                </w:p>
              </w:tc>
              <w:tc>
                <w:tcPr>
                  <w:tcW w:w="1294" w:type="pct"/>
                  <w:vAlign w:val="center"/>
                </w:tcPr>
                <w:p>
                  <w:pPr>
                    <w:pStyle w:val="9"/>
                  </w:pPr>
                  <w:r>
                    <w:rPr>
                      <w:rFonts w:hint="eastAsia"/>
                    </w:rPr>
                    <w:t>袋式除尘器</w:t>
                  </w:r>
                  <w: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43" w:hRule="atLeast"/>
              </w:trPr>
              <w:tc>
                <w:tcPr>
                  <w:tcW w:w="569" w:type="pct"/>
                  <w:vMerge w:val="continue"/>
                  <w:vAlign w:val="center"/>
                </w:tcPr>
                <w:p>
                  <w:pPr>
                    <w:pStyle w:val="9"/>
                  </w:pPr>
                </w:p>
              </w:tc>
              <w:tc>
                <w:tcPr>
                  <w:tcW w:w="336" w:type="pct"/>
                  <w:vMerge w:val="continue"/>
                  <w:vAlign w:val="center"/>
                </w:tcPr>
                <w:p>
                  <w:pPr>
                    <w:pStyle w:val="9"/>
                  </w:pPr>
                </w:p>
              </w:tc>
              <w:tc>
                <w:tcPr>
                  <w:tcW w:w="505" w:type="pct"/>
                  <w:vMerge w:val="restart"/>
                  <w:vAlign w:val="center"/>
                </w:tcPr>
                <w:p>
                  <w:pPr>
                    <w:pStyle w:val="9"/>
                  </w:pPr>
                  <w:r>
                    <w:t>水稳生产线</w:t>
                  </w:r>
                </w:p>
              </w:tc>
              <w:tc>
                <w:tcPr>
                  <w:tcW w:w="1000" w:type="pct"/>
                  <w:vAlign w:val="center"/>
                </w:tcPr>
                <w:p>
                  <w:pPr>
                    <w:pStyle w:val="9"/>
                  </w:pPr>
                  <w:r>
                    <w:t>水稳搅拌粉尘</w:t>
                  </w:r>
                </w:p>
              </w:tc>
              <w:tc>
                <w:tcPr>
                  <w:tcW w:w="1294" w:type="pct"/>
                  <w:vAlign w:val="center"/>
                </w:tcPr>
                <w:p>
                  <w:pPr>
                    <w:pStyle w:val="9"/>
                  </w:pPr>
                  <w:r>
                    <w:rPr>
                      <w:rFonts w:hint="eastAsia"/>
                    </w:rPr>
                    <w:t>袋式除尘器</w:t>
                  </w:r>
                  <w: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543" w:hRule="atLeast"/>
              </w:trPr>
              <w:tc>
                <w:tcPr>
                  <w:tcW w:w="569" w:type="pct"/>
                  <w:vMerge w:val="continue"/>
                  <w:vAlign w:val="center"/>
                </w:tcPr>
                <w:p>
                  <w:pPr>
                    <w:pStyle w:val="9"/>
                  </w:pPr>
                </w:p>
              </w:tc>
              <w:tc>
                <w:tcPr>
                  <w:tcW w:w="336" w:type="pct"/>
                  <w:vMerge w:val="continue"/>
                  <w:vAlign w:val="center"/>
                </w:tcPr>
                <w:p>
                  <w:pPr>
                    <w:pStyle w:val="9"/>
                  </w:pPr>
                </w:p>
              </w:tc>
              <w:tc>
                <w:tcPr>
                  <w:tcW w:w="505" w:type="pct"/>
                  <w:vMerge w:val="continue"/>
                  <w:vAlign w:val="center"/>
                </w:tcPr>
                <w:p>
                  <w:pPr>
                    <w:pStyle w:val="9"/>
                  </w:pPr>
                </w:p>
              </w:tc>
              <w:tc>
                <w:tcPr>
                  <w:tcW w:w="1000" w:type="pct"/>
                  <w:vAlign w:val="center"/>
                </w:tcPr>
                <w:p>
                  <w:pPr>
                    <w:pStyle w:val="9"/>
                  </w:pPr>
                  <w:r>
                    <w:rPr>
                      <w:rFonts w:hint="eastAsia"/>
                    </w:rPr>
                    <w:t>骨料上料粉尘</w:t>
                  </w:r>
                </w:p>
              </w:tc>
              <w:tc>
                <w:tcPr>
                  <w:tcW w:w="1294" w:type="pct"/>
                  <w:vAlign w:val="center"/>
                </w:tcPr>
                <w:p>
                  <w:pPr>
                    <w:pStyle w:val="9"/>
                  </w:pPr>
                  <w:r>
                    <w:rPr>
                      <w:rFonts w:hint="eastAsia"/>
                    </w:rPr>
                    <w:t>袋式除尘器</w:t>
                  </w:r>
                  <w: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Merge w:val="continue"/>
                  <w:vAlign w:val="center"/>
                </w:tcPr>
                <w:p>
                  <w:pPr>
                    <w:pStyle w:val="9"/>
                  </w:pPr>
                </w:p>
              </w:tc>
              <w:tc>
                <w:tcPr>
                  <w:tcW w:w="336" w:type="pct"/>
                  <w:vMerge w:val="continue"/>
                  <w:vAlign w:val="center"/>
                </w:tcPr>
                <w:p>
                  <w:pPr>
                    <w:pStyle w:val="9"/>
                  </w:pPr>
                </w:p>
              </w:tc>
              <w:tc>
                <w:tcPr>
                  <w:tcW w:w="505" w:type="pct"/>
                  <w:vMerge w:val="continue"/>
                  <w:vAlign w:val="center"/>
                </w:tcPr>
                <w:p>
                  <w:pPr>
                    <w:pStyle w:val="9"/>
                  </w:pPr>
                </w:p>
              </w:tc>
              <w:tc>
                <w:tcPr>
                  <w:tcW w:w="1000" w:type="pct"/>
                  <w:vAlign w:val="center"/>
                </w:tcPr>
                <w:p>
                  <w:pPr>
                    <w:pStyle w:val="9"/>
                  </w:pPr>
                  <w:r>
                    <w:rPr>
                      <w:rFonts w:hint="eastAsia"/>
                    </w:rPr>
                    <w:t>粉料入仓粉尘</w:t>
                  </w:r>
                </w:p>
              </w:tc>
              <w:tc>
                <w:tcPr>
                  <w:tcW w:w="1294" w:type="pct"/>
                  <w:vAlign w:val="center"/>
                </w:tcPr>
                <w:p>
                  <w:pPr>
                    <w:pStyle w:val="9"/>
                  </w:pPr>
                  <w:r>
                    <w:rPr>
                      <w:rFonts w:hint="eastAsia"/>
                    </w:rPr>
                    <w:t>仓顶除尘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Merge w:val="continue"/>
                  <w:vAlign w:val="center"/>
                </w:tcPr>
                <w:p>
                  <w:pPr>
                    <w:pStyle w:val="9"/>
                  </w:pPr>
                </w:p>
              </w:tc>
              <w:tc>
                <w:tcPr>
                  <w:tcW w:w="336" w:type="pct"/>
                  <w:vMerge w:val="continue"/>
                  <w:vAlign w:val="center"/>
                </w:tcPr>
                <w:p>
                  <w:pPr>
                    <w:pStyle w:val="9"/>
                  </w:pPr>
                </w:p>
              </w:tc>
              <w:tc>
                <w:tcPr>
                  <w:tcW w:w="505" w:type="pct"/>
                  <w:vAlign w:val="center"/>
                </w:tcPr>
                <w:p>
                  <w:pPr>
                    <w:pStyle w:val="9"/>
                  </w:pPr>
                  <w:r>
                    <w:rPr>
                      <w:rFonts w:hint="eastAsia"/>
                    </w:rPr>
                    <w:t>食堂油烟</w:t>
                  </w:r>
                </w:p>
              </w:tc>
              <w:tc>
                <w:tcPr>
                  <w:tcW w:w="1000" w:type="pct"/>
                  <w:vAlign w:val="center"/>
                </w:tcPr>
                <w:p>
                  <w:pPr>
                    <w:pStyle w:val="9"/>
                  </w:pPr>
                  <w:r>
                    <w:rPr>
                      <w:rFonts w:hint="eastAsia"/>
                    </w:rPr>
                    <w:t>食堂油烟</w:t>
                  </w:r>
                </w:p>
              </w:tc>
              <w:tc>
                <w:tcPr>
                  <w:tcW w:w="1294" w:type="pct"/>
                  <w:vAlign w:val="center"/>
                </w:tcPr>
                <w:p>
                  <w:pPr>
                    <w:pStyle w:val="9"/>
                    <w:jc w:val="left"/>
                  </w:pPr>
                  <w:r>
                    <w:rPr>
                      <w:rFonts w:hint="eastAsia" w:hAnsi="宋体"/>
                      <w:bCs/>
                    </w:rPr>
                    <w:t>配置1套</w:t>
                  </w:r>
                  <w:r>
                    <w:rPr>
                      <w:rFonts w:hAnsi="宋体"/>
                      <w:bCs/>
                    </w:rPr>
                    <w:t>油烟净化装置</w:t>
                  </w:r>
                  <w:r>
                    <w:rPr>
                      <w:rFonts w:hint="eastAsia" w:hAnsi="宋体"/>
                      <w:bCs/>
                    </w:rPr>
                    <w:t>+专用烟道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Merge w:val="continue"/>
                  <w:vAlign w:val="center"/>
                </w:tcPr>
                <w:p>
                  <w:pPr>
                    <w:pStyle w:val="9"/>
                  </w:pPr>
                </w:p>
              </w:tc>
              <w:tc>
                <w:tcPr>
                  <w:tcW w:w="336" w:type="pct"/>
                  <w:vMerge w:val="continue"/>
                  <w:vAlign w:val="center"/>
                </w:tcPr>
                <w:p>
                  <w:pPr>
                    <w:pStyle w:val="9"/>
                  </w:pPr>
                </w:p>
              </w:tc>
              <w:tc>
                <w:tcPr>
                  <w:tcW w:w="505" w:type="pct"/>
                  <w:vAlign w:val="center"/>
                </w:tcPr>
                <w:p>
                  <w:pPr>
                    <w:pStyle w:val="9"/>
                  </w:pPr>
                  <w:r>
                    <w:t>厂区无组织废气</w:t>
                  </w:r>
                </w:p>
              </w:tc>
              <w:tc>
                <w:tcPr>
                  <w:tcW w:w="2294" w:type="pct"/>
                  <w:gridSpan w:val="2"/>
                  <w:vAlign w:val="center"/>
                </w:tcPr>
                <w:p>
                  <w:pPr>
                    <w:pStyle w:val="9"/>
                    <w:jc w:val="left"/>
                  </w:pPr>
                  <w:r>
                    <w:t>①原料库存，通道口安装封闭性良好且便于开关的硬</w:t>
                  </w:r>
                </w:p>
                <w:p>
                  <w:pPr>
                    <w:pStyle w:val="9"/>
                    <w:jc w:val="left"/>
                  </w:pPr>
                  <w:r>
                    <w:t>质门；②厂区洒水降尘；③地面硬化、厂区绿化；</w:t>
                  </w:r>
                </w:p>
                <w:p>
                  <w:pPr>
                    <w:pStyle w:val="9"/>
                    <w:jc w:val="left"/>
                  </w:pPr>
                  <w:r>
                    <w:t>④</w:t>
                  </w:r>
                  <w:r>
                    <w:rPr>
                      <w:rFonts w:hint="eastAsia"/>
                    </w:rPr>
                    <w:t>智能料仓喷干雾系统</w:t>
                  </w:r>
                  <w:r>
                    <w:t>⑤车辆密闭</w:t>
                  </w:r>
                </w:p>
                <w:p>
                  <w:pPr>
                    <w:pStyle w:val="9"/>
                    <w:jc w:val="left"/>
                  </w:pPr>
                  <w:r>
                    <w:t>运输；⑥车辆冲洗；⑦专人保洁；⑧输送皮带全封闭；</w:t>
                  </w:r>
                </w:p>
                <w:p>
                  <w:pPr>
                    <w:pStyle w:val="9"/>
                    <w:jc w:val="left"/>
                  </w:pPr>
                  <w:r>
                    <w:t>⑨</w:t>
                  </w:r>
                  <w:r>
                    <w:rPr>
                      <w:rFonts w:hint="eastAsia"/>
                    </w:rPr>
                    <w:t>龙门洗车机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Merge w:val="continue"/>
                  <w:vAlign w:val="center"/>
                </w:tcPr>
                <w:p>
                  <w:pPr>
                    <w:pStyle w:val="9"/>
                  </w:pPr>
                </w:p>
              </w:tc>
              <w:tc>
                <w:tcPr>
                  <w:tcW w:w="841" w:type="pct"/>
                  <w:gridSpan w:val="2"/>
                  <w:vMerge w:val="restart"/>
                  <w:vAlign w:val="center"/>
                </w:tcPr>
                <w:p>
                  <w:pPr>
                    <w:pStyle w:val="9"/>
                  </w:pPr>
                  <w:r>
                    <w:t>废水治理</w:t>
                  </w:r>
                </w:p>
              </w:tc>
              <w:tc>
                <w:tcPr>
                  <w:tcW w:w="1000" w:type="pct"/>
                  <w:vAlign w:val="center"/>
                </w:tcPr>
                <w:p>
                  <w:pPr>
                    <w:pStyle w:val="9"/>
                  </w:pPr>
                  <w:r>
                    <w:t>生活废水</w:t>
                  </w:r>
                </w:p>
              </w:tc>
              <w:tc>
                <w:tcPr>
                  <w:tcW w:w="1294" w:type="pct"/>
                  <w:vAlign w:val="center"/>
                </w:tcPr>
                <w:p>
                  <w:pPr>
                    <w:pStyle w:val="9"/>
                  </w:pPr>
                  <w:r>
                    <w:rPr>
                      <w:rFonts w:hint="eastAsia"/>
                    </w:rPr>
                    <w:t>化粪池一座（40</w:t>
                  </w:r>
                  <w:r>
                    <w:t>m</w:t>
                  </w:r>
                  <w:r>
                    <w:rPr>
                      <w:vertAlign w:val="superscript"/>
                    </w:rPr>
                    <w:t>3</w:t>
                  </w:r>
                  <w:r>
                    <w:rPr>
                      <w:rFonts w:hint="eastAsia"/>
                    </w:rPr>
                    <w:t>）</w:t>
                  </w:r>
                  <w:r>
                    <w:t>收集处理后肥田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Merge w:val="continue"/>
                  <w:vAlign w:val="center"/>
                </w:tcPr>
                <w:p>
                  <w:pPr>
                    <w:pStyle w:val="9"/>
                  </w:pPr>
                </w:p>
              </w:tc>
              <w:tc>
                <w:tcPr>
                  <w:tcW w:w="841" w:type="pct"/>
                  <w:gridSpan w:val="2"/>
                  <w:vMerge w:val="continue"/>
                  <w:vAlign w:val="center"/>
                </w:tcPr>
                <w:p>
                  <w:pPr>
                    <w:pStyle w:val="9"/>
                  </w:pPr>
                </w:p>
              </w:tc>
              <w:tc>
                <w:tcPr>
                  <w:tcW w:w="1000" w:type="pct"/>
                  <w:vAlign w:val="center"/>
                </w:tcPr>
                <w:p>
                  <w:pPr>
                    <w:pStyle w:val="9"/>
                  </w:pPr>
                  <w:r>
                    <w:rPr>
                      <w:rFonts w:hint="eastAsia"/>
                    </w:rPr>
                    <w:t>食堂废水</w:t>
                  </w:r>
                </w:p>
              </w:tc>
              <w:tc>
                <w:tcPr>
                  <w:tcW w:w="1294" w:type="pct"/>
                  <w:vAlign w:val="center"/>
                </w:tcPr>
                <w:p>
                  <w:pPr>
                    <w:pStyle w:val="9"/>
                  </w:pPr>
                  <w:r>
                    <w:rPr>
                      <w:rFonts w:hint="eastAsia"/>
                    </w:rPr>
                    <w:t>设置</w:t>
                  </w:r>
                  <w:r>
                    <w:t>隔油池</w:t>
                  </w:r>
                  <w:r>
                    <w:rPr>
                      <w:rFonts w:hint="eastAsia"/>
                    </w:rPr>
                    <w:t>1座</w:t>
                  </w:r>
                  <w:r>
                    <w:t>（</w:t>
                  </w:r>
                  <w:r>
                    <w:rPr>
                      <w:rFonts w:hint="eastAsia"/>
                    </w:rPr>
                    <w:t>0.8</w:t>
                  </w:r>
                  <w:r>
                    <w:t>m</w:t>
                  </w:r>
                  <w:r>
                    <w:rPr>
                      <w:vertAlign w:val="superscript"/>
                    </w:rPr>
                    <w:t>3</w:t>
                  </w:r>
                  <w:r>
                    <w:t>）经隔油池处理后汇同</w:t>
                  </w:r>
                  <w:r>
                    <w:rPr>
                      <w:rFonts w:hint="eastAsia"/>
                    </w:rPr>
                    <w:t>生活污水进入化粪池，定期由</w:t>
                  </w:r>
                  <w:r>
                    <w:t>专业</w:t>
                  </w:r>
                  <w:r>
                    <w:rPr>
                      <w:rFonts w:hint="eastAsia"/>
                    </w:rPr>
                    <w:t>吸粪车</w:t>
                  </w:r>
                  <w:r>
                    <w:t>拉走</w:t>
                  </w:r>
                  <w:r>
                    <w:rPr>
                      <w:rFonts w:hint="eastAsia"/>
                    </w:rPr>
                    <w:t>肥田</w:t>
                  </w:r>
                  <w: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Merge w:val="continue"/>
                  <w:vAlign w:val="center"/>
                </w:tcPr>
                <w:p>
                  <w:pPr>
                    <w:pStyle w:val="9"/>
                  </w:pPr>
                </w:p>
              </w:tc>
              <w:tc>
                <w:tcPr>
                  <w:tcW w:w="841" w:type="pct"/>
                  <w:gridSpan w:val="2"/>
                  <w:vMerge w:val="continue"/>
                  <w:vAlign w:val="center"/>
                </w:tcPr>
                <w:p>
                  <w:pPr>
                    <w:pStyle w:val="9"/>
                  </w:pPr>
                </w:p>
              </w:tc>
              <w:tc>
                <w:tcPr>
                  <w:tcW w:w="1000" w:type="pct"/>
                  <w:vAlign w:val="center"/>
                </w:tcPr>
                <w:p>
                  <w:pPr>
                    <w:pStyle w:val="9"/>
                  </w:pPr>
                  <w:r>
                    <w:t>厂区出口货运车辆冲洗</w:t>
                  </w:r>
                  <w:r>
                    <w:rPr>
                      <w:rFonts w:hint="eastAsia"/>
                    </w:rPr>
                    <w:t>废水</w:t>
                  </w:r>
                </w:p>
              </w:tc>
              <w:tc>
                <w:tcPr>
                  <w:tcW w:w="1294" w:type="pct"/>
                  <w:vAlign w:val="center"/>
                </w:tcPr>
                <w:p>
                  <w:pPr>
                    <w:pStyle w:val="9"/>
                  </w:pPr>
                  <w:r>
                    <w:t>沉淀池</w:t>
                  </w:r>
                  <w:r>
                    <w:rPr>
                      <w:rFonts w:hint="eastAsia"/>
                    </w:rPr>
                    <w:t>1个，8</w:t>
                  </w:r>
                  <w:r>
                    <w:t>m</w:t>
                  </w:r>
                  <w:r>
                    <w:rPr>
                      <w:vertAlign w:val="superscript"/>
                    </w:rPr>
                    <w:t>3</w:t>
                  </w:r>
                  <w:r>
                    <w:rPr>
                      <w:rFonts w:hint="eastAsia"/>
                    </w:rPr>
                    <w:t>，废水</w:t>
                  </w:r>
                  <w:r>
                    <w:t>经沉淀后循环利用，不外排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397" w:hRule="atLeast"/>
              </w:trPr>
              <w:tc>
                <w:tcPr>
                  <w:tcW w:w="569" w:type="pct"/>
                  <w:vMerge w:val="continue"/>
                  <w:vAlign w:val="center"/>
                </w:tcPr>
                <w:p>
                  <w:pPr>
                    <w:pStyle w:val="9"/>
                  </w:pPr>
                </w:p>
              </w:tc>
              <w:tc>
                <w:tcPr>
                  <w:tcW w:w="841" w:type="pct"/>
                  <w:gridSpan w:val="2"/>
                  <w:vMerge w:val="continue"/>
                  <w:vAlign w:val="center"/>
                </w:tcPr>
                <w:p>
                  <w:pPr>
                    <w:pStyle w:val="9"/>
                  </w:pPr>
                </w:p>
              </w:tc>
              <w:tc>
                <w:tcPr>
                  <w:tcW w:w="1000" w:type="pct"/>
                  <w:vAlign w:val="center"/>
                </w:tcPr>
                <w:p>
                  <w:pPr>
                    <w:pStyle w:val="9"/>
                  </w:pPr>
                  <w:r>
                    <w:rPr>
                      <w:rFonts w:hint="eastAsia"/>
                    </w:rPr>
                    <w:t>商品</w:t>
                  </w:r>
                  <w:r>
                    <w:t>混凝土、干粉砂浆、水稳生产线生产</w:t>
                  </w:r>
                  <w:r>
                    <w:rPr>
                      <w:rFonts w:hint="eastAsia"/>
                    </w:rPr>
                    <w:t>冲洗</w:t>
                  </w:r>
                  <w:r>
                    <w:t>废水</w:t>
                  </w:r>
                  <w:r>
                    <w:rPr>
                      <w:rFonts w:hint="eastAsia"/>
                    </w:rPr>
                    <w:t>、运输车冲洗废水</w:t>
                  </w:r>
                </w:p>
              </w:tc>
              <w:tc>
                <w:tcPr>
                  <w:tcW w:w="1294" w:type="pct"/>
                  <w:vAlign w:val="center"/>
                </w:tcPr>
                <w:p>
                  <w:pPr>
                    <w:pStyle w:val="9"/>
                  </w:pPr>
                  <w:r>
                    <w:rPr>
                      <w:rFonts w:hint="eastAsia"/>
                    </w:rPr>
                    <w:t>三级沉淀池+砂石分离系统</w:t>
                  </w:r>
                  <w:r>
                    <w:t>（1套），废水经处理后循环使用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602" w:hRule="atLeast"/>
              </w:trPr>
              <w:tc>
                <w:tcPr>
                  <w:tcW w:w="569" w:type="pct"/>
                  <w:vMerge w:val="continue"/>
                  <w:vAlign w:val="center"/>
                </w:tcPr>
                <w:p>
                  <w:pPr>
                    <w:pStyle w:val="9"/>
                  </w:pPr>
                </w:p>
              </w:tc>
              <w:tc>
                <w:tcPr>
                  <w:tcW w:w="841" w:type="pct"/>
                  <w:gridSpan w:val="2"/>
                  <w:vAlign w:val="center"/>
                </w:tcPr>
                <w:p>
                  <w:pPr>
                    <w:pStyle w:val="9"/>
                  </w:pPr>
                  <w:r>
                    <w:t>噪声治理</w:t>
                  </w:r>
                </w:p>
              </w:tc>
              <w:tc>
                <w:tcPr>
                  <w:tcW w:w="1000" w:type="pct"/>
                  <w:vAlign w:val="center"/>
                </w:tcPr>
                <w:p>
                  <w:pPr>
                    <w:pStyle w:val="9"/>
                  </w:pPr>
                  <w:r>
                    <w:t>隔声、减振、封闭降噪</w:t>
                  </w:r>
                </w:p>
              </w:tc>
              <w:tc>
                <w:tcPr>
                  <w:tcW w:w="1294" w:type="pct"/>
                  <w:vAlign w:val="center"/>
                </w:tcPr>
                <w:p>
                  <w:pPr>
                    <w:pStyle w:val="9"/>
                  </w:pPr>
                  <w:r>
                    <w:t>厂界达标，敏感点达标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4" w:type="pct"/>
                <w:trHeight w:val="641" w:hRule="atLeast"/>
              </w:trPr>
              <w:tc>
                <w:tcPr>
                  <w:tcW w:w="569" w:type="pct"/>
                  <w:vMerge w:val="continue"/>
                  <w:vAlign w:val="center"/>
                </w:tcPr>
                <w:p>
                  <w:pPr>
                    <w:pStyle w:val="9"/>
                  </w:pPr>
                </w:p>
              </w:tc>
              <w:tc>
                <w:tcPr>
                  <w:tcW w:w="841" w:type="pct"/>
                  <w:gridSpan w:val="2"/>
                  <w:vAlign w:val="center"/>
                </w:tcPr>
                <w:p>
                  <w:pPr>
                    <w:pStyle w:val="9"/>
                  </w:pPr>
                  <w:r>
                    <w:t>固废治理</w:t>
                  </w:r>
                </w:p>
              </w:tc>
              <w:tc>
                <w:tcPr>
                  <w:tcW w:w="1000" w:type="pct"/>
                  <w:vAlign w:val="center"/>
                </w:tcPr>
                <w:p>
                  <w:pPr>
                    <w:pStyle w:val="9"/>
                  </w:pPr>
                  <w:r>
                    <w:t>垃圾</w:t>
                  </w:r>
                  <w:r>
                    <w:rPr>
                      <w:rFonts w:hint="eastAsia"/>
                    </w:rPr>
                    <w:t>收集箱</w:t>
                  </w:r>
                </w:p>
              </w:tc>
              <w:tc>
                <w:tcPr>
                  <w:tcW w:w="1294" w:type="pct"/>
                  <w:vAlign w:val="center"/>
                </w:tcPr>
                <w:p>
                  <w:pPr>
                    <w:pStyle w:val="9"/>
                  </w:pPr>
                  <w:r>
                    <w:t>垃圾收集箱若干</w:t>
                  </w:r>
                  <w:r>
                    <w:rPr>
                      <w:rFonts w:hint="eastAsia"/>
                    </w:rPr>
                    <w:t>，</w:t>
                  </w:r>
                  <w:r>
                    <w:rPr>
                      <w:bCs/>
                    </w:rPr>
                    <w:t>生活垃圾集中收集后定期送至当地垃圾中转站，最终送叶县垃圾填埋场填埋处理</w:t>
                  </w:r>
                </w:p>
              </w:tc>
            </w:tr>
          </w:tbl>
          <w:p>
            <w:pPr>
              <w:spacing w:before="120" w:beforeLines="50"/>
              <w:ind w:firstLine="0" w:firstLineChars="0"/>
              <w:rPr>
                <w:b/>
                <w:bCs/>
              </w:rPr>
            </w:pPr>
            <w:r>
              <w:rPr>
                <w:rFonts w:hint="eastAsia"/>
                <w:b/>
                <w:bCs/>
              </w:rPr>
              <w:t>4、项目生产规模及产品方案</w:t>
            </w:r>
          </w:p>
          <w:p>
            <w:pPr>
              <w:ind w:firstLine="480"/>
            </w:pPr>
            <w:r>
              <w:rPr>
                <w:rFonts w:hint="eastAsia"/>
              </w:rPr>
              <w:t>项目产品方案详见表3。</w:t>
            </w:r>
          </w:p>
          <w:p>
            <w:pPr>
              <w:ind w:firstLine="482"/>
              <w:jc w:val="center"/>
            </w:pPr>
            <w:r>
              <w:rPr>
                <w:b/>
                <w:bCs/>
              </w:rPr>
              <w:t>表</w:t>
            </w:r>
            <w:r>
              <w:rPr>
                <w:rFonts w:hint="eastAsia"/>
                <w:b/>
                <w:bCs/>
              </w:rPr>
              <w:t>3</w:t>
            </w:r>
            <w:r>
              <w:rPr>
                <w:b/>
                <w:bCs/>
              </w:rPr>
              <w:t xml:space="preserve"> </w:t>
            </w:r>
            <w:r>
              <w:rPr>
                <w:rFonts w:hint="eastAsia"/>
                <w:b/>
                <w:bCs/>
              </w:rPr>
              <w:t xml:space="preserve">       </w:t>
            </w:r>
            <w:r>
              <w:rPr>
                <w:b/>
                <w:bCs/>
              </w:rPr>
              <w:t>本项目产品方案一览表</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9"/>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4" w:type="pct"/>
                  <w:vAlign w:val="center"/>
                </w:tcPr>
                <w:p>
                  <w:pPr>
                    <w:pStyle w:val="9"/>
                  </w:pPr>
                  <w:r>
                    <w:t>名称</w:t>
                  </w:r>
                </w:p>
              </w:tc>
              <w:tc>
                <w:tcPr>
                  <w:tcW w:w="1667" w:type="pct"/>
                  <w:vAlign w:val="center"/>
                </w:tcPr>
                <w:p>
                  <w:pPr>
                    <w:pStyle w:val="9"/>
                  </w:pPr>
                  <w:r>
                    <w:t>产量</w:t>
                  </w:r>
                </w:p>
              </w:tc>
              <w:tc>
                <w:tcPr>
                  <w:tcW w:w="1668" w:type="pct"/>
                  <w:vAlign w:val="center"/>
                </w:tcPr>
                <w:p>
                  <w:pPr>
                    <w:pStyle w:val="9"/>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4" w:type="pct"/>
                  <w:vAlign w:val="center"/>
                </w:tcPr>
                <w:p>
                  <w:pPr>
                    <w:pStyle w:val="9"/>
                  </w:pPr>
                  <w:r>
                    <w:t>商品混凝土</w:t>
                  </w:r>
                </w:p>
              </w:tc>
              <w:tc>
                <w:tcPr>
                  <w:tcW w:w="1667" w:type="pct"/>
                  <w:vAlign w:val="center"/>
                </w:tcPr>
                <w:p>
                  <w:pPr>
                    <w:pStyle w:val="9"/>
                  </w:pPr>
                  <w:r>
                    <w:rPr>
                      <w:rFonts w:hint="eastAsia"/>
                    </w:rPr>
                    <w:t>90</w:t>
                  </w:r>
                  <w:r>
                    <w:t>万m</w:t>
                  </w:r>
                  <w:r>
                    <w:rPr>
                      <w:vertAlign w:val="superscript"/>
                    </w:rPr>
                    <w:t>3</w:t>
                  </w:r>
                  <w:r>
                    <w:t>/a</w:t>
                  </w:r>
                </w:p>
              </w:tc>
              <w:tc>
                <w:tcPr>
                  <w:tcW w:w="1668" w:type="pct"/>
                  <w:vAlign w:val="center"/>
                </w:tcPr>
                <w:p>
                  <w:pPr>
                    <w:pStyle w:val="9"/>
                  </w:pPr>
                  <w:r>
                    <w:t>主要以 C30 砼、C40 砼为主，其他品种根据客户需求进行预拌。其中C30砼占 60%，为</w:t>
                  </w:r>
                  <w:r>
                    <w:rPr>
                      <w:rFonts w:hint="eastAsia"/>
                    </w:rPr>
                    <w:t>54</w:t>
                  </w:r>
                  <w:r>
                    <w:t>万立方米；C35 砼占40%，为</w:t>
                  </w:r>
                  <w:r>
                    <w:rPr>
                      <w:rFonts w:hint="eastAsia"/>
                    </w:rPr>
                    <w:t>36</w:t>
                  </w:r>
                  <w:r>
                    <w:t>万立</w:t>
                  </w:r>
                </w:p>
                <w:p>
                  <w:pPr>
                    <w:pStyle w:val="9"/>
                  </w:pPr>
                  <w:r>
                    <w:t>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4" w:type="pct"/>
                  <w:vAlign w:val="center"/>
                </w:tcPr>
                <w:p>
                  <w:pPr>
                    <w:pStyle w:val="9"/>
                  </w:pPr>
                  <w:r>
                    <w:rPr>
                      <w:rFonts w:hint="eastAsia"/>
                    </w:rPr>
                    <w:t>干粉砂浆</w:t>
                  </w:r>
                </w:p>
              </w:tc>
              <w:tc>
                <w:tcPr>
                  <w:tcW w:w="1667" w:type="pct"/>
                  <w:vAlign w:val="center"/>
                </w:tcPr>
                <w:p>
                  <w:pPr>
                    <w:pStyle w:val="9"/>
                  </w:pPr>
                  <w:r>
                    <w:rPr>
                      <w:rFonts w:hint="eastAsia"/>
                    </w:rPr>
                    <w:t>10</w:t>
                  </w:r>
                  <w:r>
                    <w:t>万</w:t>
                  </w:r>
                  <w:r>
                    <w:rPr>
                      <w:rFonts w:hint="eastAsia"/>
                    </w:rPr>
                    <w:t>吨</w:t>
                  </w:r>
                </w:p>
              </w:tc>
              <w:tc>
                <w:tcPr>
                  <w:tcW w:w="1668" w:type="pct"/>
                  <w:vAlign w:val="center"/>
                </w:tcPr>
                <w:p>
                  <w:pPr>
                    <w:pStyle w:val="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4" w:type="pct"/>
                  <w:vAlign w:val="center"/>
                </w:tcPr>
                <w:p>
                  <w:pPr>
                    <w:pStyle w:val="9"/>
                  </w:pPr>
                  <w:r>
                    <w:t>水稳</w:t>
                  </w:r>
                </w:p>
              </w:tc>
              <w:tc>
                <w:tcPr>
                  <w:tcW w:w="1667" w:type="pct"/>
                  <w:vAlign w:val="center"/>
                </w:tcPr>
                <w:p>
                  <w:pPr>
                    <w:pStyle w:val="9"/>
                  </w:pPr>
                  <w:r>
                    <w:rPr>
                      <w:rFonts w:hint="eastAsia"/>
                    </w:rPr>
                    <w:t>110</w:t>
                  </w:r>
                  <w:r>
                    <w:t>万吨</w:t>
                  </w:r>
                </w:p>
              </w:tc>
              <w:tc>
                <w:tcPr>
                  <w:tcW w:w="1668" w:type="pct"/>
                  <w:vAlign w:val="center"/>
                </w:tcPr>
                <w:p>
                  <w:pPr>
                    <w:pStyle w:val="9"/>
                  </w:pPr>
                  <w:r>
                    <w:rPr>
                      <w:rFonts w:hint="eastAsia"/>
                    </w:rPr>
                    <w:t>/</w:t>
                  </w:r>
                </w:p>
              </w:tc>
            </w:tr>
          </w:tbl>
          <w:p>
            <w:pPr>
              <w:pStyle w:val="30"/>
              <w:spacing w:before="120" w:beforeLines="50"/>
              <w:ind w:firstLineChars="0"/>
              <w:jc w:val="both"/>
            </w:pPr>
            <w:r>
              <w:rPr>
                <w:rFonts w:hint="eastAsia"/>
                <w:b/>
                <w:bCs/>
              </w:rPr>
              <w:t>5</w:t>
            </w:r>
            <w:r>
              <w:rPr>
                <w:b/>
                <w:bCs/>
              </w:rPr>
              <w:t>、主要生产设备、设施</w:t>
            </w:r>
          </w:p>
          <w:p>
            <w:pPr>
              <w:ind w:firstLine="480"/>
            </w:pPr>
            <w:r>
              <w:t>项目主要设备详见表</w:t>
            </w:r>
            <w:r>
              <w:rPr>
                <w:rFonts w:hint="eastAsia"/>
              </w:rPr>
              <w:t>4</w:t>
            </w:r>
            <w:r>
              <w:t>。</w:t>
            </w:r>
          </w:p>
          <w:p>
            <w:pPr>
              <w:pStyle w:val="31"/>
              <w:spacing w:before="120" w:beforeLines="50" w:line="360" w:lineRule="auto"/>
              <w:ind w:firstLine="482"/>
              <w:jc w:val="center"/>
            </w:pPr>
            <w:r>
              <w:rPr>
                <w:b/>
                <w:bCs w:val="0"/>
              </w:rPr>
              <w:t>表</w:t>
            </w:r>
            <w:r>
              <w:rPr>
                <w:rFonts w:hint="eastAsia"/>
                <w:b/>
                <w:bCs w:val="0"/>
              </w:rPr>
              <w:t xml:space="preserve">4             </w:t>
            </w:r>
            <w:r>
              <w:rPr>
                <w:b/>
                <w:bCs w:val="0"/>
              </w:rPr>
              <w:t xml:space="preserve"> 项目主要设备一览表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2052"/>
              <w:gridCol w:w="3008"/>
              <w:gridCol w:w="1686"/>
              <w:gridCol w:w="11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pPr>
                  <w:r>
                    <w:t>序号</w:t>
                  </w:r>
                </w:p>
              </w:tc>
              <w:tc>
                <w:tcPr>
                  <w:tcW w:w="3046" w:type="pct"/>
                  <w:gridSpan w:val="2"/>
                  <w:tcBorders>
                    <w:top w:val="single" w:color="auto" w:sz="8" w:space="0"/>
                    <w:left w:val="single" w:color="auto" w:sz="8" w:space="0"/>
                    <w:bottom w:val="single" w:color="auto" w:sz="8" w:space="0"/>
                    <w:right w:val="single" w:color="auto" w:sz="8" w:space="0"/>
                  </w:tcBorders>
                  <w:vAlign w:val="center"/>
                </w:tcPr>
                <w:p>
                  <w:pPr>
                    <w:pStyle w:val="9"/>
                  </w:pPr>
                  <w:r>
                    <w:t>设备名称</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pPr>
                  <w:r>
                    <w:rPr>
                      <w:rFonts w:hint="eastAsia"/>
                    </w:rPr>
                    <w:t>型号</w:t>
                  </w:r>
                </w:p>
              </w:tc>
              <w:tc>
                <w:tcPr>
                  <w:tcW w:w="680" w:type="pct"/>
                  <w:tcBorders>
                    <w:top w:val="single" w:color="auto" w:sz="8" w:space="0"/>
                    <w:left w:val="single" w:color="auto" w:sz="8" w:space="0"/>
                    <w:bottom w:val="single" w:color="auto" w:sz="8" w:space="0"/>
                    <w:right w:val="single" w:color="auto" w:sz="8" w:space="0"/>
                  </w:tcBorders>
                  <w:vAlign w:val="center"/>
                </w:tcPr>
                <w:p>
                  <w:pPr>
                    <w:pStyle w:val="9"/>
                  </w:pPr>
                  <w:r>
                    <w:t>数量（台/套）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pPr>
                  <w:r>
                    <w:rPr>
                      <w:rFonts w:hint="eastAsia"/>
                    </w:rPr>
                    <w:t>一</w:t>
                  </w:r>
                </w:p>
              </w:tc>
              <w:tc>
                <w:tcPr>
                  <w:tcW w:w="4742" w:type="pct"/>
                  <w:gridSpan w:val="4"/>
                  <w:tcBorders>
                    <w:top w:val="single" w:color="auto" w:sz="8" w:space="0"/>
                    <w:left w:val="single" w:color="auto" w:sz="8" w:space="0"/>
                    <w:bottom w:val="single" w:color="auto" w:sz="8" w:space="0"/>
                    <w:right w:val="single" w:color="auto" w:sz="8" w:space="0"/>
                  </w:tcBorders>
                  <w:vAlign w:val="center"/>
                </w:tcPr>
                <w:p>
                  <w:pPr>
                    <w:pStyle w:val="9"/>
                  </w:pPr>
                  <w:r>
                    <w:t>商品混凝土2条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b/>
                      <w:bCs/>
                      <w:u w:val="single"/>
                    </w:rPr>
                    <w:t>1</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b/>
                      <w:bCs/>
                      <w:u w:val="single"/>
                    </w:rPr>
                    <w:t>搅拌</w:t>
                  </w:r>
                  <w:r>
                    <w:rPr>
                      <w:rFonts w:hint="eastAsia"/>
                      <w:b/>
                      <w:bCs/>
                      <w:u w:val="single"/>
                    </w:rPr>
                    <w:t>主</w:t>
                  </w:r>
                  <w:r>
                    <w:rPr>
                      <w:b/>
                      <w:bCs/>
                      <w:u w:val="single"/>
                    </w:rPr>
                    <w:t>机</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搅拌装置</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符合螺带</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电机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减速机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313R2</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卸料门液压系统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带手动泵</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2</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配料机</w:t>
                  </w:r>
                </w:p>
                <w:p>
                  <w:pPr>
                    <w:pStyle w:val="9"/>
                    <w:rPr>
                      <w:b/>
                      <w:bCs/>
                      <w:u w:val="single"/>
                    </w:rPr>
                  </w:pPr>
                  <w:r>
                    <w:rPr>
                      <w:rFonts w:hint="eastAsia"/>
                      <w:b/>
                      <w:bCs/>
                      <w:u w:val="single"/>
                    </w:rPr>
                    <w:t>（地仓式）</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骨料过渡仓</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8个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计量仓</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3.5m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8个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疏料装置</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皮带</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1000mm</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驱动装置</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传感器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5000kg</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24套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气缸</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振动器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MVE100/3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8个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MVE200/3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16个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3</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斜皮带机</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减速机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45kw</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皮带</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1000mm</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坠重张紧装置</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机架（双边走道，防雨棚）</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漏料斗</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清扫器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拉绳开关</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防撒料装置</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4</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搅拌主楼</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主体框架结构</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双层平台</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称量架</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楼梯</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5</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水称量供给系统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称斗</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0.9m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传感器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500kg</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6套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碟阀</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供水水泵</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管道及阀门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6</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水泥称量系统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称斗</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1.8m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传感器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2000kg</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6套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碟阀</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振动器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MVE100/3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7</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粉煤灰称量系统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称斗</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传感器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1000kg</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6套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蝶阀</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振动器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MVE100/3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8</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矿粉称量系统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称斗</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称斗</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传感器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传感器</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6套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蝶阀</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蝶阀</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振动器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振动器</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9</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外加剂称量供给系统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称斗</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0.08m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防腐蝶阀</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传感器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200kg</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管道泵</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外加剂箱</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10</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骨料中间仓</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骨料斗</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气缸</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振动器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MVE200/3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11</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主机除尘系统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袋式除尘器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12</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卸料装置</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砼斗</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耐磨衬板</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13</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气动系统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螺杆式空压机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1.5m</w:t>
                  </w:r>
                  <w:r>
                    <w:rPr>
                      <w:rFonts w:hint="eastAsia"/>
                      <w:b/>
                      <w:bCs/>
                      <w:u w:val="single"/>
                      <w:vertAlign w:val="superscript"/>
                    </w:rPr>
                    <w:t>3</w:t>
                  </w:r>
                  <w:r>
                    <w:rPr>
                      <w:rFonts w:hint="eastAsia"/>
                      <w:b/>
                      <w:bCs/>
                      <w:u w:val="single"/>
                    </w:rPr>
                    <w:t>/min</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储气罐A</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储气罐B</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0.1m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储气罐C</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0.3m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14</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监控系统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彩屏摄影</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2个摄像头</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监视器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15</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电气系统控制操作软件</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电控柜、电控台、工控计算机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16</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控制室</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控制室（含支架）</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12m*2.4m*2.7m</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17</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主楼外装修</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彩板</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18</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粉料仓筒</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水泥筒仓</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300t，现场制作</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粉煤灰、矿粉筒仓</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300t，现场制作</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二</w:t>
                  </w:r>
                </w:p>
              </w:tc>
              <w:tc>
                <w:tcPr>
                  <w:tcW w:w="4742" w:type="pct"/>
                  <w:gridSpan w:val="4"/>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干粉砂浆生产线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1</w:t>
                  </w:r>
                </w:p>
              </w:tc>
              <w:tc>
                <w:tcPr>
                  <w:tcW w:w="1235" w:type="pc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砂料供给系统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斗料提升机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NE100</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筛分系统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筛分机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3</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主材输送、称重系统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砂料输送系统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粉料输送系统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主材称重系统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量程（300-3000）kg</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4</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添加剂输送、称量系统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添加剂输送、称量系统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量程（2-60）kg</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5</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混合机系统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M-tec刀片式混合机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MS220V，2.2m</w:t>
                  </w:r>
                  <w:r>
                    <w:rPr>
                      <w:rFonts w:hint="eastAsia"/>
                      <w:b/>
                      <w:bCs/>
                      <w:u w:val="single"/>
                      <w:vertAlign w:val="superscript"/>
                    </w:rPr>
                    <w:t>3</w:t>
                  </w:r>
                  <w:r>
                    <w:rPr>
                      <w:rFonts w:hint="eastAsia"/>
                      <w:b/>
                      <w:bCs/>
                      <w:u w:val="single"/>
                    </w:rPr>
                    <w:t>/批次</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6</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主楼散装系统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气动蝶阀</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DN400</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卸料器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散装机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电动振动器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7</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气路系统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螺旋杆空压机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储气罐</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容积0.2m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储气罐</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容积1.0m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管道、电磁阀等气路五金配套件</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8</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电器控制系统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工控机、显示器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电控柜</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PLC</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监控系统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摄像头2台</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9</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成品料输送、提升、储存系统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品料输送、提升、储存系统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10</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成品料仓散装系统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手动闸阀</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DN400</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气动蝶阀</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DN300</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散装机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100m</w:t>
                  </w:r>
                  <w:r>
                    <w:rPr>
                      <w:rFonts w:hint="eastAsia"/>
                      <w:b/>
                      <w:bCs/>
                      <w:u w:val="single"/>
                      <w:vertAlign w:val="superscript"/>
                    </w:rPr>
                    <w:t>3</w:t>
                  </w:r>
                  <w:r>
                    <w:rPr>
                      <w:rFonts w:hint="eastAsia"/>
                      <w:b/>
                      <w:bCs/>
                      <w:u w:val="single"/>
                    </w:rPr>
                    <w:t>/h</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成品料仓</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50m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成品仓外封系统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T0.5瓦楞板</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11</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储存仓类</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砂仓</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200m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粉料仓</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100m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3套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12</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外封系统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主楼外封系统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T0.5瓦楞板</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砂仓外封系统（只封沙仓顶部）</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T0.5瓦楞板</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三</w:t>
                  </w:r>
                </w:p>
              </w:tc>
              <w:tc>
                <w:tcPr>
                  <w:tcW w:w="4742" w:type="pct"/>
                  <w:gridSpan w:val="4"/>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水稳生产线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整机</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整机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总功率160kw</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2</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骨料供给计量系统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料斗</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12m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5仓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计量装置</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称重电脑皮带秤</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5个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混合料输送机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皮带带宽1000mm</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3</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粉料供给计量系统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粉料仓</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100t</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计量设备</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4</w:t>
                  </w:r>
                </w:p>
              </w:tc>
              <w:tc>
                <w:tcPr>
                  <w:tcW w:w="1235" w:type="pct"/>
                  <w:vMerge w:val="restart"/>
                  <w:tcBorders>
                    <w:top w:val="single" w:color="auto" w:sz="8" w:space="0"/>
                    <w:left w:val="single" w:color="auto" w:sz="8" w:space="0"/>
                    <w:right w:val="single" w:color="auto" w:sz="8" w:space="0"/>
                  </w:tcBorders>
                  <w:vAlign w:val="center"/>
                </w:tcPr>
                <w:p>
                  <w:pPr>
                    <w:pStyle w:val="9"/>
                    <w:rPr>
                      <w:b/>
                      <w:bCs/>
                      <w:u w:val="single"/>
                    </w:rPr>
                  </w:pPr>
                  <w:r>
                    <w:rPr>
                      <w:rFonts w:hint="eastAsia"/>
                      <w:b/>
                      <w:bCs/>
                      <w:u w:val="single"/>
                    </w:rPr>
                    <w:t>供水系统</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水箱</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8m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235" w:type="pct"/>
                  <w:vMerge w:val="continue"/>
                  <w:tcBorders>
                    <w:left w:val="single" w:color="auto" w:sz="8" w:space="0"/>
                    <w:bottom w:val="single" w:color="auto" w:sz="8" w:space="0"/>
                    <w:right w:val="single" w:color="auto" w:sz="8" w:space="0"/>
                  </w:tcBorders>
                  <w:vAlign w:val="center"/>
                </w:tcPr>
                <w:p>
                  <w:pPr>
                    <w:pStyle w:val="9"/>
                    <w:rPr>
                      <w:b/>
                      <w:bCs/>
                      <w:u w:val="single"/>
                    </w:rPr>
                  </w:pP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水泵</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QY40-12-2.2</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5</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搅拌装置</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搅拌装置</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双卧轴强制连续式</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6</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成品料输送机</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带式输送装置</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1000mm</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7</w:t>
                  </w:r>
                </w:p>
              </w:tc>
              <w:tc>
                <w:tcPr>
                  <w:tcW w:w="123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储料装置</w:t>
                  </w:r>
                </w:p>
              </w:tc>
              <w:tc>
                <w:tcPr>
                  <w:tcW w:w="181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料仓</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10m</w:t>
                  </w:r>
                  <w:r>
                    <w:rPr>
                      <w:rFonts w:hint="eastAsia"/>
                      <w:b/>
                      <w:bCs/>
                      <w:u w:val="single"/>
                      <w:vertAlign w:val="superscript"/>
                    </w:rPr>
                    <w:t>3</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8</w:t>
                  </w:r>
                </w:p>
              </w:tc>
              <w:tc>
                <w:tcPr>
                  <w:tcW w:w="3046" w:type="pct"/>
                  <w:gridSpan w:val="2"/>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气路系统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9</w:t>
                  </w:r>
                </w:p>
              </w:tc>
              <w:tc>
                <w:tcPr>
                  <w:tcW w:w="3046" w:type="pct"/>
                  <w:gridSpan w:val="2"/>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控制系统</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7"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四</w:t>
                  </w:r>
                </w:p>
              </w:tc>
              <w:tc>
                <w:tcPr>
                  <w:tcW w:w="3046" w:type="pct"/>
                  <w:gridSpan w:val="2"/>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砂石分离机</w:t>
                  </w:r>
                </w:p>
              </w:tc>
              <w:tc>
                <w:tcPr>
                  <w:tcW w:w="1015"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GDLF50</w:t>
                  </w:r>
                </w:p>
              </w:tc>
              <w:tc>
                <w:tcPr>
                  <w:tcW w:w="680" w:type="pct"/>
                  <w:tcBorders>
                    <w:top w:val="single" w:color="auto" w:sz="8" w:space="0"/>
                    <w:left w:val="single" w:color="auto" w:sz="8" w:space="0"/>
                    <w:bottom w:val="single" w:color="auto" w:sz="8" w:space="0"/>
                    <w:right w:val="single" w:color="auto" w:sz="8" w:space="0"/>
                  </w:tcBorders>
                  <w:vAlign w:val="center"/>
                </w:tcPr>
                <w:p>
                  <w:pPr>
                    <w:pStyle w:val="9"/>
                    <w:rPr>
                      <w:b/>
                      <w:bCs/>
                      <w:u w:val="single"/>
                    </w:rPr>
                  </w:pPr>
                  <w:r>
                    <w:rPr>
                      <w:rFonts w:hint="eastAsia"/>
                      <w:b/>
                      <w:bCs/>
                      <w:u w:val="single"/>
                    </w:rPr>
                    <w:t>1套</w:t>
                  </w:r>
                </w:p>
              </w:tc>
            </w:tr>
          </w:tbl>
          <w:p>
            <w:pPr>
              <w:spacing w:before="120" w:beforeLines="50"/>
              <w:ind w:firstLine="0" w:firstLineChars="0"/>
              <w:rPr>
                <w:b/>
                <w:bCs/>
              </w:rPr>
            </w:pPr>
            <w:r>
              <w:rPr>
                <w:rFonts w:hint="eastAsia"/>
                <w:b/>
                <w:bCs/>
              </w:rPr>
              <w:t>6、主要原辅材料及资源能源消耗</w:t>
            </w:r>
          </w:p>
          <w:p>
            <w:pPr>
              <w:autoSpaceDE w:val="0"/>
              <w:autoSpaceDN w:val="0"/>
              <w:adjustRightInd w:val="0"/>
              <w:spacing w:line="500" w:lineRule="atLeast"/>
              <w:ind w:firstLine="480"/>
            </w:pPr>
            <w:r>
              <w:t>每立方</w:t>
            </w:r>
            <w:r>
              <w:rPr>
                <w:rFonts w:hint="eastAsia"/>
              </w:rPr>
              <w:t>C30商品</w:t>
            </w:r>
            <w:r>
              <w:t>混凝土配比见表5。</w:t>
            </w:r>
          </w:p>
          <w:p>
            <w:pPr>
              <w:spacing w:before="120" w:beforeLines="50"/>
              <w:ind w:firstLine="482"/>
              <w:jc w:val="center"/>
              <w:rPr>
                <w:vertAlign w:val="superscript"/>
              </w:rPr>
            </w:pPr>
            <w:r>
              <w:rPr>
                <w:b/>
                <w:bCs/>
              </w:rPr>
              <w:t>表5    项目每立方</w:t>
            </w:r>
            <w:r>
              <w:rPr>
                <w:rFonts w:hint="eastAsia"/>
                <w:b/>
                <w:bCs/>
              </w:rPr>
              <w:t>C30商品</w:t>
            </w:r>
            <w:r>
              <w:rPr>
                <w:b/>
                <w:bCs/>
              </w:rPr>
              <w:t>混凝土原料配比  kg/m</w:t>
            </w:r>
            <w:r>
              <w:rPr>
                <w:b/>
                <w:bCs/>
                <w:vertAlign w:val="superscript"/>
              </w:rPr>
              <w:t>3</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037"/>
              <w:gridCol w:w="1037"/>
              <w:gridCol w:w="1037"/>
              <w:gridCol w:w="1037"/>
              <w:gridCol w:w="1037"/>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24" w:type="pct"/>
                  <w:vAlign w:val="center"/>
                </w:tcPr>
                <w:p>
                  <w:pPr>
                    <w:pStyle w:val="9"/>
                  </w:pPr>
                  <w:r>
                    <w:t>水泥</w:t>
                  </w:r>
                </w:p>
              </w:tc>
              <w:tc>
                <w:tcPr>
                  <w:tcW w:w="625" w:type="pct"/>
                  <w:vAlign w:val="center"/>
                </w:tcPr>
                <w:p>
                  <w:pPr>
                    <w:pStyle w:val="9"/>
                  </w:pPr>
                  <w:r>
                    <w:rPr>
                      <w:rFonts w:hint="eastAsia"/>
                    </w:rPr>
                    <w:t>砂</w:t>
                  </w:r>
                </w:p>
              </w:tc>
              <w:tc>
                <w:tcPr>
                  <w:tcW w:w="625" w:type="pct"/>
                  <w:vAlign w:val="center"/>
                </w:tcPr>
                <w:p>
                  <w:pPr>
                    <w:pStyle w:val="9"/>
                  </w:pPr>
                  <w:r>
                    <w:rPr>
                      <w:rFonts w:hint="eastAsia"/>
                    </w:rPr>
                    <w:t>粉煤灰</w:t>
                  </w:r>
                </w:p>
              </w:tc>
              <w:tc>
                <w:tcPr>
                  <w:tcW w:w="625" w:type="pct"/>
                  <w:vAlign w:val="center"/>
                </w:tcPr>
                <w:p>
                  <w:pPr>
                    <w:pStyle w:val="9"/>
                  </w:pPr>
                  <w:r>
                    <w:rPr>
                      <w:rFonts w:hint="eastAsia"/>
                    </w:rPr>
                    <w:t>矿粉</w:t>
                  </w:r>
                </w:p>
              </w:tc>
              <w:tc>
                <w:tcPr>
                  <w:tcW w:w="625" w:type="pct"/>
                  <w:vAlign w:val="center"/>
                </w:tcPr>
                <w:p>
                  <w:pPr>
                    <w:pStyle w:val="9"/>
                  </w:pPr>
                  <w:r>
                    <w:rPr>
                      <w:rFonts w:hint="eastAsia"/>
                    </w:rPr>
                    <w:t>石子</w:t>
                  </w:r>
                </w:p>
              </w:tc>
              <w:tc>
                <w:tcPr>
                  <w:tcW w:w="625" w:type="pct"/>
                  <w:vAlign w:val="center"/>
                </w:tcPr>
                <w:p>
                  <w:pPr>
                    <w:pStyle w:val="9"/>
                  </w:pPr>
                  <w:r>
                    <w:rPr>
                      <w:rFonts w:hint="eastAsia"/>
                    </w:rPr>
                    <w:t>外加剂</w:t>
                  </w:r>
                </w:p>
              </w:tc>
              <w:tc>
                <w:tcPr>
                  <w:tcW w:w="625" w:type="pct"/>
                  <w:vAlign w:val="center"/>
                </w:tcPr>
                <w:p>
                  <w:pPr>
                    <w:pStyle w:val="9"/>
                  </w:pPr>
                  <w:r>
                    <w:rPr>
                      <w:rFonts w:hint="eastAsia"/>
                    </w:rPr>
                    <w:t>水</w:t>
                  </w:r>
                </w:p>
              </w:tc>
              <w:tc>
                <w:tcPr>
                  <w:tcW w:w="625" w:type="pct"/>
                  <w:vAlign w:val="center"/>
                </w:tcPr>
                <w:p>
                  <w:pPr>
                    <w:pStyle w:val="9"/>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Align w:val="center"/>
                </w:tcPr>
                <w:p>
                  <w:pPr>
                    <w:pStyle w:val="9"/>
                  </w:pPr>
                  <w:r>
                    <w:rPr>
                      <w:rFonts w:hint="eastAsia"/>
                    </w:rPr>
                    <w:t>222</w:t>
                  </w:r>
                </w:p>
              </w:tc>
              <w:tc>
                <w:tcPr>
                  <w:tcW w:w="625" w:type="pct"/>
                  <w:vAlign w:val="center"/>
                </w:tcPr>
                <w:p>
                  <w:pPr>
                    <w:pStyle w:val="9"/>
                  </w:pPr>
                  <w:r>
                    <w:rPr>
                      <w:rFonts w:hint="eastAsia"/>
                    </w:rPr>
                    <w:t>556</w:t>
                  </w:r>
                </w:p>
              </w:tc>
              <w:tc>
                <w:tcPr>
                  <w:tcW w:w="625" w:type="pct"/>
                  <w:vAlign w:val="center"/>
                </w:tcPr>
                <w:p>
                  <w:pPr>
                    <w:pStyle w:val="9"/>
                  </w:pPr>
                  <w:r>
                    <w:rPr>
                      <w:rFonts w:hint="eastAsia"/>
                    </w:rPr>
                    <w:t>9.2</w:t>
                  </w:r>
                </w:p>
              </w:tc>
              <w:tc>
                <w:tcPr>
                  <w:tcW w:w="625" w:type="pct"/>
                  <w:vAlign w:val="center"/>
                </w:tcPr>
                <w:p>
                  <w:pPr>
                    <w:pStyle w:val="9"/>
                  </w:pPr>
                  <w:r>
                    <w:rPr>
                      <w:rFonts w:hint="eastAsia"/>
                    </w:rPr>
                    <w:t>18.5</w:t>
                  </w:r>
                </w:p>
              </w:tc>
              <w:tc>
                <w:tcPr>
                  <w:tcW w:w="625" w:type="pct"/>
                  <w:vAlign w:val="center"/>
                </w:tcPr>
                <w:p>
                  <w:pPr>
                    <w:pStyle w:val="9"/>
                  </w:pPr>
                  <w:r>
                    <w:rPr>
                      <w:rFonts w:hint="eastAsia"/>
                    </w:rPr>
                    <w:t>648</w:t>
                  </w:r>
                </w:p>
              </w:tc>
              <w:tc>
                <w:tcPr>
                  <w:tcW w:w="625" w:type="pct"/>
                  <w:vAlign w:val="center"/>
                </w:tcPr>
                <w:p>
                  <w:pPr>
                    <w:pStyle w:val="9"/>
                  </w:pPr>
                  <w:r>
                    <w:rPr>
                      <w:rFonts w:hint="eastAsia"/>
                    </w:rPr>
                    <w:t>6.4</w:t>
                  </w:r>
                </w:p>
              </w:tc>
              <w:tc>
                <w:tcPr>
                  <w:tcW w:w="625" w:type="pct"/>
                  <w:vAlign w:val="center"/>
                </w:tcPr>
                <w:p>
                  <w:pPr>
                    <w:pStyle w:val="9"/>
                  </w:pPr>
                  <w:r>
                    <w:rPr>
                      <w:rFonts w:hint="eastAsia"/>
                    </w:rPr>
                    <w:t>175</w:t>
                  </w:r>
                </w:p>
              </w:tc>
              <w:tc>
                <w:tcPr>
                  <w:tcW w:w="625" w:type="pct"/>
                  <w:vAlign w:val="center"/>
                </w:tcPr>
                <w:p>
                  <w:pPr>
                    <w:pStyle w:val="9"/>
                  </w:pPr>
                  <w:r>
                    <w:rPr>
                      <w:rFonts w:hint="eastAsia"/>
                    </w:rPr>
                    <w:t>1635.1</w:t>
                  </w:r>
                </w:p>
              </w:tc>
            </w:tr>
          </w:tbl>
          <w:p>
            <w:pPr>
              <w:autoSpaceDE w:val="0"/>
              <w:autoSpaceDN w:val="0"/>
              <w:adjustRightInd w:val="0"/>
              <w:spacing w:line="500" w:lineRule="atLeast"/>
              <w:ind w:firstLine="480"/>
            </w:pPr>
            <w:r>
              <w:t>每立方</w:t>
            </w:r>
            <w:r>
              <w:rPr>
                <w:rFonts w:hint="eastAsia"/>
              </w:rPr>
              <w:t>C35商品</w:t>
            </w:r>
            <w:r>
              <w:t>混凝土配比见表</w:t>
            </w:r>
            <w:r>
              <w:rPr>
                <w:rFonts w:hint="eastAsia"/>
              </w:rPr>
              <w:t>6</w:t>
            </w:r>
            <w:r>
              <w:t>。</w:t>
            </w:r>
          </w:p>
          <w:p>
            <w:pPr>
              <w:spacing w:before="120" w:beforeLines="50"/>
              <w:ind w:firstLine="482"/>
              <w:jc w:val="center"/>
            </w:pPr>
            <w:r>
              <w:rPr>
                <w:b/>
                <w:bCs/>
              </w:rPr>
              <w:t>表</w:t>
            </w:r>
            <w:r>
              <w:rPr>
                <w:rFonts w:hint="eastAsia"/>
                <w:b/>
                <w:bCs/>
              </w:rPr>
              <w:t>6</w:t>
            </w:r>
            <w:r>
              <w:rPr>
                <w:b/>
                <w:bCs/>
              </w:rPr>
              <w:t xml:space="preserve">    项目每立方</w:t>
            </w:r>
            <w:r>
              <w:rPr>
                <w:rFonts w:hint="eastAsia"/>
                <w:b/>
                <w:bCs/>
              </w:rPr>
              <w:t>C35商品</w:t>
            </w:r>
            <w:r>
              <w:rPr>
                <w:b/>
                <w:bCs/>
              </w:rPr>
              <w:t>混凝土原料配比  kg/m</w:t>
            </w:r>
            <w:r>
              <w:rPr>
                <w:b/>
                <w:bCs/>
                <w:vertAlign w:val="superscript"/>
              </w:rPr>
              <w:t>3</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183"/>
              <w:gridCol w:w="1185"/>
              <w:gridCol w:w="1185"/>
              <w:gridCol w:w="1185"/>
              <w:gridCol w:w="1185"/>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vAlign w:val="center"/>
                </w:tcPr>
                <w:p>
                  <w:pPr>
                    <w:pStyle w:val="9"/>
                  </w:pPr>
                  <w:r>
                    <w:t>水泥</w:t>
                  </w:r>
                </w:p>
              </w:tc>
              <w:tc>
                <w:tcPr>
                  <w:tcW w:w="713" w:type="pct"/>
                  <w:vAlign w:val="center"/>
                </w:tcPr>
                <w:p>
                  <w:pPr>
                    <w:pStyle w:val="9"/>
                  </w:pPr>
                  <w:r>
                    <w:rPr>
                      <w:rFonts w:hint="eastAsia"/>
                    </w:rPr>
                    <w:t>砂</w:t>
                  </w:r>
                </w:p>
              </w:tc>
              <w:tc>
                <w:tcPr>
                  <w:tcW w:w="714" w:type="pct"/>
                  <w:vAlign w:val="center"/>
                </w:tcPr>
                <w:p>
                  <w:pPr>
                    <w:pStyle w:val="9"/>
                  </w:pPr>
                  <w:r>
                    <w:rPr>
                      <w:rFonts w:hint="eastAsia"/>
                    </w:rPr>
                    <w:t>粉煤灰</w:t>
                  </w:r>
                </w:p>
              </w:tc>
              <w:tc>
                <w:tcPr>
                  <w:tcW w:w="714" w:type="pct"/>
                  <w:vAlign w:val="center"/>
                </w:tcPr>
                <w:p>
                  <w:pPr>
                    <w:pStyle w:val="9"/>
                  </w:pPr>
                  <w:r>
                    <w:rPr>
                      <w:rFonts w:hint="eastAsia"/>
                    </w:rPr>
                    <w:t>矿粉</w:t>
                  </w:r>
                </w:p>
              </w:tc>
              <w:tc>
                <w:tcPr>
                  <w:tcW w:w="714" w:type="pct"/>
                  <w:vAlign w:val="center"/>
                </w:tcPr>
                <w:p>
                  <w:pPr>
                    <w:pStyle w:val="9"/>
                  </w:pPr>
                  <w:r>
                    <w:rPr>
                      <w:rFonts w:hint="eastAsia"/>
                    </w:rPr>
                    <w:t>石子</w:t>
                  </w:r>
                </w:p>
              </w:tc>
              <w:tc>
                <w:tcPr>
                  <w:tcW w:w="714" w:type="pct"/>
                  <w:vAlign w:val="center"/>
                </w:tcPr>
                <w:p>
                  <w:pPr>
                    <w:pStyle w:val="9"/>
                  </w:pPr>
                  <w:r>
                    <w:rPr>
                      <w:rFonts w:hint="eastAsia"/>
                    </w:rPr>
                    <w:t>水</w:t>
                  </w:r>
                </w:p>
              </w:tc>
              <w:tc>
                <w:tcPr>
                  <w:tcW w:w="714" w:type="pct"/>
                  <w:vAlign w:val="center"/>
                </w:tcPr>
                <w:p>
                  <w:pPr>
                    <w:pStyle w:val="9"/>
                  </w:pPr>
                  <w: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pct"/>
                  <w:vAlign w:val="center"/>
                </w:tcPr>
                <w:p>
                  <w:pPr>
                    <w:pStyle w:val="9"/>
                  </w:pPr>
                  <w:r>
                    <w:rPr>
                      <w:rFonts w:hint="eastAsia"/>
                    </w:rPr>
                    <w:t>278</w:t>
                  </w:r>
                </w:p>
              </w:tc>
              <w:tc>
                <w:tcPr>
                  <w:tcW w:w="713" w:type="pct"/>
                  <w:vAlign w:val="center"/>
                </w:tcPr>
                <w:p>
                  <w:pPr>
                    <w:pStyle w:val="9"/>
                  </w:pPr>
                  <w:r>
                    <w:rPr>
                      <w:rFonts w:hint="eastAsia"/>
                    </w:rPr>
                    <w:t>417</w:t>
                  </w:r>
                </w:p>
              </w:tc>
              <w:tc>
                <w:tcPr>
                  <w:tcW w:w="714" w:type="pct"/>
                  <w:vAlign w:val="center"/>
                </w:tcPr>
                <w:p>
                  <w:pPr>
                    <w:pStyle w:val="9"/>
                  </w:pPr>
                  <w:r>
                    <w:rPr>
                      <w:rFonts w:hint="eastAsia"/>
                    </w:rPr>
                    <w:t>13</w:t>
                  </w:r>
                </w:p>
              </w:tc>
              <w:tc>
                <w:tcPr>
                  <w:tcW w:w="714" w:type="pct"/>
                  <w:vAlign w:val="center"/>
                </w:tcPr>
                <w:p>
                  <w:pPr>
                    <w:pStyle w:val="9"/>
                  </w:pPr>
                  <w:r>
                    <w:rPr>
                      <w:rFonts w:hint="eastAsia"/>
                    </w:rPr>
                    <w:t>27</w:t>
                  </w:r>
                </w:p>
              </w:tc>
              <w:tc>
                <w:tcPr>
                  <w:tcW w:w="714" w:type="pct"/>
                  <w:vAlign w:val="center"/>
                </w:tcPr>
                <w:p>
                  <w:pPr>
                    <w:pStyle w:val="9"/>
                  </w:pPr>
                  <w:r>
                    <w:rPr>
                      <w:rFonts w:hint="eastAsia"/>
                    </w:rPr>
                    <w:t>556</w:t>
                  </w:r>
                </w:p>
              </w:tc>
              <w:tc>
                <w:tcPr>
                  <w:tcW w:w="714" w:type="pct"/>
                  <w:vAlign w:val="center"/>
                </w:tcPr>
                <w:p>
                  <w:pPr>
                    <w:pStyle w:val="9"/>
                  </w:pPr>
                  <w:r>
                    <w:rPr>
                      <w:rFonts w:hint="eastAsia"/>
                    </w:rPr>
                    <w:t>175</w:t>
                  </w:r>
                </w:p>
              </w:tc>
              <w:tc>
                <w:tcPr>
                  <w:tcW w:w="714" w:type="pct"/>
                  <w:vAlign w:val="center"/>
                </w:tcPr>
                <w:p>
                  <w:pPr>
                    <w:pStyle w:val="9"/>
                  </w:pPr>
                  <w:r>
                    <w:rPr>
                      <w:rFonts w:hint="eastAsia"/>
                    </w:rPr>
                    <w:t>1644</w:t>
                  </w:r>
                </w:p>
              </w:tc>
            </w:tr>
          </w:tbl>
          <w:p>
            <w:pPr>
              <w:pStyle w:val="3"/>
              <w:spacing w:before="120" w:beforeLines="50"/>
              <w:ind w:firstLine="480"/>
            </w:pPr>
            <w:r>
              <w:rPr>
                <w:rFonts w:hint="eastAsia"/>
              </w:rPr>
              <w:t>项目主要原辅材料及资源能源消耗见表7。</w:t>
            </w:r>
          </w:p>
          <w:p>
            <w:pPr>
              <w:ind w:firstLine="482"/>
              <w:jc w:val="center"/>
            </w:pPr>
            <w:r>
              <w:rPr>
                <w:rFonts w:hint="eastAsia"/>
                <w:b/>
                <w:bCs/>
              </w:rPr>
              <w:t>表7           项目原辅材料及资源能源消耗一览表</w:t>
            </w:r>
          </w:p>
          <w:tbl>
            <w:tblPr>
              <w:tblStyle w:val="1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399"/>
              <w:gridCol w:w="2594"/>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4" w:type="pct"/>
                  <w:gridSpan w:val="2"/>
                  <w:vAlign w:val="center"/>
                </w:tcPr>
                <w:p>
                  <w:pPr>
                    <w:pStyle w:val="9"/>
                  </w:pPr>
                  <w:r>
                    <w:t>名称</w:t>
                  </w:r>
                </w:p>
              </w:tc>
              <w:tc>
                <w:tcPr>
                  <w:tcW w:w="1565" w:type="pct"/>
                  <w:vAlign w:val="center"/>
                </w:tcPr>
                <w:p>
                  <w:pPr>
                    <w:pStyle w:val="9"/>
                  </w:pPr>
                  <w:r>
                    <w:t>消耗量（</w:t>
                  </w:r>
                  <w:r>
                    <w:rPr>
                      <w:rFonts w:hint="eastAsia"/>
                    </w:rPr>
                    <w:t>万</w:t>
                  </w:r>
                  <w:r>
                    <w:t>t/a）</w:t>
                  </w:r>
                </w:p>
              </w:tc>
              <w:tc>
                <w:tcPr>
                  <w:tcW w:w="1749" w:type="pct"/>
                  <w:vAlign w:val="center"/>
                </w:tcPr>
                <w:p>
                  <w:pPr>
                    <w:pStyle w:val="9"/>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pPr>
                    <w:pStyle w:val="9"/>
                  </w:pPr>
                  <w:r>
                    <w:t>商品混凝土生产线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restart"/>
                  <w:vAlign w:val="center"/>
                </w:tcPr>
                <w:p>
                  <w:pPr>
                    <w:pStyle w:val="9"/>
                  </w:pPr>
                  <w:r>
                    <w:rPr>
                      <w:rFonts w:hint="eastAsia"/>
                    </w:rPr>
                    <w:t>C30</w:t>
                  </w:r>
                </w:p>
              </w:tc>
              <w:tc>
                <w:tcPr>
                  <w:tcW w:w="843" w:type="pct"/>
                  <w:vAlign w:val="center"/>
                </w:tcPr>
                <w:p>
                  <w:pPr>
                    <w:pStyle w:val="9"/>
                  </w:pPr>
                  <w:r>
                    <w:t>水泥</w:t>
                  </w:r>
                </w:p>
              </w:tc>
              <w:tc>
                <w:tcPr>
                  <w:tcW w:w="1565" w:type="pct"/>
                  <w:vAlign w:val="center"/>
                </w:tcPr>
                <w:p>
                  <w:pPr>
                    <w:pStyle w:val="9"/>
                  </w:pPr>
                  <w:r>
                    <w:rPr>
                      <w:rFonts w:hint="eastAsia"/>
                    </w:rPr>
                    <w:t>12</w:t>
                  </w:r>
                </w:p>
              </w:tc>
              <w:tc>
                <w:tcPr>
                  <w:tcW w:w="1749" w:type="pct"/>
                  <w:vAlign w:val="center"/>
                </w:tcPr>
                <w:p>
                  <w:pPr>
                    <w:pStyle w:val="9"/>
                  </w:pPr>
                  <w:r>
                    <w: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砂</w:t>
                  </w:r>
                </w:p>
              </w:tc>
              <w:tc>
                <w:tcPr>
                  <w:tcW w:w="1565" w:type="pct"/>
                  <w:vAlign w:val="center"/>
                </w:tcPr>
                <w:p>
                  <w:pPr>
                    <w:pStyle w:val="9"/>
                  </w:pPr>
                  <w:r>
                    <w:rPr>
                      <w:rFonts w:hint="eastAsia"/>
                    </w:rPr>
                    <w:t>30</w:t>
                  </w:r>
                </w:p>
              </w:tc>
              <w:tc>
                <w:tcPr>
                  <w:tcW w:w="1749" w:type="pct"/>
                  <w:vAlign w:val="center"/>
                </w:tcPr>
                <w:p>
                  <w:pPr>
                    <w:pStyle w:val="9"/>
                  </w:pPr>
                  <w:r>
                    <w:rPr>
                      <w:rFonts w:hint="eastAsia"/>
                    </w:rPr>
                    <w:t>密封仓库储存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粉煤灰</w:t>
                  </w:r>
                </w:p>
              </w:tc>
              <w:tc>
                <w:tcPr>
                  <w:tcW w:w="1565" w:type="pct"/>
                  <w:vAlign w:val="center"/>
                </w:tcPr>
                <w:p>
                  <w:pPr>
                    <w:pStyle w:val="9"/>
                  </w:pPr>
                  <w:r>
                    <w:rPr>
                      <w:rFonts w:hint="eastAsia"/>
                    </w:rPr>
                    <w:t>0.5</w:t>
                  </w:r>
                </w:p>
              </w:tc>
              <w:tc>
                <w:tcPr>
                  <w:tcW w:w="1749" w:type="pct"/>
                  <w:vAlign w:val="center"/>
                </w:tcPr>
                <w:p>
                  <w:pPr>
                    <w:pStyle w:val="9"/>
                  </w:pPr>
                  <w:r>
                    <w:rPr>
                      <w:rFonts w:hint="eastAsia"/>
                    </w:rPr>
                    <w:t>仓筒储存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矿粉</w:t>
                  </w:r>
                </w:p>
              </w:tc>
              <w:tc>
                <w:tcPr>
                  <w:tcW w:w="1565" w:type="pct"/>
                  <w:vAlign w:val="center"/>
                </w:tcPr>
                <w:p>
                  <w:pPr>
                    <w:pStyle w:val="9"/>
                  </w:pPr>
                  <w:r>
                    <w:rPr>
                      <w:rFonts w:hint="eastAsia"/>
                    </w:rPr>
                    <w:t>1</w:t>
                  </w:r>
                </w:p>
              </w:tc>
              <w:tc>
                <w:tcPr>
                  <w:tcW w:w="1749" w:type="pct"/>
                  <w:vAlign w:val="center"/>
                </w:tcPr>
                <w:p>
                  <w:pPr>
                    <w:pStyle w:val="9"/>
                  </w:pPr>
                  <w:r>
                    <w:rPr>
                      <w:rFonts w:hint="eastAsia"/>
                    </w:rPr>
                    <w:t>仓筒储存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石子</w:t>
                  </w:r>
                </w:p>
              </w:tc>
              <w:tc>
                <w:tcPr>
                  <w:tcW w:w="1565" w:type="pct"/>
                  <w:vAlign w:val="center"/>
                </w:tcPr>
                <w:p>
                  <w:pPr>
                    <w:pStyle w:val="9"/>
                  </w:pPr>
                  <w:r>
                    <w:rPr>
                      <w:rFonts w:hint="eastAsia"/>
                    </w:rPr>
                    <w:t>35</w:t>
                  </w:r>
                </w:p>
              </w:tc>
              <w:tc>
                <w:tcPr>
                  <w:tcW w:w="1749" w:type="pct"/>
                  <w:vAlign w:val="center"/>
                </w:tcPr>
                <w:p>
                  <w:pPr>
                    <w:pStyle w:val="9"/>
                  </w:pPr>
                  <w:r>
                    <w:rPr>
                      <w:rFonts w:hint="eastAsia"/>
                    </w:rPr>
                    <w:t>密封仓库储存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外加剂</w:t>
                  </w:r>
                </w:p>
              </w:tc>
              <w:tc>
                <w:tcPr>
                  <w:tcW w:w="1565" w:type="pct"/>
                  <w:vAlign w:val="center"/>
                </w:tcPr>
                <w:p>
                  <w:pPr>
                    <w:pStyle w:val="9"/>
                  </w:pPr>
                  <w:r>
                    <w:rPr>
                      <w:rFonts w:hint="eastAsia"/>
                    </w:rPr>
                    <w:t>0.35</w:t>
                  </w:r>
                </w:p>
              </w:tc>
              <w:tc>
                <w:tcPr>
                  <w:tcW w:w="1749" w:type="pct"/>
                  <w:vAlign w:val="center"/>
                </w:tcPr>
                <w:p>
                  <w:pPr>
                    <w:pStyle w:val="9"/>
                  </w:pPr>
                  <w:r>
                    <w:t>外加剂罐储存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restart"/>
                  <w:vAlign w:val="center"/>
                </w:tcPr>
                <w:p>
                  <w:pPr>
                    <w:pStyle w:val="9"/>
                  </w:pPr>
                  <w:r>
                    <w:rPr>
                      <w:rFonts w:hint="eastAsia"/>
                    </w:rPr>
                    <w:t>C35</w:t>
                  </w:r>
                </w:p>
              </w:tc>
              <w:tc>
                <w:tcPr>
                  <w:tcW w:w="843" w:type="pct"/>
                  <w:vAlign w:val="center"/>
                </w:tcPr>
                <w:p>
                  <w:pPr>
                    <w:pStyle w:val="9"/>
                  </w:pPr>
                  <w:r>
                    <w:rPr>
                      <w:rFonts w:hint="eastAsia"/>
                    </w:rPr>
                    <w:t>水泥</w:t>
                  </w:r>
                </w:p>
              </w:tc>
              <w:tc>
                <w:tcPr>
                  <w:tcW w:w="1565" w:type="pct"/>
                  <w:vAlign w:val="center"/>
                </w:tcPr>
                <w:p>
                  <w:pPr>
                    <w:pStyle w:val="9"/>
                  </w:pPr>
                  <w:r>
                    <w:rPr>
                      <w:rFonts w:hint="eastAsia"/>
                    </w:rPr>
                    <w:t>10</w:t>
                  </w:r>
                </w:p>
              </w:tc>
              <w:tc>
                <w:tcPr>
                  <w:tcW w:w="1749" w:type="pct"/>
                  <w:vAlign w:val="center"/>
                </w:tcPr>
                <w:p>
                  <w:pPr>
                    <w:pStyle w:val="9"/>
                  </w:pPr>
                  <w:r>
                    <w: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粉煤灰</w:t>
                  </w:r>
                </w:p>
              </w:tc>
              <w:tc>
                <w:tcPr>
                  <w:tcW w:w="1565" w:type="pct"/>
                  <w:vAlign w:val="center"/>
                </w:tcPr>
                <w:p>
                  <w:pPr>
                    <w:pStyle w:val="9"/>
                  </w:pPr>
                  <w:r>
                    <w:rPr>
                      <w:rFonts w:hint="eastAsia"/>
                    </w:rPr>
                    <w:t>0.5</w:t>
                  </w:r>
                </w:p>
              </w:tc>
              <w:tc>
                <w:tcPr>
                  <w:tcW w:w="1749" w:type="pct"/>
                  <w:vAlign w:val="center"/>
                </w:tcPr>
                <w:p>
                  <w:pPr>
                    <w:pStyle w:val="9"/>
                  </w:pPr>
                  <w:r>
                    <w:rPr>
                      <w:rFonts w:hint="eastAsia"/>
                    </w:rPr>
                    <w:t>仓筒储存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矿粉</w:t>
                  </w:r>
                </w:p>
              </w:tc>
              <w:tc>
                <w:tcPr>
                  <w:tcW w:w="1565" w:type="pct"/>
                  <w:vAlign w:val="center"/>
                </w:tcPr>
                <w:p>
                  <w:pPr>
                    <w:pStyle w:val="9"/>
                  </w:pPr>
                  <w:r>
                    <w:rPr>
                      <w:rFonts w:hint="eastAsia"/>
                    </w:rPr>
                    <w:t>1</w:t>
                  </w:r>
                </w:p>
              </w:tc>
              <w:tc>
                <w:tcPr>
                  <w:tcW w:w="1749" w:type="pct"/>
                  <w:vAlign w:val="center"/>
                </w:tcPr>
                <w:p>
                  <w:pPr>
                    <w:pStyle w:val="9"/>
                  </w:pPr>
                  <w:r>
                    <w:rPr>
                      <w:rFonts w:hint="eastAsia"/>
                    </w:rPr>
                    <w:t>仓筒储存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砂子</w:t>
                  </w:r>
                </w:p>
              </w:tc>
              <w:tc>
                <w:tcPr>
                  <w:tcW w:w="1565" w:type="pct"/>
                  <w:vAlign w:val="center"/>
                </w:tcPr>
                <w:p>
                  <w:pPr>
                    <w:pStyle w:val="9"/>
                  </w:pPr>
                  <w:r>
                    <w:rPr>
                      <w:rFonts w:hint="eastAsia"/>
                    </w:rPr>
                    <w:t>15</w:t>
                  </w:r>
                </w:p>
              </w:tc>
              <w:tc>
                <w:tcPr>
                  <w:tcW w:w="1749" w:type="pct"/>
                  <w:vAlign w:val="center"/>
                </w:tcPr>
                <w:p>
                  <w:pPr>
                    <w:pStyle w:val="9"/>
                  </w:pPr>
                  <w:r>
                    <w: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石子</w:t>
                  </w:r>
                </w:p>
              </w:tc>
              <w:tc>
                <w:tcPr>
                  <w:tcW w:w="1565" w:type="pct"/>
                  <w:vAlign w:val="center"/>
                </w:tcPr>
                <w:p>
                  <w:pPr>
                    <w:pStyle w:val="9"/>
                  </w:pPr>
                  <w:r>
                    <w:rPr>
                      <w:rFonts w:hint="eastAsia"/>
                    </w:rPr>
                    <w:t>20</w:t>
                  </w:r>
                </w:p>
              </w:tc>
              <w:tc>
                <w:tcPr>
                  <w:tcW w:w="1749" w:type="pct"/>
                  <w:vAlign w:val="center"/>
                </w:tcPr>
                <w:p>
                  <w:pPr>
                    <w:pStyle w:val="9"/>
                  </w:pPr>
                  <w:r>
                    <w: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pPr>
                    <w:pStyle w:val="9"/>
                  </w:pPr>
                  <w:r>
                    <w:rPr>
                      <w:rFonts w:hint="eastAsia"/>
                    </w:rPr>
                    <w:t>干粉砂浆</w:t>
                  </w:r>
                  <w: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restart"/>
                  <w:vAlign w:val="center"/>
                </w:tcPr>
                <w:p>
                  <w:pPr>
                    <w:pStyle w:val="9"/>
                  </w:pPr>
                  <w:r>
                    <w:rPr>
                      <w:rFonts w:hint="eastAsia"/>
                    </w:rPr>
                    <w:t>干粉砂浆原材料</w:t>
                  </w:r>
                </w:p>
              </w:tc>
              <w:tc>
                <w:tcPr>
                  <w:tcW w:w="843" w:type="pct"/>
                  <w:vAlign w:val="center"/>
                </w:tcPr>
                <w:p>
                  <w:pPr>
                    <w:pStyle w:val="9"/>
                  </w:pPr>
                  <w:r>
                    <w:rPr>
                      <w:rFonts w:hint="eastAsia"/>
                    </w:rPr>
                    <w:t>水泥</w:t>
                  </w:r>
                </w:p>
              </w:tc>
              <w:tc>
                <w:tcPr>
                  <w:tcW w:w="1565" w:type="pct"/>
                  <w:vAlign w:val="center"/>
                </w:tcPr>
                <w:p>
                  <w:pPr>
                    <w:pStyle w:val="9"/>
                  </w:pPr>
                  <w:r>
                    <w:rPr>
                      <w:rFonts w:hint="eastAsia"/>
                    </w:rPr>
                    <w:t>3.5</w:t>
                  </w:r>
                </w:p>
              </w:tc>
              <w:tc>
                <w:tcPr>
                  <w:tcW w:w="1749" w:type="pct"/>
                  <w:vAlign w:val="center"/>
                </w:tcPr>
                <w:p>
                  <w:pPr>
                    <w:pStyle w:val="9"/>
                  </w:pPr>
                  <w:r>
                    <w: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砂</w:t>
                  </w:r>
                </w:p>
              </w:tc>
              <w:tc>
                <w:tcPr>
                  <w:tcW w:w="1565" w:type="pct"/>
                  <w:vAlign w:val="center"/>
                </w:tcPr>
                <w:p>
                  <w:pPr>
                    <w:pStyle w:val="9"/>
                  </w:pPr>
                  <w:r>
                    <w:rPr>
                      <w:rFonts w:hint="eastAsia"/>
                    </w:rPr>
                    <w:t>5.5</w:t>
                  </w:r>
                </w:p>
              </w:tc>
              <w:tc>
                <w:tcPr>
                  <w:tcW w:w="1749" w:type="pct"/>
                  <w:vAlign w:val="center"/>
                </w:tcPr>
                <w:p>
                  <w:pPr>
                    <w:pStyle w:val="9"/>
                  </w:pPr>
                  <w:r>
                    <w:rPr>
                      <w:rFonts w:hint="eastAsia"/>
                    </w:rPr>
                    <w:t>密封仓库储存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矿粉</w:t>
                  </w:r>
                </w:p>
              </w:tc>
              <w:tc>
                <w:tcPr>
                  <w:tcW w:w="1565" w:type="pct"/>
                  <w:vAlign w:val="center"/>
                </w:tcPr>
                <w:p>
                  <w:pPr>
                    <w:pStyle w:val="9"/>
                  </w:pPr>
                  <w:r>
                    <w:rPr>
                      <w:rFonts w:hint="eastAsia"/>
                    </w:rPr>
                    <w:t>1</w:t>
                  </w:r>
                </w:p>
              </w:tc>
              <w:tc>
                <w:tcPr>
                  <w:tcW w:w="1749" w:type="pct"/>
                  <w:vAlign w:val="center"/>
                </w:tcPr>
                <w:p>
                  <w:pPr>
                    <w:pStyle w:val="9"/>
                  </w:pPr>
                  <w:r>
                    <w: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粉煤灰</w:t>
                  </w:r>
                </w:p>
              </w:tc>
              <w:tc>
                <w:tcPr>
                  <w:tcW w:w="1565" w:type="pct"/>
                  <w:vAlign w:val="center"/>
                </w:tcPr>
                <w:p>
                  <w:pPr>
                    <w:pStyle w:val="9"/>
                  </w:pPr>
                  <w:r>
                    <w:rPr>
                      <w:rFonts w:hint="eastAsia"/>
                    </w:rPr>
                    <w:t>1</w:t>
                  </w:r>
                </w:p>
              </w:tc>
              <w:tc>
                <w:tcPr>
                  <w:tcW w:w="1749" w:type="pct"/>
                  <w:vAlign w:val="center"/>
                </w:tcPr>
                <w:p>
                  <w:pPr>
                    <w:pStyle w:val="9"/>
                  </w:pPr>
                  <w:r>
                    <w: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rPr>
                      <w:rFonts w:hint="eastAsia"/>
                    </w:rPr>
                    <w:t>外加剂</w:t>
                  </w:r>
                </w:p>
              </w:tc>
              <w:tc>
                <w:tcPr>
                  <w:tcW w:w="1565" w:type="pct"/>
                  <w:vAlign w:val="center"/>
                </w:tcPr>
                <w:p>
                  <w:pPr>
                    <w:pStyle w:val="9"/>
                  </w:pPr>
                  <w:r>
                    <w:rPr>
                      <w:rFonts w:hint="eastAsia"/>
                    </w:rPr>
                    <w:t>0.35</w:t>
                  </w:r>
                </w:p>
              </w:tc>
              <w:tc>
                <w:tcPr>
                  <w:tcW w:w="1749" w:type="pct"/>
                  <w:vAlign w:val="center"/>
                </w:tcPr>
                <w:p>
                  <w:pPr>
                    <w:pStyle w:val="9"/>
                  </w:pPr>
                  <w:r>
                    <w: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pPr>
                    <w:pStyle w:val="9"/>
                  </w:pPr>
                  <w:r>
                    <w:t>水稳生产线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restart"/>
                  <w:vAlign w:val="center"/>
                </w:tcPr>
                <w:p>
                  <w:pPr>
                    <w:pStyle w:val="9"/>
                  </w:pPr>
                  <w:r>
                    <w:rPr>
                      <w:rFonts w:hint="eastAsia"/>
                    </w:rPr>
                    <w:t>水稳</w:t>
                  </w:r>
                  <w:r>
                    <w:t>原材料</w:t>
                  </w:r>
                </w:p>
              </w:tc>
              <w:tc>
                <w:tcPr>
                  <w:tcW w:w="843" w:type="pct"/>
                  <w:vAlign w:val="center"/>
                </w:tcPr>
                <w:p>
                  <w:pPr>
                    <w:pStyle w:val="9"/>
                  </w:pPr>
                  <w:r>
                    <w:t>水泥</w:t>
                  </w:r>
                </w:p>
              </w:tc>
              <w:tc>
                <w:tcPr>
                  <w:tcW w:w="1565" w:type="pct"/>
                  <w:vAlign w:val="center"/>
                </w:tcPr>
                <w:p>
                  <w:pPr>
                    <w:pStyle w:val="9"/>
                  </w:pPr>
                  <w:r>
                    <w:rPr>
                      <w:rFonts w:hint="eastAsia"/>
                    </w:rPr>
                    <w:t>20</w:t>
                  </w:r>
                </w:p>
              </w:tc>
              <w:tc>
                <w:tcPr>
                  <w:tcW w:w="1749" w:type="pct"/>
                  <w:vAlign w:val="center"/>
                </w:tcPr>
                <w:p>
                  <w:pPr>
                    <w:pStyle w:val="9"/>
                  </w:pPr>
                  <w:r>
                    <w: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t>碎石</w:t>
                  </w:r>
                </w:p>
              </w:tc>
              <w:tc>
                <w:tcPr>
                  <w:tcW w:w="1565" w:type="pct"/>
                  <w:vAlign w:val="center"/>
                </w:tcPr>
                <w:p>
                  <w:pPr>
                    <w:pStyle w:val="9"/>
                  </w:pPr>
                  <w:r>
                    <w:rPr>
                      <w:rFonts w:hint="eastAsia"/>
                    </w:rPr>
                    <w:t>85</w:t>
                  </w:r>
                </w:p>
              </w:tc>
              <w:tc>
                <w:tcPr>
                  <w:tcW w:w="1749" w:type="pct"/>
                  <w:vAlign w:val="center"/>
                </w:tcPr>
                <w:p>
                  <w:pPr>
                    <w:pStyle w:val="9"/>
                  </w:pPr>
                  <w:r>
                    <w:t>密闭仓库堆存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pPr>
                    <w:pStyle w:val="9"/>
                  </w:pPr>
                  <w: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restart"/>
                  <w:vAlign w:val="center"/>
                </w:tcPr>
                <w:p>
                  <w:pPr>
                    <w:pStyle w:val="9"/>
                  </w:pPr>
                  <w:r>
                    <w:t>能源</w:t>
                  </w:r>
                </w:p>
              </w:tc>
              <w:tc>
                <w:tcPr>
                  <w:tcW w:w="843" w:type="pct"/>
                  <w:vAlign w:val="center"/>
                </w:tcPr>
                <w:p>
                  <w:pPr>
                    <w:pStyle w:val="9"/>
                  </w:pPr>
                  <w:r>
                    <w:t>水</w:t>
                  </w:r>
                </w:p>
              </w:tc>
              <w:tc>
                <w:tcPr>
                  <w:tcW w:w="1565" w:type="pct"/>
                  <w:vAlign w:val="center"/>
                </w:tcPr>
                <w:p>
                  <w:pPr>
                    <w:pStyle w:val="9"/>
                  </w:pPr>
                  <w:r>
                    <w:rPr>
                      <w:rFonts w:hint="eastAsia"/>
                    </w:rPr>
                    <w:t>30万</w:t>
                  </w:r>
                  <w:r>
                    <w:t>m</w:t>
                  </w:r>
                  <w:r>
                    <w:rPr>
                      <w:vertAlign w:val="superscript"/>
                    </w:rPr>
                    <w:t>3</w:t>
                  </w:r>
                </w:p>
              </w:tc>
              <w:tc>
                <w:tcPr>
                  <w:tcW w:w="1749" w:type="pct"/>
                  <w:vAlign w:val="center"/>
                </w:tcPr>
                <w:p>
                  <w:pPr>
                    <w:pStyle w:val="9"/>
                  </w:pPr>
                  <w:r>
                    <w:t>自备井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pct"/>
                  <w:vMerge w:val="continue"/>
                  <w:vAlign w:val="center"/>
                </w:tcPr>
                <w:p>
                  <w:pPr>
                    <w:pStyle w:val="9"/>
                  </w:pPr>
                </w:p>
              </w:tc>
              <w:tc>
                <w:tcPr>
                  <w:tcW w:w="843" w:type="pct"/>
                  <w:vAlign w:val="center"/>
                </w:tcPr>
                <w:p>
                  <w:pPr>
                    <w:pStyle w:val="9"/>
                  </w:pPr>
                  <w:r>
                    <w:t>电</w:t>
                  </w:r>
                </w:p>
              </w:tc>
              <w:tc>
                <w:tcPr>
                  <w:tcW w:w="1565" w:type="pct"/>
                  <w:vAlign w:val="center"/>
                </w:tcPr>
                <w:p>
                  <w:pPr>
                    <w:pStyle w:val="9"/>
                  </w:pPr>
                  <w:r>
                    <w:rPr>
                      <w:rFonts w:hint="eastAsia"/>
                    </w:rPr>
                    <w:t>157.15</w:t>
                  </w:r>
                  <w:r>
                    <w:t>万</w:t>
                  </w:r>
                  <w:r>
                    <w:rPr>
                      <w:rFonts w:hint="eastAsia"/>
                    </w:rPr>
                    <w:t>kW·h</w:t>
                  </w:r>
                </w:p>
              </w:tc>
              <w:tc>
                <w:tcPr>
                  <w:tcW w:w="1749" w:type="pct"/>
                  <w:vAlign w:val="center"/>
                </w:tcPr>
                <w:p>
                  <w:pPr>
                    <w:pStyle w:val="9"/>
                  </w:pPr>
                  <w:r>
                    <w:t>当地电网</w:t>
                  </w:r>
                </w:p>
              </w:tc>
            </w:tr>
          </w:tbl>
          <w:p>
            <w:pPr>
              <w:spacing w:line="500" w:lineRule="exact"/>
              <w:ind w:firstLine="482"/>
              <w:rPr>
                <w:b/>
                <w:bCs/>
                <w:u w:val="single"/>
              </w:rPr>
            </w:pPr>
            <w:r>
              <w:rPr>
                <w:b/>
                <w:bCs/>
                <w:u w:val="single"/>
              </w:rPr>
              <w:t>项目外加剂包</w:t>
            </w:r>
            <w:r>
              <w:rPr>
                <w:rFonts w:hint="eastAsia"/>
                <w:b/>
                <w:bCs/>
                <w:u w:val="single"/>
              </w:rPr>
              <w:t>主要为</w:t>
            </w:r>
            <w:r>
              <w:rPr>
                <w:b/>
                <w:bCs/>
                <w:u w:val="single"/>
              </w:rPr>
              <w:t>减水剂、膨胀剂和引气剂</w:t>
            </w:r>
            <w:r>
              <w:rPr>
                <w:rFonts w:hint="eastAsia"/>
                <w:b/>
                <w:bCs/>
                <w:u w:val="single"/>
              </w:rPr>
              <w:t>等</w:t>
            </w:r>
            <w:r>
              <w:rPr>
                <w:b/>
                <w:bCs/>
                <w:u w:val="single"/>
              </w:rPr>
              <w:t>，其主要成分如下：</w:t>
            </w:r>
          </w:p>
          <w:p>
            <w:pPr>
              <w:spacing w:line="500" w:lineRule="exact"/>
              <w:ind w:firstLine="482"/>
              <w:rPr>
                <w:b/>
                <w:bCs/>
                <w:u w:val="single"/>
              </w:rPr>
            </w:pPr>
            <w:r>
              <w:rPr>
                <w:b/>
                <w:bCs/>
                <w:u w:val="single"/>
              </w:rPr>
              <w:t>（1）减水剂：大多属于阴离子表面活性剂，有木质素磺酸盐、萘磺酸盐甲醛聚合物等。加入混凝土拌合物后对水泥颗粒有分散作用，能改善其工作性，减少单位用水量，改善混凝土拌合物的流动性</w:t>
            </w:r>
            <w:r>
              <w:rPr>
                <w:rFonts w:hint="eastAsia"/>
                <w:b/>
                <w:bCs/>
                <w:u w:val="single"/>
              </w:rPr>
              <w:t>；</w:t>
            </w:r>
            <w:r>
              <w:rPr>
                <w:b/>
                <w:bCs/>
                <w:u w:val="single"/>
              </w:rPr>
              <w:t>或减少单位水泥用量，节约水泥。</w:t>
            </w:r>
          </w:p>
          <w:p>
            <w:pPr>
              <w:spacing w:line="500" w:lineRule="exact"/>
              <w:ind w:firstLine="482"/>
              <w:rPr>
                <w:b/>
                <w:bCs/>
                <w:u w:val="single"/>
              </w:rPr>
            </w:pPr>
            <w:r>
              <w:rPr>
                <w:b/>
                <w:bCs/>
                <w:u w:val="single"/>
              </w:rPr>
              <w:t>（2）膨胀剂：大多为钙矾石或氢氧化钙、氢氧化镁，主要用于补偿材料硬化过程中的收缩，防止开裂。</w:t>
            </w:r>
          </w:p>
          <w:p>
            <w:pPr>
              <w:pStyle w:val="30"/>
              <w:spacing w:before="120" w:beforeLines="50"/>
              <w:ind w:firstLineChars="0"/>
              <w:jc w:val="both"/>
              <w:rPr>
                <w:b/>
                <w:bCs/>
              </w:rPr>
            </w:pPr>
            <w:r>
              <w:rPr>
                <w:b/>
                <w:bCs/>
                <w:u w:val="single"/>
              </w:rPr>
              <w:t>（3）引气剂：主要品种包括松香树脂类、烷基和烷基芳烃磺酸类、脂肪醇磺酸盐类、皂苷类以及蛋白质盐、石油磺盐酸等。常用掺量是水泥重量的50~500ppm。引气剂主要用于抗冻性要求高的结构。添加剂均需要符合《混凝土外加剂》（GB8076）规定要求。</w:t>
            </w:r>
          </w:p>
          <w:p>
            <w:pPr>
              <w:pStyle w:val="30"/>
              <w:spacing w:before="120" w:beforeLines="50"/>
              <w:ind w:firstLineChars="0"/>
              <w:jc w:val="both"/>
            </w:pPr>
            <w:r>
              <w:rPr>
                <w:rFonts w:hint="eastAsia"/>
                <w:b/>
                <w:bCs/>
              </w:rPr>
              <w:t>7</w:t>
            </w:r>
            <w:r>
              <w:rPr>
                <w:b/>
                <w:bCs/>
              </w:rPr>
              <w:t>、定员及劳动制度</w:t>
            </w:r>
          </w:p>
          <w:p>
            <w:pPr>
              <w:pStyle w:val="32"/>
              <w:snapToGrid w:val="0"/>
              <w:spacing w:afterLines="0"/>
            </w:pPr>
            <w:r>
              <w:t>本项目劳动定员</w:t>
            </w:r>
            <w:r>
              <w:rPr>
                <w:rFonts w:hint="eastAsia"/>
              </w:rPr>
              <w:t>1</w:t>
            </w:r>
            <w:r>
              <w:t>3</w:t>
            </w:r>
            <w:r>
              <w:rPr>
                <w:rFonts w:hint="eastAsia"/>
              </w:rPr>
              <w:t>4</w:t>
            </w:r>
            <w:r>
              <w:t>人，实行三班工作制，每天24小时，每班8小时，年工作300天，厂区提供食宿，约</w:t>
            </w:r>
            <w:r>
              <w:rPr>
                <w:rFonts w:hint="eastAsia"/>
              </w:rPr>
              <w:t>20</w:t>
            </w:r>
            <w:r>
              <w:t>名员工在厂区食宿。</w:t>
            </w:r>
          </w:p>
          <w:p>
            <w:pPr>
              <w:pStyle w:val="32"/>
              <w:snapToGrid w:val="0"/>
              <w:spacing w:afterLines="0"/>
              <w:ind w:firstLine="0" w:firstLineChars="0"/>
              <w:rPr>
                <w:b/>
                <w:bCs/>
              </w:rPr>
            </w:pPr>
            <w:r>
              <w:rPr>
                <w:rFonts w:hint="eastAsia"/>
                <w:b/>
                <w:bCs/>
              </w:rPr>
              <w:t>8</w:t>
            </w:r>
            <w:r>
              <w:rPr>
                <w:b/>
                <w:bCs/>
              </w:rPr>
              <w:t>、</w:t>
            </w:r>
            <w:r>
              <w:rPr>
                <w:rFonts w:hint="eastAsia"/>
                <w:b/>
                <w:bCs/>
              </w:rPr>
              <w:t>营运期供电情况</w:t>
            </w:r>
          </w:p>
          <w:p>
            <w:pPr>
              <w:ind w:firstLine="480"/>
            </w:pPr>
            <w:r>
              <w:rPr>
                <w:rFonts w:hint="eastAsia"/>
              </w:rPr>
              <w:t>项目年用电量157.15</w:t>
            </w:r>
            <w:r>
              <w:t>万</w:t>
            </w:r>
            <w:r>
              <w:rPr>
                <w:rFonts w:hint="eastAsia"/>
              </w:rPr>
              <w:t>kW·h，电源引自市政供电，可以满足新建项目的生产、生活供电。</w:t>
            </w:r>
          </w:p>
          <w:p>
            <w:pPr>
              <w:pStyle w:val="30"/>
              <w:snapToGrid w:val="0"/>
              <w:ind w:firstLineChars="0"/>
              <w:jc w:val="both"/>
              <w:rPr>
                <w:b/>
                <w:bCs/>
              </w:rPr>
            </w:pPr>
            <w:r>
              <w:rPr>
                <w:rFonts w:hint="eastAsia"/>
                <w:b/>
                <w:bCs/>
              </w:rPr>
              <w:t>9</w:t>
            </w:r>
            <w:r>
              <w:rPr>
                <w:b/>
                <w:bCs/>
              </w:rPr>
              <w:t>、</w:t>
            </w:r>
            <w:r>
              <w:rPr>
                <w:b/>
                <w:bCs/>
                <w:lang w:val="zh-CN"/>
              </w:rPr>
              <w:t>项目营运期</w:t>
            </w:r>
            <w:r>
              <w:rPr>
                <w:b/>
                <w:bCs/>
              </w:rPr>
              <w:t>用排水情况</w:t>
            </w:r>
          </w:p>
          <w:p>
            <w:pPr>
              <w:pStyle w:val="30"/>
              <w:snapToGrid w:val="0"/>
              <w:ind w:firstLineChars="0"/>
              <w:jc w:val="both"/>
              <w:rPr>
                <w:b/>
                <w:bCs/>
              </w:rPr>
            </w:pPr>
            <w:r>
              <w:rPr>
                <w:rFonts w:hint="eastAsia"/>
                <w:b/>
                <w:bCs/>
              </w:rPr>
              <w:t>（1）用水</w:t>
            </w:r>
          </w:p>
          <w:p>
            <w:pPr>
              <w:widowControl/>
              <w:ind w:firstLine="482"/>
              <w:rPr>
                <w:b/>
                <w:kern w:val="0"/>
                <w:szCs w:val="24"/>
                <w:u w:val="single"/>
              </w:rPr>
            </w:pPr>
            <w:r>
              <w:rPr>
                <w:b/>
                <w:u w:val="single"/>
              </w:rPr>
              <w:t>①</w:t>
            </w:r>
            <w:r>
              <w:rPr>
                <w:b/>
                <w:szCs w:val="24"/>
                <w:u w:val="single"/>
              </w:rPr>
              <w:t>车辆进出冲洗水</w:t>
            </w:r>
          </w:p>
          <w:p>
            <w:pPr>
              <w:widowControl/>
              <w:ind w:firstLine="482"/>
              <w:rPr>
                <w:kern w:val="0"/>
                <w:szCs w:val="24"/>
              </w:rPr>
            </w:pPr>
            <w:r>
              <w:rPr>
                <w:b/>
                <w:szCs w:val="24"/>
                <w:u w:val="single"/>
              </w:rPr>
              <w:t>项目厂区设有1个出入口，</w:t>
            </w:r>
            <w:r>
              <w:rPr>
                <w:rFonts w:hint="eastAsia"/>
                <w:b/>
                <w:szCs w:val="24"/>
                <w:u w:val="single"/>
              </w:rPr>
              <w:t>项目平均每天进出厂区的车次约为74次，为减少车辆扬尘，</w:t>
            </w:r>
            <w:r>
              <w:rPr>
                <w:b/>
                <w:szCs w:val="24"/>
                <w:u w:val="single"/>
              </w:rPr>
              <w:t>建设单位拟于出入口设置车辆冲洗装置，并配套循环水池，</w:t>
            </w:r>
            <w:r>
              <w:rPr>
                <w:rFonts w:hint="eastAsia"/>
                <w:b/>
                <w:szCs w:val="24"/>
                <w:u w:val="single"/>
              </w:rPr>
              <w:t>根据《建筑给排水标准》（GB50015-2009）中汽车冲洗用水定额，载重汽车高压水枪冲洗用水量为80~120L/辆·次，本次评价取平均值100L/辆·次，经计算车辆</w:t>
            </w:r>
            <w:r>
              <w:rPr>
                <w:b/>
                <w:kern w:val="0"/>
                <w:szCs w:val="24"/>
                <w:u w:val="single"/>
              </w:rPr>
              <w:t>冲洗水用量约</w:t>
            </w:r>
            <w:r>
              <w:rPr>
                <w:rFonts w:hint="eastAsia"/>
                <w:b/>
                <w:kern w:val="0"/>
                <w:szCs w:val="24"/>
                <w:u w:val="single"/>
              </w:rPr>
              <w:t>7.4</w:t>
            </w:r>
            <w:r>
              <w:rPr>
                <w:b/>
                <w:kern w:val="0"/>
                <w:szCs w:val="24"/>
                <w:u w:val="single"/>
              </w:rPr>
              <w:t>m</w:t>
            </w:r>
            <w:r>
              <w:rPr>
                <w:b/>
                <w:kern w:val="0"/>
                <w:szCs w:val="24"/>
                <w:u w:val="single"/>
                <w:vertAlign w:val="superscript"/>
              </w:rPr>
              <w:t>3</w:t>
            </w:r>
            <w:r>
              <w:rPr>
                <w:b/>
                <w:kern w:val="0"/>
                <w:szCs w:val="24"/>
                <w:u w:val="single"/>
              </w:rPr>
              <w:t>/d（</w:t>
            </w:r>
            <w:r>
              <w:rPr>
                <w:rFonts w:hint="eastAsia"/>
                <w:b/>
                <w:kern w:val="0"/>
                <w:szCs w:val="24"/>
                <w:u w:val="single"/>
              </w:rPr>
              <w:t>2220</w:t>
            </w:r>
            <w:r>
              <w:rPr>
                <w:b/>
                <w:kern w:val="0"/>
                <w:szCs w:val="24"/>
                <w:u w:val="single"/>
              </w:rPr>
              <w:t>m</w:t>
            </w:r>
            <w:r>
              <w:rPr>
                <w:b/>
                <w:kern w:val="0"/>
                <w:szCs w:val="24"/>
                <w:u w:val="single"/>
                <w:vertAlign w:val="superscript"/>
              </w:rPr>
              <w:t>3</w:t>
            </w:r>
            <w:r>
              <w:rPr>
                <w:b/>
                <w:kern w:val="0"/>
                <w:szCs w:val="24"/>
                <w:u w:val="single"/>
              </w:rPr>
              <w:t>/a），冲洗废水经</w:t>
            </w:r>
            <w:r>
              <w:rPr>
                <w:b/>
                <w:szCs w:val="24"/>
                <w:u w:val="single"/>
              </w:rPr>
              <w:t>循环水池</w:t>
            </w:r>
            <w:r>
              <w:rPr>
                <w:b/>
                <w:kern w:val="0"/>
                <w:szCs w:val="24"/>
                <w:u w:val="single"/>
              </w:rPr>
              <w:t>沉淀后循环使用不外排，车辆冲洗及废水沉淀循环过程中会蒸发损耗一部分水，</w:t>
            </w:r>
            <w:r>
              <w:rPr>
                <w:rFonts w:hint="eastAsia"/>
                <w:b/>
                <w:kern w:val="0"/>
                <w:szCs w:val="24"/>
                <w:u w:val="single"/>
              </w:rPr>
              <w:t>车辆用水蒸发损耗为20%，</w:t>
            </w:r>
            <w:r>
              <w:rPr>
                <w:b/>
                <w:kern w:val="0"/>
                <w:szCs w:val="24"/>
                <w:u w:val="single"/>
              </w:rPr>
              <w:t>需对冲洗水定期补充添加，</w:t>
            </w:r>
            <w:r>
              <w:rPr>
                <w:rFonts w:hint="eastAsia"/>
                <w:b/>
                <w:kern w:val="0"/>
                <w:szCs w:val="24"/>
                <w:u w:val="single"/>
              </w:rPr>
              <w:t>新鲜水</w:t>
            </w:r>
            <w:r>
              <w:rPr>
                <w:b/>
                <w:kern w:val="0"/>
                <w:szCs w:val="24"/>
                <w:u w:val="single"/>
              </w:rPr>
              <w:t>添加量约为</w:t>
            </w:r>
            <w:r>
              <w:rPr>
                <w:rFonts w:hint="eastAsia"/>
                <w:b/>
                <w:kern w:val="0"/>
                <w:szCs w:val="24"/>
                <w:u w:val="single"/>
              </w:rPr>
              <w:t>1.48</w:t>
            </w:r>
            <w:r>
              <w:rPr>
                <w:b/>
                <w:kern w:val="0"/>
                <w:szCs w:val="24"/>
                <w:u w:val="single"/>
              </w:rPr>
              <w:t>m</w:t>
            </w:r>
            <w:r>
              <w:rPr>
                <w:b/>
                <w:kern w:val="0"/>
                <w:szCs w:val="24"/>
                <w:u w:val="single"/>
                <w:vertAlign w:val="superscript"/>
              </w:rPr>
              <w:t>3</w:t>
            </w:r>
            <w:r>
              <w:rPr>
                <w:b/>
                <w:kern w:val="0"/>
                <w:szCs w:val="24"/>
                <w:u w:val="single"/>
              </w:rPr>
              <w:t>/d（</w:t>
            </w:r>
            <w:r>
              <w:rPr>
                <w:rFonts w:hint="eastAsia"/>
                <w:b/>
                <w:kern w:val="0"/>
                <w:szCs w:val="24"/>
                <w:u w:val="single"/>
              </w:rPr>
              <w:t>444</w:t>
            </w:r>
            <w:r>
              <w:rPr>
                <w:b/>
                <w:kern w:val="0"/>
                <w:szCs w:val="24"/>
                <w:u w:val="single"/>
              </w:rPr>
              <w:t>m</w:t>
            </w:r>
            <w:r>
              <w:rPr>
                <w:b/>
                <w:kern w:val="0"/>
                <w:szCs w:val="24"/>
                <w:u w:val="single"/>
                <w:vertAlign w:val="superscript"/>
              </w:rPr>
              <w:t>3</w:t>
            </w:r>
            <w:r>
              <w:rPr>
                <w:b/>
                <w:kern w:val="0"/>
                <w:szCs w:val="24"/>
                <w:u w:val="single"/>
              </w:rPr>
              <w:t>/a）。</w:t>
            </w:r>
          </w:p>
          <w:p>
            <w:pPr>
              <w:widowControl/>
              <w:ind w:firstLine="480"/>
              <w:rPr>
                <w:szCs w:val="24"/>
              </w:rPr>
            </w:pPr>
            <w:r>
              <w:rPr>
                <w:kern w:val="0"/>
                <w:szCs w:val="24"/>
              </w:rPr>
              <w:t>②</w:t>
            </w:r>
            <w:r>
              <w:rPr>
                <w:szCs w:val="24"/>
              </w:rPr>
              <w:t>厂区道路洒水</w:t>
            </w:r>
          </w:p>
          <w:p>
            <w:pPr>
              <w:widowControl/>
              <w:ind w:firstLine="480"/>
              <w:rPr>
                <w:szCs w:val="24"/>
              </w:rPr>
            </w:pPr>
            <w:r>
              <w:rPr>
                <w:szCs w:val="24"/>
              </w:rPr>
              <w:t>本项目厂区道路洒水采用喷淋洒水方式，主要抑制原料、成品运输过程产生的粉尘，</w:t>
            </w:r>
            <w:r>
              <w:rPr>
                <w:rFonts w:hint="eastAsia"/>
                <w:szCs w:val="24"/>
              </w:rPr>
              <w:t>除初期雨水补充完另需</w:t>
            </w:r>
            <w:r>
              <w:rPr>
                <w:szCs w:val="24"/>
              </w:rPr>
              <w:t>用水量约</w:t>
            </w:r>
            <w:r>
              <w:rPr>
                <w:rFonts w:hint="eastAsia"/>
                <w:szCs w:val="24"/>
              </w:rPr>
              <w:t>2</w:t>
            </w:r>
            <w:r>
              <w:rPr>
                <w:szCs w:val="24"/>
              </w:rPr>
              <w:t>.0m</w:t>
            </w:r>
            <w:r>
              <w:rPr>
                <w:szCs w:val="24"/>
                <w:vertAlign w:val="superscript"/>
              </w:rPr>
              <w:t>3</w:t>
            </w:r>
            <w:r>
              <w:rPr>
                <w:szCs w:val="24"/>
              </w:rPr>
              <w:t>/d（</w:t>
            </w:r>
            <w:r>
              <w:rPr>
                <w:rFonts w:hint="eastAsia"/>
                <w:szCs w:val="24"/>
              </w:rPr>
              <w:t>6</w:t>
            </w:r>
            <w:r>
              <w:rPr>
                <w:szCs w:val="24"/>
              </w:rPr>
              <w:t>00m</w:t>
            </w:r>
            <w:r>
              <w:rPr>
                <w:szCs w:val="24"/>
                <w:vertAlign w:val="superscript"/>
              </w:rPr>
              <w:t>3</w:t>
            </w:r>
            <w:r>
              <w:rPr>
                <w:szCs w:val="24"/>
              </w:rPr>
              <w:t>/a），该部分水全部自然蒸发，不排放。</w:t>
            </w:r>
          </w:p>
          <w:p>
            <w:pPr>
              <w:widowControl/>
              <w:ind w:firstLine="480"/>
              <w:rPr>
                <w:b/>
                <w:bCs/>
                <w:i/>
                <w:u w:val="single"/>
              </w:rPr>
            </w:pPr>
            <w:r>
              <w:rPr>
                <w:szCs w:val="24"/>
              </w:rPr>
              <w:t>③</w:t>
            </w:r>
            <w:r>
              <w:rPr>
                <w:bCs/>
              </w:rPr>
              <w:t>配料用水：</w:t>
            </w:r>
            <w:r>
              <w:rPr>
                <w:rFonts w:hint="eastAsia"/>
                <w:bCs/>
              </w:rPr>
              <w:t>通过</w:t>
            </w:r>
            <w:r>
              <w:rPr>
                <w:bCs/>
              </w:rPr>
              <w:t>建设单位提供资料，项目混凝土配料用水系数0.175m</w:t>
            </w:r>
            <w:r>
              <w:rPr>
                <w:bCs/>
                <w:vertAlign w:val="superscript"/>
              </w:rPr>
              <w:t>3</w:t>
            </w:r>
            <w:r>
              <w:rPr>
                <w:bCs/>
              </w:rPr>
              <w:t>/ m</w:t>
            </w:r>
            <w:r>
              <w:rPr>
                <w:bCs/>
                <w:vertAlign w:val="superscript"/>
              </w:rPr>
              <w:t>3</w:t>
            </w:r>
            <w:r>
              <w:rPr>
                <w:bCs/>
              </w:rPr>
              <w:t>产品，</w:t>
            </w:r>
            <w:r>
              <w:t>水稳材料耗水量为产品产量的5%</w:t>
            </w:r>
            <w:r>
              <w:rPr>
                <w:bCs/>
              </w:rPr>
              <w:t>，年工作300d，则配料用水量</w:t>
            </w:r>
            <w:r>
              <w:rPr>
                <w:rFonts w:hint="eastAsia"/>
                <w:bCs/>
              </w:rPr>
              <w:t>708</w:t>
            </w:r>
            <w:r>
              <w:rPr>
                <w:bCs/>
              </w:rPr>
              <w:t>m</w:t>
            </w:r>
            <w:r>
              <w:rPr>
                <w:bCs/>
                <w:vertAlign w:val="superscript"/>
              </w:rPr>
              <w:t>3</w:t>
            </w:r>
            <w:r>
              <w:rPr>
                <w:bCs/>
              </w:rPr>
              <w:t>/d、</w:t>
            </w:r>
            <w:r>
              <w:rPr>
                <w:rFonts w:hint="eastAsia"/>
                <w:bCs/>
              </w:rPr>
              <w:t>21.25万</w:t>
            </w:r>
            <w:r>
              <w:rPr>
                <w:bCs/>
              </w:rPr>
              <w:t>m</w:t>
            </w:r>
            <w:r>
              <w:rPr>
                <w:bCs/>
                <w:vertAlign w:val="superscript"/>
              </w:rPr>
              <w:t>3</w:t>
            </w:r>
            <w:r>
              <w:rPr>
                <w:bCs/>
              </w:rPr>
              <w:t>/a。该部分水全部进入产品，无废水产生。</w:t>
            </w:r>
          </w:p>
          <w:p>
            <w:pPr>
              <w:tabs>
                <w:tab w:val="left" w:pos="1991"/>
              </w:tabs>
              <w:adjustRightInd w:val="0"/>
              <w:snapToGrid w:val="0"/>
              <w:ind w:firstLine="480"/>
              <w:rPr>
                <w:bCs/>
              </w:rPr>
            </w:pPr>
            <w:r>
              <w:rPr>
                <w:rFonts w:hint="eastAsia"/>
                <w:bCs/>
              </w:rPr>
              <w:t>④</w:t>
            </w:r>
            <w:r>
              <w:rPr>
                <w:bCs/>
              </w:rPr>
              <w:t>搅拌机清洗用水：类比《清丰县兴盛混凝土有限公司年产30万立方米商品混凝土搅拌生产项目环境影响评价报告表》，搅拌机在每天暂停生产时应进行清洗，清洗用水量约1m</w:t>
            </w:r>
            <w:r>
              <w:rPr>
                <w:bCs/>
                <w:vertAlign w:val="superscript"/>
              </w:rPr>
              <w:t>3</w:t>
            </w:r>
            <w:r>
              <w:rPr>
                <w:bCs/>
              </w:rPr>
              <w:t>/台次，项目</w:t>
            </w:r>
            <w:r>
              <w:rPr>
                <w:rFonts w:hint="eastAsia"/>
                <w:bCs/>
              </w:rPr>
              <w:t>商品</w:t>
            </w:r>
            <w:r>
              <w:rPr>
                <w:bCs/>
              </w:rPr>
              <w:t>混凝土生产线有2台搅拌机，水稳生产线有1台搅拌机，干粉砂浆生产线有1台搅拌机（不需要清洗）。清洗用水量约3m</w:t>
            </w:r>
            <w:r>
              <w:rPr>
                <w:bCs/>
                <w:vertAlign w:val="superscript"/>
              </w:rPr>
              <w:t>3</w:t>
            </w:r>
            <w:r>
              <w:rPr>
                <w:bCs/>
              </w:rPr>
              <w:t>/d、900m</w:t>
            </w:r>
            <w:r>
              <w:rPr>
                <w:bCs/>
                <w:vertAlign w:val="superscript"/>
              </w:rPr>
              <w:t>3</w:t>
            </w:r>
            <w:r>
              <w:rPr>
                <w:bCs/>
              </w:rPr>
              <w:t>/a。耗散系数以10%计，则清洗废水产生量为2.7m</w:t>
            </w:r>
            <w:r>
              <w:rPr>
                <w:bCs/>
                <w:vertAlign w:val="superscript"/>
              </w:rPr>
              <w:t>3</w:t>
            </w:r>
            <w:r>
              <w:rPr>
                <w:bCs/>
              </w:rPr>
              <w:t>/d、</w:t>
            </w:r>
            <w:r>
              <w:rPr>
                <w:rFonts w:hint="eastAsia"/>
                <w:bCs/>
              </w:rPr>
              <w:t>30</w:t>
            </w:r>
            <w:r>
              <w:rPr>
                <w:bCs/>
              </w:rPr>
              <w:t>0m</w:t>
            </w:r>
            <w:r>
              <w:rPr>
                <w:bCs/>
                <w:vertAlign w:val="superscript"/>
              </w:rPr>
              <w:t>3</w:t>
            </w:r>
            <w:r>
              <w:rPr>
                <w:bCs/>
              </w:rPr>
              <w:t>/a。该部分废水经砂石分离装置和三级沉淀池处理后用于配料、料场抑尘、绿化。</w:t>
            </w:r>
          </w:p>
          <w:p>
            <w:pPr>
              <w:tabs>
                <w:tab w:val="left" w:pos="1991"/>
              </w:tabs>
              <w:adjustRightInd w:val="0"/>
              <w:snapToGrid w:val="0"/>
              <w:ind w:firstLine="480"/>
              <w:rPr>
                <w:bCs/>
              </w:rPr>
            </w:pPr>
            <w:r>
              <w:rPr>
                <w:rFonts w:hint="eastAsia"/>
                <w:bCs/>
              </w:rPr>
              <w:t>⑤商品</w:t>
            </w:r>
            <w:r>
              <w:rPr>
                <w:bCs/>
              </w:rPr>
              <w:t>混凝土运输车清洗用水：类比《清丰县兴盛混凝土有限公司年产30万立方米商品混凝土搅拌生产项目环境影响评价报告表》，混凝土运输车每次运输完成均需要对搅拌桶进行清洗，运输车清洗水用量约</w:t>
            </w:r>
            <w:r>
              <w:rPr>
                <w:rFonts w:hint="eastAsia"/>
                <w:bCs/>
              </w:rPr>
              <w:t>60</w:t>
            </w:r>
            <w:r>
              <w:rPr>
                <w:bCs/>
              </w:rPr>
              <w:t>m</w:t>
            </w:r>
            <w:r>
              <w:rPr>
                <w:bCs/>
                <w:vertAlign w:val="superscript"/>
              </w:rPr>
              <w:t>3</w:t>
            </w:r>
            <w:r>
              <w:rPr>
                <w:bCs/>
              </w:rPr>
              <w:t>/d、</w:t>
            </w:r>
            <w:r>
              <w:rPr>
                <w:rFonts w:hint="eastAsia"/>
                <w:bCs/>
              </w:rPr>
              <w:t>18000</w:t>
            </w:r>
            <w:r>
              <w:rPr>
                <w:bCs/>
              </w:rPr>
              <w:t>m</w:t>
            </w:r>
            <w:r>
              <w:rPr>
                <w:bCs/>
                <w:vertAlign w:val="superscript"/>
              </w:rPr>
              <w:t>3</w:t>
            </w:r>
            <w:r>
              <w:rPr>
                <w:bCs/>
              </w:rPr>
              <w:t>/a。耗散系数以10%计，则清洗废水产生量为</w:t>
            </w:r>
            <w:r>
              <w:rPr>
                <w:rFonts w:hint="eastAsia"/>
                <w:bCs/>
              </w:rPr>
              <w:t>54</w:t>
            </w:r>
            <w:r>
              <w:rPr>
                <w:bCs/>
              </w:rPr>
              <w:t>m</w:t>
            </w:r>
            <w:r>
              <w:rPr>
                <w:bCs/>
                <w:vertAlign w:val="superscript"/>
              </w:rPr>
              <w:t>3</w:t>
            </w:r>
            <w:r>
              <w:rPr>
                <w:bCs/>
              </w:rPr>
              <w:t>/d、</w:t>
            </w:r>
            <w:r>
              <w:rPr>
                <w:rFonts w:hint="eastAsia"/>
                <w:bCs/>
              </w:rPr>
              <w:t>16200</w:t>
            </w:r>
            <w:r>
              <w:rPr>
                <w:bCs/>
              </w:rPr>
              <w:t>m</w:t>
            </w:r>
            <w:r>
              <w:rPr>
                <w:bCs/>
                <w:vertAlign w:val="superscript"/>
              </w:rPr>
              <w:t>3</w:t>
            </w:r>
            <w:r>
              <w:rPr>
                <w:bCs/>
              </w:rPr>
              <w:t>/a</w:t>
            </w:r>
            <w:r>
              <w:rPr>
                <w:bCs/>
                <w:iCs/>
              </w:rPr>
              <w:t>。</w:t>
            </w:r>
            <w:r>
              <w:rPr>
                <w:bCs/>
              </w:rPr>
              <w:t>该部分废水经砂石分离装置和三级沉淀池处理后用于配料、料场抑尘、绿化。</w:t>
            </w:r>
          </w:p>
          <w:p>
            <w:pPr>
              <w:tabs>
                <w:tab w:val="left" w:pos="1991"/>
              </w:tabs>
              <w:adjustRightInd w:val="0"/>
              <w:snapToGrid w:val="0"/>
              <w:ind w:firstLine="480"/>
              <w:rPr>
                <w:bCs/>
              </w:rPr>
            </w:pPr>
            <w:r>
              <w:rPr>
                <w:rFonts w:hint="eastAsia"/>
                <w:bCs/>
              </w:rPr>
              <w:t>⑥</w:t>
            </w:r>
            <w:r>
              <w:rPr>
                <w:bCs/>
              </w:rPr>
              <w:t>砂石料场及骨料仓降尘用水：</w:t>
            </w:r>
            <w:r>
              <w:rPr>
                <w:rFonts w:hint="eastAsia"/>
                <w:bCs/>
              </w:rPr>
              <w:t>由河南百思特智能设备有限公司设计的方案可知，</w:t>
            </w:r>
            <w:r>
              <w:rPr>
                <w:bCs/>
              </w:rPr>
              <w:t>洒水喷头流量一般在</w:t>
            </w:r>
            <w:r>
              <w:rPr>
                <w:rFonts w:hint="eastAsia"/>
                <w:bCs/>
              </w:rPr>
              <w:t>20</w:t>
            </w:r>
            <w:r>
              <w:rPr>
                <w:bCs/>
              </w:rPr>
              <w:t>~</w:t>
            </w:r>
            <w:r>
              <w:rPr>
                <w:rFonts w:hint="eastAsia"/>
                <w:bCs/>
              </w:rPr>
              <w:t>25</w:t>
            </w:r>
            <w:r>
              <w:rPr>
                <w:bCs/>
              </w:rPr>
              <w:t>m</w:t>
            </w:r>
            <w:r>
              <w:rPr>
                <w:bCs/>
                <w:vertAlign w:val="superscript"/>
              </w:rPr>
              <w:t>3</w:t>
            </w:r>
            <w:r>
              <w:rPr>
                <w:bCs/>
              </w:rPr>
              <w:t>/h，每天开启约</w:t>
            </w:r>
            <w:r>
              <w:rPr>
                <w:rFonts w:hint="eastAsia"/>
                <w:bCs/>
              </w:rPr>
              <w:t>1小时</w:t>
            </w:r>
            <w:r>
              <w:rPr>
                <w:bCs/>
              </w:rPr>
              <w:t>，评价取</w:t>
            </w:r>
            <w:r>
              <w:rPr>
                <w:rFonts w:hint="eastAsia"/>
                <w:bCs/>
              </w:rPr>
              <w:t>大值25</w:t>
            </w:r>
            <w:r>
              <w:rPr>
                <w:bCs/>
              </w:rPr>
              <w:t>m</w:t>
            </w:r>
            <w:r>
              <w:rPr>
                <w:bCs/>
                <w:vertAlign w:val="superscript"/>
              </w:rPr>
              <w:t>3</w:t>
            </w:r>
            <w:r>
              <w:rPr>
                <w:bCs/>
              </w:rPr>
              <w:t>/h。经计算，项目降尘用水量约</w:t>
            </w:r>
            <w:r>
              <w:rPr>
                <w:rFonts w:hint="eastAsia"/>
                <w:bCs/>
              </w:rPr>
              <w:t>25</w:t>
            </w:r>
            <w:r>
              <w:rPr>
                <w:bCs/>
              </w:rPr>
              <w:t>m</w:t>
            </w:r>
            <w:r>
              <w:rPr>
                <w:bCs/>
                <w:vertAlign w:val="superscript"/>
              </w:rPr>
              <w:t>3</w:t>
            </w:r>
            <w:r>
              <w:rPr>
                <w:bCs/>
              </w:rPr>
              <w:t>/d、</w:t>
            </w:r>
            <w:r>
              <w:rPr>
                <w:rFonts w:hint="eastAsia"/>
                <w:bCs/>
              </w:rPr>
              <w:t>7500</w:t>
            </w:r>
            <w:r>
              <w:rPr>
                <w:bCs/>
              </w:rPr>
              <w:t>m</w:t>
            </w:r>
            <w:r>
              <w:rPr>
                <w:bCs/>
                <w:vertAlign w:val="superscript"/>
              </w:rPr>
              <w:t>3</w:t>
            </w:r>
            <w:r>
              <w:rPr>
                <w:bCs/>
              </w:rPr>
              <w:t>/a。该部分用水自然蒸发，无废水产生。</w:t>
            </w:r>
          </w:p>
          <w:p>
            <w:pPr>
              <w:ind w:firstLine="480"/>
            </w:pPr>
            <w:r>
              <w:rPr>
                <w:rFonts w:hint="eastAsia"/>
              </w:rPr>
              <w:t>⑦</w:t>
            </w:r>
            <w:r>
              <w:rPr>
                <w:bCs/>
              </w:rPr>
              <w:t>生活用水：本项目厂区内设置食堂和宿舍，项目职工人数</w:t>
            </w:r>
            <w:r>
              <w:rPr>
                <w:rFonts w:hint="eastAsia"/>
                <w:bCs/>
              </w:rPr>
              <w:t>134</w:t>
            </w:r>
            <w:r>
              <w:rPr>
                <w:bCs/>
              </w:rPr>
              <w:t>人，约</w:t>
            </w:r>
            <w:r>
              <w:rPr>
                <w:rFonts w:hint="eastAsia"/>
                <w:bCs/>
              </w:rPr>
              <w:t>25</w:t>
            </w:r>
            <w:r>
              <w:rPr>
                <w:bCs/>
              </w:rPr>
              <w:t>人在厂区住宿，不在厂区食宿的员工生活水量</w:t>
            </w:r>
            <w:r>
              <w:t>按照40L/人·d计算，</w:t>
            </w:r>
            <w:r>
              <w:rPr>
                <w:bCs/>
              </w:rPr>
              <w:t>在厂区食宿的员工生活水量</w:t>
            </w:r>
            <w:r>
              <w:t>按照100L/人·d计算，则用水量为</w:t>
            </w:r>
            <w:r>
              <w:rPr>
                <w:rFonts w:hint="eastAsia"/>
              </w:rPr>
              <w:t>6.86</w:t>
            </w:r>
            <w:r>
              <w:t>m</w:t>
            </w:r>
            <w:r>
              <w:rPr>
                <w:vertAlign w:val="superscript"/>
              </w:rPr>
              <w:t>3</w:t>
            </w:r>
            <w:r>
              <w:t>/d、</w:t>
            </w:r>
            <w:r>
              <w:rPr>
                <w:rFonts w:hint="eastAsia"/>
              </w:rPr>
              <w:t>2058</w:t>
            </w:r>
            <w:r>
              <w:t>m</w:t>
            </w:r>
            <w:r>
              <w:rPr>
                <w:vertAlign w:val="superscript"/>
              </w:rPr>
              <w:t>3</w:t>
            </w:r>
            <w:r>
              <w:t>/a</w:t>
            </w:r>
            <w:r>
              <w:rPr>
                <w:rFonts w:hint="eastAsia"/>
              </w:rPr>
              <w:t>。</w:t>
            </w:r>
          </w:p>
          <w:p>
            <w:pPr>
              <w:tabs>
                <w:tab w:val="left" w:pos="1991"/>
              </w:tabs>
              <w:adjustRightInd w:val="0"/>
              <w:snapToGrid w:val="0"/>
              <w:ind w:firstLine="480"/>
              <w:rPr>
                <w:bCs/>
              </w:rPr>
            </w:pPr>
            <w:r>
              <w:rPr>
                <w:rFonts w:hint="eastAsia"/>
                <w:bCs/>
              </w:rPr>
              <w:t>（2）排水</w:t>
            </w:r>
          </w:p>
          <w:p>
            <w:pPr>
              <w:tabs>
                <w:tab w:val="left" w:pos="1991"/>
              </w:tabs>
              <w:adjustRightInd w:val="0"/>
              <w:snapToGrid w:val="0"/>
              <w:ind w:firstLine="480"/>
              <w:rPr>
                <w:bCs/>
              </w:rPr>
            </w:pPr>
            <w:r>
              <w:t>本项目生产用水全部进入产品，不外排。搅拌设备和商砼车清洗</w:t>
            </w:r>
            <w:r>
              <w:rPr>
                <w:rFonts w:hint="eastAsia"/>
              </w:rPr>
              <w:t>废水经</w:t>
            </w:r>
            <w:r>
              <w:t>砂石分离</w:t>
            </w:r>
            <w:r>
              <w:rPr>
                <w:rFonts w:hint="eastAsia"/>
              </w:rPr>
              <w:t>机</w:t>
            </w:r>
            <w:r>
              <w:t>处理后</w:t>
            </w:r>
            <w:r>
              <w:rPr>
                <w:rFonts w:hint="eastAsia"/>
              </w:rPr>
              <w:t>进入</w:t>
            </w:r>
            <w:r>
              <w:t>清水池回用，不外排。车辆清洗废水进入沉淀池，经沉淀后回用，不外排。骨料仓库喷淋水和道路地面洒水进入产品或蒸发，不外排。</w:t>
            </w:r>
            <w:r>
              <w:rPr>
                <w:rFonts w:hint="eastAsia"/>
              </w:rPr>
              <w:t>因此，本项目废水全部为食堂废水</w:t>
            </w:r>
            <w:r>
              <w:t>及</w:t>
            </w:r>
            <w:r>
              <w:rPr>
                <w:rFonts w:hint="eastAsia"/>
              </w:rPr>
              <w:t>生活废水，</w:t>
            </w:r>
            <w:r>
              <w:t>产污系数按80%计</w:t>
            </w:r>
            <w:r>
              <w:rPr>
                <w:rFonts w:hint="eastAsia"/>
              </w:rPr>
              <w:t>，</w:t>
            </w:r>
            <w:r>
              <w:rPr>
                <w:bCs/>
                <w:iCs/>
              </w:rPr>
              <w:t>则本项目生活污水产生量为</w:t>
            </w:r>
            <w:r>
              <w:rPr>
                <w:rFonts w:hint="eastAsia"/>
              </w:rPr>
              <w:t>5.488</w:t>
            </w:r>
            <w:r>
              <w:t>m</w:t>
            </w:r>
            <w:r>
              <w:rPr>
                <w:vertAlign w:val="superscript"/>
              </w:rPr>
              <w:t>3</w:t>
            </w:r>
            <w:r>
              <w:t>/d、</w:t>
            </w:r>
            <w:r>
              <w:rPr>
                <w:rFonts w:hint="eastAsia"/>
              </w:rPr>
              <w:t>1646.4</w:t>
            </w:r>
            <w:r>
              <w:t>m</w:t>
            </w:r>
            <w:r>
              <w:rPr>
                <w:vertAlign w:val="superscript"/>
              </w:rPr>
              <w:t>3</w:t>
            </w:r>
            <w:r>
              <w:t>/a。</w:t>
            </w:r>
            <w:r>
              <w:rPr>
                <w:rFonts w:hint="eastAsia"/>
              </w:rPr>
              <w:t>其中食堂废水约为0.65</w:t>
            </w:r>
            <w:r>
              <w:t>m</w:t>
            </w:r>
            <w:r>
              <w:rPr>
                <w:vertAlign w:val="superscript"/>
              </w:rPr>
              <w:t>3</w:t>
            </w:r>
            <w:r>
              <w:t>/d</w:t>
            </w:r>
            <w:r>
              <w:rPr>
                <w:rFonts w:hint="eastAsia"/>
              </w:rPr>
              <w:t>、195</w:t>
            </w:r>
            <w:r>
              <w:t>m</w:t>
            </w:r>
            <w:r>
              <w:rPr>
                <w:vertAlign w:val="superscript"/>
              </w:rPr>
              <w:t>3</w:t>
            </w:r>
            <w:r>
              <w:t>/a</w:t>
            </w:r>
            <w:r>
              <w:rPr>
                <w:rFonts w:hint="eastAsia"/>
              </w:rPr>
              <w:t>。</w:t>
            </w:r>
            <w:r>
              <w:rPr>
                <w:snapToGrid w:val="0"/>
              </w:rPr>
              <w:t>生活污水经厂区</w:t>
            </w:r>
            <w:r>
              <w:rPr>
                <w:rFonts w:hint="eastAsia"/>
              </w:rPr>
              <w:t>化粪池</w:t>
            </w:r>
            <w:r>
              <w:t>收集</w:t>
            </w:r>
            <w:r>
              <w:rPr>
                <w:snapToGrid w:val="0"/>
              </w:rPr>
              <w:t>处理后，由附近村民定期清运</w:t>
            </w:r>
            <w:r>
              <w:rPr>
                <w:rFonts w:hint="eastAsia"/>
                <w:snapToGrid w:val="0"/>
              </w:rPr>
              <w:t>定期由专业吸粪车拉走肥田</w:t>
            </w:r>
            <w:r>
              <w:rPr>
                <w:snapToGrid w:val="0"/>
              </w:rPr>
              <w:t>，不外排</w:t>
            </w:r>
            <w:r>
              <w:rPr>
                <w:bCs/>
              </w:rPr>
              <w:t>。</w:t>
            </w:r>
          </w:p>
          <w:p>
            <w:pPr>
              <w:pStyle w:val="28"/>
              <w:rPr>
                <w:bCs/>
              </w:rPr>
            </w:pPr>
          </w:p>
          <w:p>
            <w:pPr>
              <w:ind w:firstLine="480"/>
              <w:rPr>
                <w:bCs/>
              </w:rPr>
            </w:pPr>
          </w:p>
          <w:p>
            <w:pPr>
              <w:pStyle w:val="28"/>
              <w:rPr>
                <w:bCs/>
              </w:rPr>
            </w:pPr>
          </w:p>
          <w:p>
            <w:pPr>
              <w:ind w:firstLine="480"/>
              <w:rPr>
                <w:bCs/>
              </w:rPr>
            </w:pPr>
          </w:p>
          <w:p>
            <w:pPr>
              <w:pStyle w:val="28"/>
              <w:rPr>
                <w:bCs/>
              </w:rPr>
            </w:pPr>
          </w:p>
          <w:p>
            <w:pPr>
              <w:ind w:firstLine="480"/>
              <w:rPr>
                <w:bCs/>
              </w:rPr>
            </w:pPr>
          </w:p>
          <w:p>
            <w:pPr>
              <w:pStyle w:val="28"/>
              <w:rPr>
                <w:bCs/>
              </w:rPr>
            </w:pPr>
          </w:p>
          <w:p>
            <w:pPr>
              <w:ind w:firstLine="480"/>
              <w:rPr>
                <w:bCs/>
              </w:rPr>
            </w:pPr>
          </w:p>
          <w:p>
            <w:pPr>
              <w:pStyle w:val="28"/>
              <w:rPr>
                <w:bCs/>
              </w:rPr>
            </w:pPr>
          </w:p>
          <w:p>
            <w:pPr>
              <w:ind w:firstLine="480"/>
            </w:pPr>
          </w:p>
          <w:p>
            <w:pPr>
              <w:widowControl/>
              <w:ind w:firstLine="0" w:firstLineChars="0"/>
              <w:rPr>
                <w:b/>
                <w:szCs w:val="24"/>
              </w:rPr>
            </w:pPr>
            <w:r>
              <mc:AlternateContent>
                <mc:Choice Requires="wpc">
                  <w:drawing>
                    <wp:inline distT="0" distB="0" distL="114300" distR="114300">
                      <wp:extent cx="5274310" cy="5678805"/>
                      <wp:effectExtent l="0" t="0" r="2540" b="0"/>
                      <wp:docPr id="138" name="画布 138"/>
                      <wp:cNvGraphicFramePr/>
                      <a:graphic xmlns:a="http://schemas.openxmlformats.org/drawingml/2006/main">
                        <a:graphicData uri="http://schemas.microsoft.com/office/word/2010/wordprocessingCanvas">
                          <wpc:wpc>
                            <wpc:bg/>
                            <wpc:whole/>
                            <wps:wsp>
                              <wps:cNvPr id="141" name="文本框 63"/>
                              <wps:cNvSpPr txBox="1"/>
                              <wps:spPr>
                                <a:xfrm>
                                  <a:off x="1061720" y="569595"/>
                                  <a:ext cx="78803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文本框 64"/>
                              <wps:cNvSpPr txBox="1"/>
                              <wps:spPr>
                                <a:xfrm>
                                  <a:off x="1122045" y="4258945"/>
                                  <a:ext cx="865505" cy="83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水泥制品3条生产线生产用水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 name="直接箭头连接符 65"/>
                              <wps:cNvCnPr/>
                              <wps:spPr>
                                <a:xfrm>
                                  <a:off x="1849755" y="712470"/>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56" name="直接连接符 69"/>
                              <wps:cNvCnPr/>
                              <wps:spPr>
                                <a:xfrm>
                                  <a:off x="2256790" y="1669415"/>
                                  <a:ext cx="0" cy="1402715"/>
                                </a:xfrm>
                                <a:prstGeom prst="line">
                                  <a:avLst/>
                                </a:prstGeom>
                                <a:noFill/>
                                <a:ln w="1270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57" name="直接箭头连接符 70"/>
                              <wps:cNvCnPr/>
                              <wps:spPr>
                                <a:xfrm flipV="1">
                                  <a:off x="2256790" y="1675130"/>
                                  <a:ext cx="354330" cy="1905"/>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58" name="直接箭头连接符 75"/>
                              <wps:cNvCnPr/>
                              <wps:spPr>
                                <a:xfrm>
                                  <a:off x="1929130" y="2353310"/>
                                  <a:ext cx="345440"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68" name="直接连接符 76"/>
                              <wps:cNvCnPr/>
                              <wps:spPr>
                                <a:xfrm>
                                  <a:off x="2533650" y="3655060"/>
                                  <a:ext cx="0" cy="171450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70" name="直接箭头连接符 77"/>
                              <wps:cNvCnPr/>
                              <wps:spPr>
                                <a:xfrm>
                                  <a:off x="1987550" y="4674235"/>
                                  <a:ext cx="54546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71" name="直接箭头连接符 78"/>
                              <wps:cNvCnPr/>
                              <wps:spPr>
                                <a:xfrm>
                                  <a:off x="2551430" y="3663950"/>
                                  <a:ext cx="30289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76" name="直接箭头连接符 79"/>
                              <wps:cNvCnPr/>
                              <wps:spPr>
                                <a:xfrm>
                                  <a:off x="2553335" y="4491355"/>
                                  <a:ext cx="30289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82" name="直接箭头连接符 81"/>
                              <wps:cNvCnPr/>
                              <wps:spPr>
                                <a:xfrm>
                                  <a:off x="2534285" y="5358130"/>
                                  <a:ext cx="30289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90" name="文本框 82"/>
                              <wps:cNvSpPr txBox="1"/>
                              <wps:spPr>
                                <a:xfrm>
                                  <a:off x="3396615" y="536575"/>
                                  <a:ext cx="184086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定期清掏用于周边农田施肥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文本框 83"/>
                              <wps:cNvSpPr txBox="1"/>
                              <wps:spPr>
                                <a:xfrm>
                                  <a:off x="2611120" y="1548130"/>
                                  <a:ext cx="116078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厂区道路洒水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2" name="文本框 84"/>
                              <wps:cNvSpPr txBox="1"/>
                              <wps:spPr>
                                <a:xfrm>
                                  <a:off x="2628900" y="2217420"/>
                                  <a:ext cx="1134110"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车辆进出冲洗水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3" name="直接箭头连接符 86"/>
                              <wps:cNvCnPr/>
                              <wps:spPr>
                                <a:xfrm flipV="1">
                                  <a:off x="2266315" y="2353310"/>
                                  <a:ext cx="354330" cy="1905"/>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94" name="直接箭头连接符 87"/>
                              <wps:cNvCnPr/>
                              <wps:spPr>
                                <a:xfrm flipV="1">
                                  <a:off x="2275205" y="3072130"/>
                                  <a:ext cx="354330" cy="1905"/>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95" name="文本框 88"/>
                              <wps:cNvSpPr txBox="1"/>
                              <wps:spPr>
                                <a:xfrm>
                                  <a:off x="2630170" y="2933700"/>
                                  <a:ext cx="1368425"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原料区雾化喷淋水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文本框 90"/>
                              <wps:cNvSpPr txBox="1"/>
                              <wps:spPr>
                                <a:xfrm>
                                  <a:off x="2898775" y="3547745"/>
                                  <a:ext cx="874395"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搅拌用水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文本框 91"/>
                              <wps:cNvSpPr txBox="1"/>
                              <wps:spPr>
                                <a:xfrm>
                                  <a:off x="2873375" y="4370070"/>
                                  <a:ext cx="1151255"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搅拌机冲洗用水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8" name="文本框 92"/>
                              <wps:cNvSpPr txBox="1"/>
                              <wps:spPr>
                                <a:xfrm>
                                  <a:off x="2872740" y="5236210"/>
                                  <a:ext cx="1047750"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车辆冲洗用水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9" name="文本框 93"/>
                              <wps:cNvSpPr txBox="1"/>
                              <wps:spPr>
                                <a:xfrm>
                                  <a:off x="4594225" y="4772660"/>
                                  <a:ext cx="614680"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0" name="肘形连接符 94"/>
                              <wps:cNvCnPr/>
                              <wps:spPr>
                                <a:xfrm>
                                  <a:off x="4024630" y="4500245"/>
                                  <a:ext cx="569595" cy="402590"/>
                                </a:xfrm>
                                <a:prstGeom prst="bentConnector3">
                                  <a:avLst>
                                    <a:gd name="adj1" fmla="val 50056"/>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01" name="肘形连接符 95"/>
                              <wps:cNvCnPr/>
                              <wps:spPr>
                                <a:xfrm flipV="1">
                                  <a:off x="3920490" y="4902835"/>
                                  <a:ext cx="673735" cy="463550"/>
                                </a:xfrm>
                                <a:prstGeom prst="bentConnector3">
                                  <a:avLst>
                                    <a:gd name="adj1" fmla="val 56550"/>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02" name="肘形连接符 96"/>
                              <wps:cNvCnPr/>
                              <wps:spPr>
                                <a:xfrm rot="16200000" flipV="1">
                                  <a:off x="3789680" y="3661410"/>
                                  <a:ext cx="1094740" cy="1128395"/>
                                </a:xfrm>
                                <a:prstGeom prst="bentConnector2">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03" name="直接箭头连接符 102"/>
                              <wps:cNvCnPr/>
                              <wps:spPr>
                                <a:xfrm flipV="1">
                                  <a:off x="1496060" y="379095"/>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04" name="直接箭头连接符 103"/>
                              <wps:cNvCnPr/>
                              <wps:spPr>
                                <a:xfrm flipV="1">
                                  <a:off x="3235960" y="134874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05" name="直接箭头连接符 104"/>
                              <wps:cNvCnPr/>
                              <wps:spPr>
                                <a:xfrm flipV="1">
                                  <a:off x="2933065" y="201549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06" name="直接箭头连接符 105"/>
                              <wps:cNvCnPr/>
                              <wps:spPr>
                                <a:xfrm flipV="1">
                                  <a:off x="3314065" y="274320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07" name="直接箭头连接符 106"/>
                              <wps:cNvCnPr/>
                              <wps:spPr>
                                <a:xfrm flipV="1">
                                  <a:off x="3427095" y="417195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08" name="直接箭头连接符 107"/>
                              <wps:cNvCnPr/>
                              <wps:spPr>
                                <a:xfrm flipV="1">
                                  <a:off x="3401060" y="504571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17" name="直接连接符 108"/>
                              <wps:cNvCnPr/>
                              <wps:spPr>
                                <a:xfrm>
                                  <a:off x="672465" y="738505"/>
                                  <a:ext cx="0" cy="394398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328" name="直接箭头连接符 109"/>
                              <wps:cNvCnPr/>
                              <wps:spPr>
                                <a:xfrm flipV="1">
                                  <a:off x="690880" y="751205"/>
                                  <a:ext cx="354330" cy="1905"/>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29" name="直接箭头连接符 111"/>
                              <wps:cNvCnPr/>
                              <wps:spPr>
                                <a:xfrm>
                                  <a:off x="673100" y="2370455"/>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43" name="直接箭头连接符 112"/>
                              <wps:cNvCnPr/>
                              <wps:spPr>
                                <a:xfrm>
                                  <a:off x="681990" y="4664710"/>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45" name="直接箭头连接符 113"/>
                              <wps:cNvCnPr/>
                              <wps:spPr>
                                <a:xfrm>
                                  <a:off x="213995" y="2708275"/>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56" name="文本框 114"/>
                              <wps:cNvSpPr txBox="1"/>
                              <wps:spPr>
                                <a:xfrm>
                                  <a:off x="485140" y="52260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6.86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7" name="文本框 156"/>
                              <wps:cNvSpPr txBox="1"/>
                              <wps:spPr>
                                <a:xfrm>
                                  <a:off x="1435735" y="19685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1.372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8" name="文本框 157"/>
                              <wps:cNvSpPr txBox="1"/>
                              <wps:spPr>
                                <a:xfrm>
                                  <a:off x="1713230" y="49149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4.835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9" name="文本框 158"/>
                              <wps:cNvSpPr txBox="1"/>
                              <wps:spPr>
                                <a:xfrm>
                                  <a:off x="2085340" y="280352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0" name="文本框 159"/>
                              <wps:cNvSpPr txBox="1"/>
                              <wps:spPr>
                                <a:xfrm>
                                  <a:off x="3175635" y="258699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1" name="文本框 160"/>
                              <wps:cNvSpPr txBox="1"/>
                              <wps:spPr>
                                <a:xfrm>
                                  <a:off x="2326640" y="425767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2" name="文本框 162"/>
                              <wps:cNvSpPr txBox="1"/>
                              <wps:spPr>
                                <a:xfrm>
                                  <a:off x="2292985" y="345313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708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3" name="文本框 163"/>
                              <wps:cNvSpPr txBox="1"/>
                              <wps:spPr>
                                <a:xfrm>
                                  <a:off x="3834130" y="428434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文本框 164"/>
                              <wps:cNvSpPr txBox="1"/>
                              <wps:spPr>
                                <a:xfrm>
                                  <a:off x="3314700" y="398145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5" name="文本框 165"/>
                              <wps:cNvSpPr txBox="1"/>
                              <wps:spPr>
                                <a:xfrm>
                                  <a:off x="2032635" y="145288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6" name="文本框 166"/>
                              <wps:cNvSpPr txBox="1"/>
                              <wps:spPr>
                                <a:xfrm>
                                  <a:off x="3063240" y="113220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7" name="文本框 167"/>
                              <wps:cNvSpPr txBox="1"/>
                              <wps:spPr>
                                <a:xfrm>
                                  <a:off x="2041525" y="210185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8" name="文本框 168"/>
                              <wps:cNvSpPr txBox="1"/>
                              <wps:spPr>
                                <a:xfrm>
                                  <a:off x="2768600" y="180784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9" name="文本框 170"/>
                              <wps:cNvSpPr txBox="1"/>
                              <wps:spPr>
                                <a:xfrm>
                                  <a:off x="3476625" y="175895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0" name="文本框 172"/>
                              <wps:cNvSpPr txBox="1"/>
                              <wps:spPr>
                                <a:xfrm>
                                  <a:off x="1712595" y="209359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31.48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1" name="文本框 173"/>
                              <wps:cNvSpPr txBox="1"/>
                              <wps:spPr>
                                <a:xfrm>
                                  <a:off x="551815" y="214566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31.48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2" name="文本框 174"/>
                              <wps:cNvSpPr txBox="1"/>
                              <wps:spPr>
                                <a:xfrm>
                                  <a:off x="2361565" y="508952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3" name="文本框 175"/>
                              <wps:cNvSpPr txBox="1"/>
                              <wps:spPr>
                                <a:xfrm>
                                  <a:off x="3235960" y="485584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4" name="文本框 176"/>
                              <wps:cNvSpPr txBox="1"/>
                              <wps:spPr>
                                <a:xfrm>
                                  <a:off x="3747135" y="510730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5" name="文本框 177"/>
                              <wps:cNvSpPr txBox="1"/>
                              <wps:spPr>
                                <a:xfrm>
                                  <a:off x="4051935" y="4690745"/>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56.7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 name="文本框 178"/>
                              <wps:cNvSpPr txBox="1"/>
                              <wps:spPr>
                                <a:xfrm>
                                  <a:off x="4050665" y="3444240"/>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56.7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7" name="文本框 179"/>
                              <wps:cNvSpPr txBox="1"/>
                              <wps:spPr>
                                <a:xfrm>
                                  <a:off x="1807210" y="4431665"/>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771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8" name="文本框 180"/>
                              <wps:cNvSpPr txBox="1"/>
                              <wps:spPr>
                                <a:xfrm>
                                  <a:off x="517525" y="4379595"/>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771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9" name="文本框 181"/>
                              <wps:cNvSpPr txBox="1"/>
                              <wps:spPr>
                                <a:xfrm>
                                  <a:off x="0" y="2413635"/>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809.34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0" name="文本框 28"/>
                              <wps:cNvSpPr txBox="1"/>
                              <wps:spPr>
                                <a:xfrm>
                                  <a:off x="1117600" y="2158365"/>
                                  <a:ext cx="806450" cy="501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储运过程用水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1" name="文本框 1"/>
                              <wps:cNvSpPr txBox="1"/>
                              <wps:spPr>
                                <a:xfrm>
                                  <a:off x="2292985" y="562610"/>
                                  <a:ext cx="78803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2" name="直接箭头连接符 65"/>
                              <wps:cNvCnPr/>
                              <wps:spPr>
                                <a:xfrm>
                                  <a:off x="3080385" y="694055"/>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83" name="文本框 214"/>
                              <wps:cNvSpPr txBox="1"/>
                              <wps:spPr>
                                <a:xfrm>
                                  <a:off x="1077595" y="1176655"/>
                                  <a:ext cx="78803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4" name="直接箭头连接符 222"/>
                              <wps:cNvCnPr/>
                              <wps:spPr>
                                <a:xfrm>
                                  <a:off x="1456055" y="855345"/>
                                  <a:ext cx="0" cy="3390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5" name="肘形连接符 223"/>
                              <wps:cNvCnPr/>
                              <wps:spPr>
                                <a:xfrm flipV="1">
                                  <a:off x="1865630" y="848360"/>
                                  <a:ext cx="821690" cy="471170"/>
                                </a:xfrm>
                                <a:prstGeom prst="bentConnector2">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86" name="文本框 157"/>
                              <wps:cNvSpPr txBox="1"/>
                              <wps:spPr>
                                <a:xfrm>
                                  <a:off x="1318260" y="869315"/>
                                  <a:ext cx="6553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0.65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7" name="文本框 157"/>
                              <wps:cNvSpPr txBox="1"/>
                              <wps:spPr>
                                <a:xfrm>
                                  <a:off x="2949575" y="48641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5.488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8" name="文本框 157"/>
                              <wps:cNvSpPr txBox="1"/>
                              <wps:spPr>
                                <a:xfrm>
                                  <a:off x="1909445" y="105600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0.65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9" name="肘形连接符 101"/>
                              <wps:cNvCnPr/>
                              <wps:spPr>
                                <a:xfrm flipH="1" flipV="1">
                                  <a:off x="3353435" y="2176780"/>
                                  <a:ext cx="440055" cy="130175"/>
                                </a:xfrm>
                                <a:prstGeom prst="bentConnector4">
                                  <a:avLst>
                                    <a:gd name="adj1" fmla="val -54113"/>
                                    <a:gd name="adj2" fmla="val 28292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447.15pt;width:415.3pt;" coordsize="5274310,5678805" editas="canvas" o:gfxdata="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">
                      <o:lock v:ext="edit" aspectratio="f"/>
                      <v:shape id="_x0000_s1026" o:spid="_x0000_s1026" style="position:absolute;left:0;top:0;height:5678805;width:5274310;" filled="f" stroked="f" coordsize="21600,21600" o:gfxdata="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">
                        <v:fill on="f" focussize="0,0"/>
                        <v:stroke on="f"/>
                        <v:imagedata o:title=""/>
                        <o:lock v:ext="edit" aspectratio="f"/>
                      </v:shape>
                      <v:shape id="文本框 63" o:spid="_x0000_s1026" o:spt="202" type="#_x0000_t202" style="position:absolute;left:1061720;top:569595;height:285750;width:78803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84NWdMAAAAFAQAADwAAAAAAAAABACAAAAAiAAAAZHJzL2Rvd25yZXYueG1sUEsB&#10;AhQAFAAAAAgAh07iQPef0iVsAgAA0g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生活用水</w:t>
                              </w:r>
                            </w:p>
                          </w:txbxContent>
                        </v:textbox>
                      </v:shape>
                      <v:shape id="文本框 64" o:spid="_x0000_s1026" o:spt="202" type="#_x0000_t202" style="position:absolute;left:1122045;top:4258945;height:830580;width:86550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ODVnTAAAABQEAAA8AAAAAAAAAAQAgAAAAIgAAAGRycy9kb3ducmV2LnhtbFBL&#10;AQIUABQAAAAIAIdO4kDdwTwRbQIAANMEAAAOAAAAAAAAAAEAIAAAACIBAABkcnMvZTJvRG9jLnht&#10;bFBLBQYAAAAABgAGAFkBAAABBg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水泥制品3条生产线生产用水</w:t>
                              </w:r>
                            </w:p>
                          </w:txbxContent>
                        </v:textbox>
                      </v:shape>
                      <v:shape id="直接箭头连接符 65" o:spid="_x0000_s1026" o:spt="32" type="#_x0000_t32" style="position:absolute;left:1849755;top:712470;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BPAjPTAAAABQEAAA8AAAAAAAAAAQAgAAAAIgAAAGRycy9kb3ducmV2&#10;LnhtbFBLAQIUABQAAAAIAIdO4kB59ml/OgIAADoEAAAOAAAAAAAAAAEAIAAAACIBAABkcnMvZTJv&#10;RG9jLnhtbFBLBQYAAAAABgAGAFkBAADOBQAAAAA=&#10;">
                        <v:fill on="f" focussize="0,0"/>
                        <v:stroke weight="0.5pt" color="#000000 [3200]" miterlimit="8" joinstyle="miter" endarrow="block"/>
                        <v:imagedata o:title=""/>
                        <o:lock v:ext="edit" aspectratio="f"/>
                      </v:shape>
                      <v:line id="直接连接符 69" o:spid="_x0000_s1026" o:spt="20" style="position:absolute;left:2256790;top:1669415;height:1402715;width:0;" filled="f" stroked="t" coordsize="21600,21600" o:gfxdata="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OQUD1gAAAAUBAAAPAAAAAAAAAAEAIAAAACIAAABkcnMvZG93&#10;bnJldi54bWxQSwECFAAUAAAACACHTuJAlMH9YAICAADjAwAADgAAAAAAAAABACAAAAAlAQAAZHJz&#10;L2Uyb0RvYy54bWxQSwUGAAAAAAYABgBZAQAAmQUAAAAA&#10;">
                        <v:fill on="f" focussize="0,0"/>
                        <v:stroke weight="1pt" color="#000000 [3200]" miterlimit="8" joinstyle="miter"/>
                        <v:imagedata o:title=""/>
                        <o:lock v:ext="edit" aspectratio="f"/>
                      </v:line>
                      <v:shape id="直接箭头连接符 70" o:spid="_x0000_s1026" o:spt="32" type="#_x0000_t32" style="position:absolute;left:2256790;top:1675130;flip:y;height:1905;width:354330;" filled="f" stroked="t" coordsize="21600,21600" o:gfxdata="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q9so1gAAAAUBAAAPAAAAAAAAAAEAIAAAACIAAABk&#10;cnMvZG93bnJldi54bWxQSwECFAAUAAAACACHTuJA3HDfZUECAABIBAAADgAAAAAAAAABACAAAAAl&#10;AQAAZHJzL2Uyb0RvYy54bWxQSwUGAAAAAAYABgBZAQAA2AUAAAAA&#10;">
                        <v:fill on="f" focussize="0,0"/>
                        <v:stroke weight="0.5pt" color="#000000 [3200]" miterlimit="8" joinstyle="miter" endarrow="block"/>
                        <v:imagedata o:title=""/>
                        <o:lock v:ext="edit" aspectratio="f"/>
                      </v:shape>
                      <v:shape id="直接箭头连接符 75" o:spid="_x0000_s1026" o:spt="32" type="#_x0000_t32" style="position:absolute;left:1929130;top:2353310;height:0;width:345440;"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E8CM9MAAAAFAQAADwAAAAAAAAABACAAAAAiAAAAZHJzL2Rvd25yZXYu&#10;eG1sUEsBAhQAFAAAAAgAh07iQKROclw5AgAAOwQAAA4AAAAAAAAAAQAgAAAAIgEAAGRycy9lMm9E&#10;b2MueG1sUEsFBgAAAAAGAAYAWQEAAM0FAAAAAA==&#10;">
                        <v:fill on="f" focussize="0,0"/>
                        <v:stroke weight="0.5pt" color="#000000 [3200]" miterlimit="8" joinstyle="miter" endarrow="block"/>
                        <v:imagedata o:title=""/>
                        <o:lock v:ext="edit" aspectratio="f"/>
                      </v:shape>
                      <v:line id="直接连接符 76" o:spid="_x0000_s1026" o:spt="20" style="position:absolute;left:2533650;top:3655060;height:1714500;width:0;" filled="f" stroked="t" coordsize="21600,21600" o:gfxdata="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b82zUAAAABQEAAA8AAAAAAAAAAQAgAAAAIgAAAGRycy9kb3du&#10;cmV2LnhtbFBLAQIUABQAAAAIAIdO4kATIikkAwIAAOIDAAAOAAAAAAAAAAEAIAAAACMBAABkcnMv&#10;ZTJvRG9jLnhtbFBLBQYAAAAABgAGAFkBAACYBQAAAAA=&#10;">
                        <v:fill on="f" focussize="0,0"/>
                        <v:stroke weight="0.5pt" color="#000000 [3200]" miterlimit="8" joinstyle="miter"/>
                        <v:imagedata o:title=""/>
                        <o:lock v:ext="edit" aspectratio="f"/>
                      </v:line>
                      <v:shape id="直接箭头连接符 77" o:spid="_x0000_s1026" o:spt="32" type="#_x0000_t32" style="position:absolute;left:1987550;top:4674235;height:0;width:54546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TwIz0wAAAAUBAAAPAAAAAAAAAAEAIAAAACIAAABkcnMvZG93bnJl&#10;di54bWxQSwECFAAUAAAACACHTuJAAOYo8jsCAAA7BAAADgAAAAAAAAABACAAAAAiAQAAZHJzL2Uy&#10;b0RvYy54bWxQSwUGAAAAAAYABgBZAQAAzwUAAAAA&#10;">
                        <v:fill on="f" focussize="0,0"/>
                        <v:stroke weight="0.5pt" color="#000000 [3200]" miterlimit="8" joinstyle="miter" endarrow="block"/>
                        <v:imagedata o:title=""/>
                        <o:lock v:ext="edit" aspectratio="f"/>
                      </v:shape>
                      <v:shape id="直接箭头连接符 78" o:spid="_x0000_s1026" o:spt="32" type="#_x0000_t32" style="position:absolute;left:2551430;top:3663950;height:0;width:30289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TwIz0wAAAAUBAAAPAAAAAAAAAAEAIAAAACIAAABkcnMvZG93bnJl&#10;di54bWxQSwECFAAUAAAACACHTuJALgxqbDsCAAA7BAAADgAAAAAAAAABACAAAAAiAQAAZHJzL2Uy&#10;b0RvYy54bWxQSwUGAAAAAAYABgBZAQAAzwUAAAAA&#10;">
                        <v:fill on="f" focussize="0,0"/>
                        <v:stroke weight="0.5pt" color="#000000 [3200]" miterlimit="8" joinstyle="miter" endarrow="block"/>
                        <v:imagedata o:title=""/>
                        <o:lock v:ext="edit" aspectratio="f"/>
                      </v:shape>
                      <v:shape id="直接箭头连接符 79" o:spid="_x0000_s1026" o:spt="32" type="#_x0000_t32" style="position:absolute;left:2553335;top:4491355;height:0;width:30289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E8CM9MAAAAFAQAADwAAAAAAAAABACAAAAAiAAAAZHJzL2Rvd25y&#10;ZXYueG1sUEsBAhQAFAAAAAgAh07iQGpLtYo8AgAAOwQAAA4AAAAAAAAAAQAgAAAAIgEAAGRycy9l&#10;Mm9Eb2MueG1sUEsFBgAAAAAGAAYAWQEAANAFAAAAAA==&#10;">
                        <v:fill on="f" focussize="0,0"/>
                        <v:stroke weight="0.5pt" color="#000000 [3200]" miterlimit="8" joinstyle="miter" endarrow="block"/>
                        <v:imagedata o:title=""/>
                        <o:lock v:ext="edit" aspectratio="f"/>
                      </v:shape>
                      <v:shape id="直接箭头连接符 81" o:spid="_x0000_s1026" o:spt="32" type="#_x0000_t32" style="position:absolute;left:2534285;top:5358130;height:0;width:30289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BPAjPTAAAABQEAAA8AAAAAAAAAAQAgAAAAIgAAAGRycy9kb3ducmV2&#10;LnhtbFBLAQIUABQAAAAIAIdO4kBHVIAdOgIAADsEAAAOAAAAAAAAAAEAIAAAACIBAABkcnMvZTJv&#10;RG9jLnhtbFBLBQYAAAAABgAGAFkBAADOBQAAAAA=&#10;">
                        <v:fill on="f" focussize="0,0"/>
                        <v:stroke weight="0.5pt" color="#000000 [3200]" miterlimit="8" joinstyle="miter" endarrow="block"/>
                        <v:imagedata o:title=""/>
                        <o:lock v:ext="edit" aspectratio="f"/>
                      </v:shape>
                      <v:shape id="文本框 82" o:spid="_x0000_s1026" o:spt="202" type="#_x0000_t202" style="position:absolute;left:3396615;top:536575;height:346075;width:1840865;"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FdJ/LdQAgAAgg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定期清掏用于周边农田施肥</w:t>
                              </w:r>
                            </w:p>
                          </w:txbxContent>
                        </v:textbox>
                      </v:shape>
                      <v:shape id="文本框 83" o:spid="_x0000_s1026" o:spt="202" type="#_x0000_t202" style="position:absolute;left:2611120;top:1548130;height:253365;width:116078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ODVnTAAAABQEAAA8AAAAAAAAAAQAgAAAAIgAAAGRycy9kb3ducmV2LnhtbFBLAQIU&#10;ABQAAAAIAIdO4kBp76SeagIAANQEAAAOAAAAAAAAAAEAIAAAACIBAABkcnMvZTJvRG9jLnhtbFBL&#10;BQYAAAAABgAGAFkBAAD+BQ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厂区道路洒水</w:t>
                              </w:r>
                            </w:p>
                          </w:txbxContent>
                        </v:textbox>
                      </v:shape>
                      <v:shape id="文本框 84" o:spid="_x0000_s1026" o:spt="202" type="#_x0000_t202" style="position:absolute;left:2628900;top:2217420;height:259715;width:113411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vzg1Z0wAAAAUBAAAPAAAAAAAAAAEAIAAAACIAAABkcnMvZG93bnJldi54bWxQSwEC&#10;FAAUAAAACACHTuJATmTmEWsCAADUBAAADgAAAAAAAAABACAAAAAiAQAAZHJzL2Uyb0RvYy54bWxQ&#10;SwUGAAAAAAYABgBZAQAA/wU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车辆进出冲洗水</w:t>
                              </w:r>
                            </w:p>
                          </w:txbxContent>
                        </v:textbox>
                      </v:shape>
                      <v:shape id="直接箭头连接符 86" o:spid="_x0000_s1026" o:spt="32" type="#_x0000_t32" style="position:absolute;left:2266315;top:2353310;flip:y;height:1905;width:354330;" filled="f" stroked="t" coordsize="21600,21600" o:gfxdata="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mq9so1gAAAAUBAAAPAAAAAAAAAAEAIAAAACIA&#10;AABkcnMvZG93bnJldi54bWxQSwECFAAUAAAACACHTuJA7Ag5M0QCAABIBAAADgAAAAAAAAABACAA&#10;AAAlAQAAZHJzL2Uyb0RvYy54bWxQSwUGAAAAAAYABgBZAQAA2wUAAAAA&#10;">
                        <v:fill on="f" focussize="0,0"/>
                        <v:stroke weight="0.5pt" color="#000000 [3200]" miterlimit="8" joinstyle="miter" endarrow="block"/>
                        <v:imagedata o:title=""/>
                        <o:lock v:ext="edit" aspectratio="f"/>
                      </v:shape>
                      <v:shape id="直接箭头连接符 87" o:spid="_x0000_s1026" o:spt="32" type="#_x0000_t32" style="position:absolute;left:2275205;top:3072130;flip:y;height:1905;width:354330;" filled="f" stroked="t" coordsize="21600,21600" o:gfxdata="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qvbKNYAAAAFAQAADwAAAAAAAAABACAAAAAi&#10;AAAAZHJzL2Rvd25yZXYueG1sUEsBAhQAFAAAAAgAh07iQGmnXf1FAgAASAQAAA4AAAAAAAAAAQAg&#10;AAAAJQEAAGRycy9lMm9Eb2MueG1sUEsFBgAAAAAGAAYAWQEAANwFAAAAAA==&#10;">
                        <v:fill on="f" focussize="0,0"/>
                        <v:stroke weight="0.5pt" color="#000000 [3200]" miterlimit="8" joinstyle="miter" endarrow="block"/>
                        <v:imagedata o:title=""/>
                        <o:lock v:ext="edit" aspectratio="f"/>
                      </v:shape>
                      <v:shape id="文本框 88" o:spid="_x0000_s1026" o:spt="202" type="#_x0000_t202" style="position:absolute;left:2630170;top:2933700;height:251460;width:136842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84NWdMAAAAFAQAADwAAAAAAAAABACAAAAAiAAAAZHJzL2Rvd25yZXYueG1sUEsB&#10;AhQAFAAAAAgAh07iQGor1DlsAgAA1A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原料区雾化喷淋水</w:t>
                              </w:r>
                            </w:p>
                          </w:txbxContent>
                        </v:textbox>
                      </v:shape>
                      <v:shape id="文本框 90" o:spid="_x0000_s1026" o:spt="202" type="#_x0000_t202" style="position:absolute;left:2898775;top:3547745;height:259715;width:87439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ODVnTAAAABQEAAA8AAAAAAAAAAQAgAAAAIgAAAGRycy9kb3ducmV2Lnht&#10;bFBLAQIUABQAAAAIAIdO4kBr7k0tcAIAANMEAAAOAAAAAAAAAAEAIAAAACIBAABkcnMvZTJvRG9j&#10;LnhtbFBLBQYAAAAABgAGAFkBAAAEBg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搅拌用水</w:t>
                              </w:r>
                            </w:p>
                          </w:txbxContent>
                        </v:textbox>
                      </v:shape>
                      <v:shape id="文本框 91" o:spid="_x0000_s1026" o:spt="202" type="#_x0000_t202" style="position:absolute;left:2873375;top:4370070;height:259715;width:115125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84NWdMAAAAFAQAADwAAAAAAAAABACAAAAAiAAAAZHJzL2Rvd25yZXYueG1sUEsB&#10;AhQAFAAAAAgAh07iQG45nR1sAgAA1A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搅拌机冲洗用水</w:t>
                              </w:r>
                            </w:p>
                          </w:txbxContent>
                        </v:textbox>
                      </v:shape>
                      <v:shape id="文本框 92" o:spid="_x0000_s1026" o:spt="202" type="#_x0000_t202" style="position:absolute;left:2872740;top:5236210;height:259715;width:104775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vzg1Z0wAAAAUBAAAPAAAAAAAAAAEAIAAAACIAAABkcnMvZG93bnJldi54bWxQSwEC&#10;FAAUAAAACACHTuJAW4Sc7msCAADUBAAADgAAAAAAAAABACAAAAAiAQAAZHJzL2Uyb0RvYy54bWxQ&#10;SwUGAAAAAAYABgBZAQAA/wU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车辆冲洗用水</w:t>
                              </w:r>
                            </w:p>
                          </w:txbxContent>
                        </v:textbox>
                      </v:shape>
                      <v:shape id="文本框 93" o:spid="_x0000_s1026" o:spt="202" type="#_x0000_t202" style="position:absolute;left:4594225;top:4772660;height:259715;width:61468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vzg1Z0wAAAAUBAAAPAAAAAAAAAAEAIAAAACIAAABkcnMvZG93bnJldi54bWxQSwEC&#10;FAAUAAAACACHTuJAiVpYz2sCAADTBAAADgAAAAAAAAABACAAAAAiAQAAZHJzL2Uyb0RvYy54bWxQ&#10;SwUGAAAAAAYABgBZAQAA/wU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沉淀池</w:t>
                              </w:r>
                            </w:p>
                          </w:txbxContent>
                        </v:textbox>
                      </v:shape>
                      <v:shape id="肘形连接符 94" o:spid="_x0000_s1026" o:spt="34" type="#_x0000_t34" style="position:absolute;left:4024630;top:4500245;height:402590;width:569595;" filled="f" stroked="t" coordsize="21600,21600" o:gfxdata="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gKGO21gAAAAUBAAAPAAAAAAAAAAEAIAAAACIA&#10;AABkcnMvZG93bnJldi54bWxQSwECFAAUAAAACACHTuJAHmmmfkQCAABIBAAADgAAAAAAAAABACAA&#10;AAAlAQAAZHJzL2Uyb0RvYy54bWxQSwUGAAAAAAYABgBZAQAA2wUAAAAA&#10;" adj="10812">
                        <v:fill on="f" focussize="0,0"/>
                        <v:stroke weight="0.5pt" color="#000000 [3200]" miterlimit="8" joinstyle="miter" endarrow="open"/>
                        <v:imagedata o:title=""/>
                        <o:lock v:ext="edit" aspectratio="f"/>
                      </v:shape>
                      <v:shape id="肘形连接符 95" o:spid="_x0000_s1026" o:spt="34" type="#_x0000_t34" style="position:absolute;left:3920490;top:4902835;flip:y;height:463550;width:673735;" filled="f" stroked="t" coordsize="21600,21600" o:gfxdata="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cCr9NcAAAAFAQAADwAAAAAAAAAB&#10;ACAAAAAiAAAAZHJzL2Rvd25yZXYueG1sUEsBAhQAFAAAAAgAh07iQJc0djNKAgAAUgQAAA4AAAAA&#10;AAAAAQAgAAAAJgEAAGRycy9lMm9Eb2MueG1sUEsFBgAAAAAGAAYAWQEAAOIFAAAAAA==&#10;" adj="12215">
                        <v:fill on="f" focussize="0,0"/>
                        <v:stroke weight="0.5pt" color="#000000 [3200]" miterlimit="8" joinstyle="miter" endarrow="open"/>
                        <v:imagedata o:title=""/>
                        <o:lock v:ext="edit" aspectratio="f"/>
                      </v:shape>
                      <v:shape id="肘形连接符 96" o:spid="_x0000_s1026" o:spt="33" type="#_x0000_t33" style="position:absolute;left:3789680;top:3661410;flip:y;height:1128395;width:1094740;rotation:5898240f;" filled="f" stroked="t" coordsize="21600,21600" o:gfxdata="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83OLy1wAAAAUBAAAPAAAAAAAAAAEAIAAAACIAAABk&#10;cnMvZG93bnJldi54bWxQSwECFAAUAAAACACHTuJAlbsVS0ACAAA1BAAADgAAAAAAAAABACAAAAAm&#10;AQAAZHJzL2Uyb0RvYy54bWxQSwUGAAAAAAYABgBZAQAA2AUAAAAA&#10;">
                        <v:fill on="f" focussize="0,0"/>
                        <v:stroke weight="0.5pt" color="#000000 [3200]" miterlimit="8" joinstyle="miter" dashstyle="dash" endarrow="open"/>
                        <v:imagedata o:title=""/>
                        <o:lock v:ext="edit" aspectratio="f"/>
                      </v:shape>
                      <v:shape id="直接箭头连接符 102" o:spid="_x0000_s1026" o:spt="32" type="#_x0000_t32" style="position:absolute;left:1496060;top:379095;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oYvna1QAAAAUBAAAPAAAAAAAAAAEAIAAAACIAAABkcnMvZG93bnJl&#10;di54bWxQSwECFAAUAAAACACHTuJA2wPgyzkCAAAuBAAADgAAAAAAAAABACAAAAAkAQAAZHJzL2Uy&#10;b0RvYy54bWxQSwUGAAAAAAYABgBZAQAAzwUAAAAA&#10;">
                        <v:fill on="f" focussize="0,0"/>
                        <v:stroke weight="0.5pt" color="#000000 [3200]" miterlimit="8" joinstyle="miter" dashstyle="dash" endarrow="open"/>
                        <v:imagedata o:title=""/>
                        <o:lock v:ext="edit" aspectratio="f"/>
                      </v:shape>
                      <v:shape id="直接箭头连接符 103" o:spid="_x0000_s1026" o:spt="32" type="#_x0000_t32" style="position:absolute;left:3235960;top:134874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oYvna1QAAAAUBAAAPAAAAAAAAAAEAIAAAACIAAABkcnMvZG93bnJl&#10;di54bWxQSwECFAAUAAAACACHTuJAcezDSzkCAAAvBAAADgAAAAAAAAABACAAAAAkAQAAZHJzL2Uy&#10;b0RvYy54bWxQSwUGAAAAAAYABgBZAQAAzwUAAAAA&#10;">
                        <v:fill on="f" focussize="0,0"/>
                        <v:stroke weight="0.5pt" color="#000000 [3200]" miterlimit="8" joinstyle="miter" dashstyle="dash" endarrow="open"/>
                        <v:imagedata o:title=""/>
                        <o:lock v:ext="edit" aspectratio="f"/>
                      </v:shape>
                      <v:shape id="直接箭头连接符 104" o:spid="_x0000_s1026" o:spt="32" type="#_x0000_t32" style="position:absolute;left:2933065;top:201549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hi+drVAAAABQEAAA8AAAAAAAAAAQAgAAAAIgAAAGRycy9kb3du&#10;cmV2LnhtbFBLAQIUABQAAAAIAIdO4kAjmspROwIAAC8EAAAOAAAAAAAAAAEAIAAAACQBAABkcnMv&#10;ZTJvRG9jLnhtbFBLBQYAAAAABgAGAFkBAADRBQAAAAA=&#10;">
                        <v:fill on="f" focussize="0,0"/>
                        <v:stroke weight="0.5pt" color="#000000 [3200]" miterlimit="8" joinstyle="miter" dashstyle="dash" endarrow="open"/>
                        <v:imagedata o:title=""/>
                        <o:lock v:ext="edit" aspectratio="f"/>
                      </v:shape>
                      <v:shape id="直接箭头连接符 105" o:spid="_x0000_s1026" o:spt="32" type="#_x0000_t32" style="position:absolute;left:3314065;top:274320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oYvna1QAAAAUBAAAPAAAAAAAAAAEAIAAAACIAAABkcnMvZG93&#10;bnJldi54bWxQSwECFAAUAAAACACHTuJA/GGqsDwCAAAvBAAADgAAAAAAAAABACAAAAAkAQAAZHJz&#10;L2Uyb0RvYy54bWxQSwUGAAAAAAYABgBZAQAA0gUAAAAA&#10;">
                        <v:fill on="f" focussize="0,0"/>
                        <v:stroke weight="0.5pt" color="#000000 [3200]" miterlimit="8" joinstyle="miter" dashstyle="dash" endarrow="open"/>
                        <v:imagedata o:title=""/>
                        <o:lock v:ext="edit" aspectratio="f"/>
                      </v:shape>
                      <v:shape id="直接箭头连接符 106" o:spid="_x0000_s1026" o:spt="32" type="#_x0000_t32" style="position:absolute;left:3427095;top:417195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hi+drVAAAABQEAAA8AAAAAAAAAAQAgAAAAIgAAAGRycy9kb3du&#10;cmV2LnhtbFBLAQIUABQAAAAIAIdO4kC9O8jEOwIAAC8EAAAOAAAAAAAAAAEAIAAAACQBAABkcnMv&#10;ZTJvRG9jLnhtbFBLBQYAAAAABgAGAFkBAADRBQAAAAA=&#10;">
                        <v:fill on="f" focussize="0,0"/>
                        <v:stroke weight="0.5pt" color="#000000 [3200]" miterlimit="8" joinstyle="miter" dashstyle="dash" endarrow="open"/>
                        <v:imagedata o:title=""/>
                        <o:lock v:ext="edit" aspectratio="f"/>
                      </v:shape>
                      <v:shape id="直接箭头连接符 107" o:spid="_x0000_s1026" o:spt="32" type="#_x0000_t32" style="position:absolute;left:3401060;top:504571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oYvna1QAAAAUBAAAPAAAAAAAAAAEAIAAAACIAAABkcnMvZG93bnJl&#10;di54bWxQSwECFAAUAAAACACHTuJA4fX0EjkCAAAvBAAADgAAAAAAAAABACAAAAAkAQAAZHJzL2Uy&#10;b0RvYy54bWxQSwUGAAAAAAYABgBZAQAAzwUAAAAA&#10;">
                        <v:fill on="f" focussize="0,0"/>
                        <v:stroke weight="0.5pt" color="#000000 [3200]" miterlimit="8" joinstyle="miter" dashstyle="dash" endarrow="open"/>
                        <v:imagedata o:title=""/>
                        <o:lock v:ext="edit" aspectratio="f"/>
                      </v:shape>
                      <v:line id="直接连接符 108" o:spid="_x0000_s1026" o:spt="20" style="position:absolute;left:672465;top:738505;height:3943985;width:0;" filled="f" stroked="t" coordsize="21600,21600" o:gfxdata="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b82zUAAAABQEAAA8AAAAAAAAAAQAgAAAAIgAAAGRycy9k&#10;b3ducmV2LnhtbFBLAQIUABQAAAAIAIdO4kDZVgstBgIAAOEDAAAOAAAAAAAAAAEAIAAAACMBAABk&#10;cnMvZTJvRG9jLnhtbFBLBQYAAAAABgAGAFkBAACbBQAAAAA=&#10;">
                        <v:fill on="f" focussize="0,0"/>
                        <v:stroke weight="0.5pt" color="#000000 [3200]" miterlimit="8" joinstyle="miter"/>
                        <v:imagedata o:title=""/>
                        <o:lock v:ext="edit" aspectratio="f"/>
                      </v:line>
                      <v:shape id="直接箭头连接符 109" o:spid="_x0000_s1026" o:spt="32" type="#_x0000_t32" style="position:absolute;left:690880;top:751205;flip:y;height:1905;width:354330;" filled="f" stroked="t" coordsize="21600,21600" o:gfxdata="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&#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qvbKNYAAAAFAQAADwAAAAAAAAABACAAAAAiAAAA&#10;ZHJzL2Rvd25yZXYueG1sUEsBAhQAFAAAAAgAh07iQBxQNV5CAgAARwQAAA4AAAAAAAAAAQAgAAAA&#10;JQEAAGRycy9lMm9Eb2MueG1sUEsFBgAAAAAGAAYAWQEAANkFAAAAAA==&#10;">
                        <v:fill on="f" focussize="0,0"/>
                        <v:stroke weight="0.5pt" color="#000000 [3200]" miterlimit="8" joinstyle="miter" endarrow="block"/>
                        <v:imagedata o:title=""/>
                        <o:lock v:ext="edit" aspectratio="f"/>
                      </v:shape>
                      <v:shape id="直接箭头连接符 111" o:spid="_x0000_s1026" o:spt="32" type="#_x0000_t32" style="position:absolute;left:673100;top:2370455;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E8CM9MAAAAFAQAADwAAAAAAAAABACAAAAAiAAAAZHJzL2Rvd25y&#10;ZXYueG1sUEsBAhQAFAAAAAgAh07iQGesLm48AgAAOwQAAA4AAAAAAAAAAQAgAAAAIgEAAGRycy9l&#10;Mm9Eb2MueG1sUEsFBgAAAAAGAAYAWQEAANAFAAAAAA==&#10;">
                        <v:fill on="f" focussize="0,0"/>
                        <v:stroke weight="0.5pt" color="#000000 [3200]" miterlimit="8" joinstyle="miter" endarrow="block"/>
                        <v:imagedata o:title=""/>
                        <o:lock v:ext="edit" aspectratio="f"/>
                      </v:shape>
                      <v:shape id="直接箭头连接符 112" o:spid="_x0000_s1026" o:spt="32" type="#_x0000_t32" style="position:absolute;left:681990;top:4664710;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TwIz0wAAAAUBAAAPAAAAAAAAAAEAIAAAACIAAABkcnMvZG93bnJl&#10;di54bWxQSwECFAAUAAAACACHTuJAHMlFTTsCAAA7BAAADgAAAAAAAAABACAAAAAiAQAAZHJzL2Uy&#10;b0RvYy54bWxQSwUGAAAAAAYABgBZAQAAzwUAAAAA&#10;">
                        <v:fill on="f" focussize="0,0"/>
                        <v:stroke weight="0.5pt" color="#000000 [3200]" miterlimit="8" joinstyle="miter" endarrow="block"/>
                        <v:imagedata o:title=""/>
                        <o:lock v:ext="edit" aspectratio="f"/>
                      </v:shape>
                      <v:shape id="直接箭头连接符 113" o:spid="_x0000_s1026" o:spt="32" type="#_x0000_t32" style="position:absolute;left:213995;top:2708275;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TwIz0wAAAAUBAAAPAAAAAAAAAAEAIAAAACIAAABkcnMvZG93bnJl&#10;di54bWxQSwECFAAUAAAACACHTuJAQTshJjsCAAA7BAAADgAAAAAAAAABACAAAAAiAQAAZHJzL2Uy&#10;b0RvYy54bWxQSwUGAAAAAAYABgBZAQAAzwUAAAAA&#10;">
                        <v:fill on="f" focussize="0,0"/>
                        <v:stroke weight="0.5pt" color="#000000 [3200]" miterlimit="8" joinstyle="miter" endarrow="block"/>
                        <v:imagedata o:title=""/>
                        <o:lock v:ext="edit" aspectratio="f"/>
                      </v:shape>
                      <v:shape id="文本框 114" o:spid="_x0000_s1026" o:spt="202" type="#_x0000_t202" style="position:absolute;left:485140;top:52260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A/Ip9fTgIAAIE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6.86</w:t>
                              </w:r>
                            </w:p>
                          </w:txbxContent>
                        </v:textbox>
                      </v:shape>
                      <v:shape id="文本框 156" o:spid="_x0000_s1026" o:spt="202" type="#_x0000_t202" style="position:absolute;left:1435735;top:19685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2ORP1wAAAAUBAAAPAAAAAAAA&#10;AAEAIAAAACIAAABkcnMvZG93bnJldi54bWxQSwECFAAUAAAACACHTuJAPzxfG0wCAACC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1.372</w:t>
                              </w:r>
                            </w:p>
                          </w:txbxContent>
                        </v:textbox>
                      </v:shape>
                      <v:shape id="文本框 157" o:spid="_x0000_s1026" o:spt="202" type="#_x0000_t202" style="position:absolute;left:1713230;top:49149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2ORP1wAAAAUBAAAPAAAAAAAA&#10;AAEAIAAAACIAAABkcnMvZG93bnJldi54bWxQSwECFAAUAAAACACHTuJAXF/gSkwCAACC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4.835</w:t>
                              </w:r>
                            </w:p>
                          </w:txbxContent>
                        </v:textbox>
                      </v:shape>
                      <v:shape id="文本框 158" o:spid="_x0000_s1026" o:spt="202" type="#_x0000_t202" style="position:absolute;left:2085340;top:280352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A7Ja3d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25</w:t>
                              </w:r>
                            </w:p>
                          </w:txbxContent>
                        </v:textbox>
                      </v:shape>
                      <v:shape id="文本框 159" o:spid="_x0000_s1026" o:spt="202" type="#_x0000_t202" style="position:absolute;left:3175635;top:258699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CfFmtF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25</w:t>
                              </w:r>
                            </w:p>
                          </w:txbxContent>
                        </v:textbox>
                      </v:shape>
                      <v:shape id="文本框 160" o:spid="_x0000_s1026" o:spt="202" type="#_x0000_t202" style="position:absolute;left:2326640;top:425767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DwPAO6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3</w:t>
                              </w:r>
                            </w:p>
                          </w:txbxContent>
                        </v:textbox>
                      </v:shape>
                      <v:shape id="文本框 162" o:spid="_x0000_s1026" o:spt="202" type="#_x0000_t202" style="position:absolute;left:2292985;top:345313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2ORP1wAAAAUBAAAPAAAAAAAA&#10;AAEAIAAAACIAAABkcnMvZG93bnJldi54bWxQSwECFAAUAAAACACHTuJAZkFuBUwCAACD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708</w:t>
                              </w:r>
                            </w:p>
                          </w:txbxContent>
                        </v:textbox>
                      </v:shape>
                      <v:shape id="文本框 163" o:spid="_x0000_s1026" o:spt="202" type="#_x0000_t202" style="position:absolute;left:3834130;top:428434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AW+YiN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2.7</w:t>
                              </w:r>
                            </w:p>
                          </w:txbxContent>
                        </v:textbox>
                      </v:shape>
                      <v:shape id="文本框 164" o:spid="_x0000_s1026" o:spt="202" type="#_x0000_t202" style="position:absolute;left:3314700;top:398145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NjkT9cAAAAFAQAADwAAAAAA&#10;AAABACAAAAAiAAAAZHJzL2Rvd25yZXYueG1sUEsBAhQAFAAAAAgAh07iQLF8LqNNAgAAgw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0.3</w:t>
                              </w:r>
                            </w:p>
                          </w:txbxContent>
                        </v:textbox>
                      </v:shape>
                      <v:shape id="文本框 165" o:spid="_x0000_s1026" o:spt="202" type="#_x0000_t202" style="position:absolute;left:2032635;top:145288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C4ABvk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w:t>
                              </w:r>
                            </w:p>
                          </w:txbxContent>
                        </v:textbox>
                      </v:shape>
                      <v:shape id="文本框 166" o:spid="_x0000_s1026" o:spt="202" type="#_x0000_t202" style="position:absolute;left:3063240;top:113220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DlKjry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w:t>
                              </w:r>
                            </w:p>
                          </w:txbxContent>
                        </v:textbox>
                      </v:shape>
                      <v:shape id="文本框 167" o:spid="_x0000_s1026" o:spt="202" type="#_x0000_t202" style="position:absolute;left:2041525;top:210185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zY5E/XAAAABQEAAA8AAAAAAAAA&#10;AQAgAAAAIgAAAGRycy9kb3ducmV2LnhtbFBLAQIUABQAAAAIAIdO4kDYjY9dSwIAAIM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1.48</w:t>
                              </w:r>
                            </w:p>
                          </w:txbxContent>
                        </v:textbox>
                      </v:shape>
                      <v:shape id="文本框 168" o:spid="_x0000_s1026" o:spt="202" type="#_x0000_t202" style="position:absolute;left:2768600;top:180784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Dz4NQl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1.48</w:t>
                              </w:r>
                            </w:p>
                          </w:txbxContent>
                        </v:textbox>
                      </v:shape>
                      <v:shape id="文本框 170" o:spid="_x0000_s1026" o:spt="202" type="#_x0000_t202" style="position:absolute;left:3476625;top:175895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2ORP1wAAAAUBAAAPAAAA&#10;AAAAAAEAIAAAACIAAABkcnMvZG93bnJldi54bWxQSwECFAAUAAAACACHTuJAWNFyg08CAACD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5.92</w:t>
                              </w:r>
                            </w:p>
                          </w:txbxContent>
                        </v:textbox>
                      </v:shape>
                      <v:shape id="文本框 172" o:spid="_x0000_s1026" o:spt="202" type="#_x0000_t202" style="position:absolute;left:1712595;top:209359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CMt4FX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31.48</w:t>
                              </w:r>
                            </w:p>
                          </w:txbxContent>
                        </v:textbox>
                      </v:shape>
                      <v:shape id="文本框 173" o:spid="_x0000_s1026" o:spt="202" type="#_x0000_t202" style="position:absolute;left:551815;top:214566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2ORP1wAAAAUBAAAPAAAA&#10;AAAAAAEAIAAAACIAAABkcnMvZG93bnJldi54bWxQSwECFAAUAAAACACHTuJAUtcFQE8CAACC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31.48</w:t>
                              </w:r>
                            </w:p>
                          </w:txbxContent>
                        </v:textbox>
                      </v:shape>
                      <v:shape id="文本框 174" o:spid="_x0000_s1026" o:spt="202" type="#_x0000_t202" style="position:absolute;left:2361565;top:508952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82ORP1wAAAAUBAAAP&#10;AAAAAAAAAAEAIAAAACIAAABkcnMvZG93bnJldi54bWxQSwECFAAUAAAACACHTuJAHCX1+lICAACD&#10;BAAADgAAAAAAAAABACAAAAAmAQAAZHJzL2Uyb0RvYy54bWxQSwUGAAAAAAYABgBZAQAA6g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60</w:t>
                              </w:r>
                            </w:p>
                          </w:txbxContent>
                        </v:textbox>
                      </v:shape>
                      <v:shape id="文本框 175" o:spid="_x0000_s1026" o:spt="202" type="#_x0000_t202" style="position:absolute;left:3235960;top:485584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zY5E/XAAAABQEAAA8A&#10;AAAAAAAAAQAgAAAAIgAAAGRycy9kb3ducmV2LnhtbFBLAQIUABQAAAAIAIdO4kDC4BotUQIAAIME&#10;AAAOAAAAAAAAAAEAIAAAACYBAABkcnMvZTJvRG9jLnhtbFBLBQYAAAAABgAGAFkBAADp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6</w:t>
                              </w:r>
                            </w:p>
                          </w:txbxContent>
                        </v:textbox>
                      </v:shape>
                      <v:shape id="文本框 176" o:spid="_x0000_s1026" o:spt="202" type="#_x0000_t202" style="position:absolute;left:3747135;top:510730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PMUIzN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54</w:t>
                              </w:r>
                            </w:p>
                          </w:txbxContent>
                        </v:textbox>
                      </v:shape>
                      <v:shape id="文本框 177" o:spid="_x0000_s1026" o:spt="202" type="#_x0000_t202" style="position:absolute;left:4051935;top:4690745;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NY8iUt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56.7</w:t>
                              </w:r>
                            </w:p>
                          </w:txbxContent>
                        </v:textbox>
                      </v:shape>
                      <v:shape id="文本框 178" o:spid="_x0000_s1026" o:spt="202" type="#_x0000_t202" style="position:absolute;left:4050665;top:3444240;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2ORP1wAAAAUBAAAPAAAA&#10;AAAAAAEAIAAAACIAAABkcnMvZG93bnJldi54bWxQSwECFAAUAAAACACHTuJAUX0XO08CAACD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56.7</w:t>
                              </w:r>
                            </w:p>
                          </w:txbxContent>
                        </v:textbox>
                      </v:shape>
                      <v:shape id="文本框 179" o:spid="_x0000_s1026" o:spt="202" type="#_x0000_t202" style="position:absolute;left:1807210;top:4431665;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Op3/b5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771</w:t>
                              </w:r>
                            </w:p>
                          </w:txbxContent>
                        </v:textbox>
                      </v:shape>
                      <v:shape id="文本框 180" o:spid="_x0000_s1026" o:spt="202" type="#_x0000_t202" style="position:absolute;left:517525;top:4379595;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CKOEGJTgIAAII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771</w:t>
                              </w:r>
                            </w:p>
                          </w:txbxContent>
                        </v:textbox>
                      </v:shape>
                      <v:shape id="文本框 181" o:spid="_x0000_s1026" o:spt="202" type="#_x0000_t202" style="position:absolute;left:0;top:2413635;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zY5E/XAAAABQEAAA8AAAAAAAAA&#10;AQAgAAAAIgAAAGRycy9kb3ducmV2LnhtbFBLAQIUABQAAAAIAIdO4kDYKiCRSwIAAH0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809.34</w:t>
                              </w:r>
                            </w:p>
                          </w:txbxContent>
                        </v:textbox>
                      </v:shape>
                      <v:shape id="文本框 28" o:spid="_x0000_s1026" o:spt="202" type="#_x0000_t202" style="position:absolute;left:1117600;top:2158365;height:501650;width:80645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84NWdMAAAAFAQAADwAAAAAAAAABACAAAAAiAAAAZHJzL2Rvd25yZXYueG1sUEsBAhQAFAAAAAgA&#10;h07iQBinW6tjAgAAxQQAAA4AAAAAAAAAAQAgAAAAIgEAAGRycy9lMm9Eb2MueG1sUEsFBgAAAAAG&#10;AAYAWQEAAPcFAAAAAA==&#10;">
                        <v:fill on="t" focussize="0,0"/>
                        <v:stroke weight="0.5pt" color="#000000 [3204]" joinstyle="round"/>
                        <v:imagedata o:title=""/>
                        <o:lock v:ext="edit" aspectratio="f"/>
                        <v:textbox>
                          <w:txbxContent>
                            <w:p>
                              <w:pPr>
                                <w:pStyle w:val="9"/>
                              </w:pPr>
                              <w:r>
                                <w:rPr>
                                  <w:rFonts w:hint="eastAsia"/>
                                </w:rPr>
                                <w:t>储运过程用水</w:t>
                              </w:r>
                            </w:p>
                          </w:txbxContent>
                        </v:textbox>
                      </v:shape>
                      <v:shape id="文本框 1" o:spid="_x0000_s1026" o:spt="202" type="#_x0000_t202" style="position:absolute;left:2292985;top:562610;height:285750;width:78803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84NWdMAAAAFAQAADwAAAAAAAAABACAAAAAiAAAAZHJzL2Rvd25yZXYueG1sUEsB&#10;AhQAFAAAAAgAh07iQFskgSVsAgAA0Q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化粪池</w:t>
                              </w:r>
                            </w:p>
                          </w:txbxContent>
                        </v:textbox>
                      </v:shape>
                      <v:shape id="直接箭头连接符 65" o:spid="_x0000_s1026" o:spt="32" type="#_x0000_t32" style="position:absolute;left:3080385;top:694055;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BPAjPTAAAABQEAAA8AAAAAAAAAAQAgAAAAIgAAAGRycy9kb3ducmV2&#10;LnhtbFBLAQIUABQAAAAIAIdO4kDeFKBxOgIAADoEAAAOAAAAAAAAAAEAIAAAACIBAABkcnMvZTJv&#10;RG9jLnhtbFBLBQYAAAAABgAGAFkBAADOBQAAAAA=&#10;">
                        <v:fill on="f" focussize="0,0"/>
                        <v:stroke weight="0.5pt" color="#000000 [3200]" miterlimit="8" joinstyle="miter" endarrow="block"/>
                        <v:imagedata o:title=""/>
                        <o:lock v:ext="edit" aspectratio="f"/>
                      </v:shape>
                      <v:shape id="文本框 214" o:spid="_x0000_s1026" o:spt="202" type="#_x0000_t202" style="position:absolute;left:1077595;top:1176655;height:285750;width:78803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84NWdMAAAAFAQAADwAAAAAAAAABACAAAAAiAAAAZHJzL2Rvd25yZXYueG1s&#10;UEsBAhQAFAAAAAgAh07iQNvOVSVvAgAA1AQAAA4AAAAAAAAAAQAgAAAAIgEAAGRycy9lMm9Eb2Mu&#10;eG1sUEsFBgAAAAAGAAYAWQEAAAM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隔油池</w:t>
                              </w:r>
                            </w:p>
                          </w:txbxContent>
                        </v:textbox>
                      </v:shape>
                      <v:shape id="直接箭头连接符 222" o:spid="_x0000_s1026" o:spt="32" type="#_x0000_t32" style="position:absolute;left:1456055;top:855345;height:339090;width:0;" filled="f" stroked="t" coordsize="21600,21600" o:gfxdata="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fYSbXWAAAABQEAAA8AAAAAAAAA&#10;AQAgAAAAIgAAAGRycy9kb3ducmV2LnhtbFBLAQIUABQAAAAIAIdO4kCaPoGHEwIAAOwDAAAOAAAA&#10;AAAAAAEAIAAAACUBAABkcnMvZTJvRG9jLnhtbFBLBQYAAAAABgAGAFkBAACqBQAAAAA=&#10;">
                        <v:fill on="f" focussize="0,0"/>
                        <v:stroke weight="0.5pt" color="#000000 [3213]" miterlimit="8" joinstyle="miter" endarrow="open"/>
                        <v:imagedata o:title=""/>
                        <o:lock v:ext="edit" aspectratio="f"/>
                      </v:shape>
                      <v:shape id="肘形连接符 223" o:spid="_x0000_s1026" o:spt="33" type="#_x0000_t33" style="position:absolute;left:1865630;top:848360;flip:y;height:471170;width:821690;" filled="f" stroked="t" coordsize="21600,21600" o:gfxdata="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fCaNcAAAAFAQAA&#10;DwAAAAAAAAABACAAAAAiAAAAZHJzL2Rvd25yZXYueG1sUEsBAhQAFAAAAAgAh07iQA3G69YaAgAA&#10;9AMAAA4AAAAAAAAAAQAgAAAAJgEAAGRycy9lMm9Eb2MueG1sUEsFBgAAAAAGAAYAWQEAALIFAAAA&#10;AA==&#10;">
                        <v:fill on="f" focussize="0,0"/>
                        <v:stroke weight="1pt" color="#000000 [3213]" miterlimit="8" joinstyle="miter" dashstyle="3 1" endarrow="open"/>
                        <v:imagedata o:title=""/>
                        <o:lock v:ext="edit" aspectratio="f"/>
                      </v:shape>
                      <v:shape id="文本框 157" o:spid="_x0000_s1026" o:spt="202" type="#_x0000_t202" style="position:absolute;left:1318260;top:869315;height:285750;width:6553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DVRMF3TgIAAII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0.65</w:t>
                              </w:r>
                            </w:p>
                          </w:txbxContent>
                        </v:textbox>
                      </v:shape>
                      <v:shape id="文本框 157" o:spid="_x0000_s1026" o:spt="202" type="#_x0000_t202" style="position:absolute;left:2949575;top:48641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2ORP1wAAAAUBAAAPAAAAAAAA&#10;AAEAIAAAACIAAABkcnMvZG93bnJldi54bWxQSwECFAAUAAAACACHTuJAS6rWcUwCAACC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5.488</w:t>
                              </w:r>
                            </w:p>
                          </w:txbxContent>
                        </v:textbox>
                      </v:shape>
                      <v:shape id="文本框 157" o:spid="_x0000_s1026" o:spt="202" type="#_x0000_t202" style="position:absolute;left:1909445;top:105600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DigcOx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0.65</w:t>
                              </w:r>
                            </w:p>
                          </w:txbxContent>
                        </v:textbox>
                      </v:shape>
                      <v:shape id="肘形连接符 101" o:spid="_x0000_s1026" o:spt="35" type="#_x0000_t35" style="position:absolute;left:3353435;top:2176780;flip:x y;height:130175;width:440055;" filled="f" stroked="t" coordsize="21600,21600" o:gfxdata="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H3DW7TAAAABQEAAA8AAAAAAAAAAQAgAAAAIgAAAGRy&#10;cy9kb3ducmV2LnhtbFBLAQIUABQAAAAIAIdO4kCXGFueQwIAAE8EAAAOAAAAAAAAAAEAIAAAACIB&#10;AABkcnMvZTJvRG9jLnhtbFBLBQYAAAAABgAGAFkBAADXBQAAAAA=&#10;" adj="-11688,61112">
                        <v:fill on="f" focussize="0,0"/>
                        <v:stroke weight="0.5pt" color="#000000 [3213]" miterlimit="8" joinstyle="miter" endarrow="open"/>
                        <v:imagedata o:title=""/>
                        <o:lock v:ext="edit" aspectratio="f"/>
                      </v:shape>
                      <w10:wrap type="none"/>
                      <w10:anchorlock/>
                    </v:group>
                  </w:pict>
                </mc:Fallback>
              </mc:AlternateContent>
            </w:r>
          </w:p>
          <w:p>
            <w:pPr>
              <w:pStyle w:val="3"/>
              <w:ind w:firstLine="482"/>
              <w:jc w:val="center"/>
            </w:pPr>
            <w:r>
              <w:rPr>
                <w:b/>
                <w:bCs/>
              </w:rPr>
              <w:t>图</w:t>
            </w:r>
            <w:r>
              <w:rPr>
                <w:rFonts w:hint="eastAsia"/>
                <w:b/>
                <w:bCs/>
              </w:rPr>
              <w:t>1</w:t>
            </w:r>
            <w:r>
              <w:rPr>
                <w:b/>
                <w:bCs/>
              </w:rPr>
              <w:t xml:space="preserve"> 本项目水平衡图（单位：t/d）</w:t>
            </w:r>
          </w:p>
          <w:p>
            <w:pPr>
              <w:ind w:firstLine="0" w:firstLineChars="0"/>
            </w:pPr>
            <w:r>
              <w:rPr>
                <w:rFonts w:hint="eastAsia"/>
                <w:b/>
                <w:bCs/>
              </w:rPr>
              <w:t>10、项目地理位置及周围环境情况</w:t>
            </w:r>
          </w:p>
          <w:p>
            <w:pPr>
              <w:ind w:firstLine="480"/>
            </w:pPr>
            <w:r>
              <w:t>本项目位于</w:t>
            </w:r>
            <w:r>
              <w:rPr>
                <w:rFonts w:hint="eastAsia"/>
              </w:rPr>
              <w:t>叶县马庄东环路与铁路交叉口西南角，项目周边毗邻叶公大道，北侧为平舞地方铁路，西侧与南侧均为耕地，项目东侧50米为叶公大道，项目附近的敏感点主要为项目西北侧的张庄，距厂界最近距离为301米，东北侧968米为小河赵村，西侧925米为华韩庄，南侧611米为习楼村，西南侧605米为马庄回族乡。</w:t>
            </w:r>
            <w:r>
              <w:t>评价区域内无自然保护区、风景名胜区、文物古迹、饮用水源地及珍稀濒危的动植物等敏感保护目标。本项目厂址周边环境简况见图</w:t>
            </w:r>
            <w:r>
              <w:rPr>
                <w:rFonts w:hint="eastAsia"/>
              </w:rPr>
              <w:t>2</w:t>
            </w:r>
            <w:r>
              <w:t>。</w:t>
            </w:r>
          </w:p>
          <w:p>
            <w:pPr>
              <w:pStyle w:val="28"/>
            </w:pPr>
          </w:p>
          <w:p>
            <w:pPr>
              <w:ind w:firstLine="480"/>
            </w:pPr>
          </w:p>
          <w:p>
            <w:pPr>
              <w:pStyle w:val="28"/>
            </w:pPr>
          </w:p>
          <w:p>
            <w:pPr>
              <w:pStyle w:val="3"/>
              <w:ind w:firstLine="0" w:firstLineChars="0"/>
            </w:pPr>
          </w:p>
          <w:p>
            <w:pPr>
              <w:pStyle w:val="3"/>
              <w:ind w:firstLine="0" w:firstLineChars="0"/>
            </w:pPr>
            <w:r>
              <w:drawing>
                <wp:inline distT="0" distB="0" distL="114300" distR="114300">
                  <wp:extent cx="5272405" cy="2560955"/>
                  <wp:effectExtent l="0" t="0" r="4445" b="10795"/>
                  <wp:docPr id="2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
                          <pic:cNvPicPr>
                            <a:picLocks noChangeAspect="1"/>
                          </pic:cNvPicPr>
                        </pic:nvPicPr>
                        <pic:blipFill>
                          <a:blip r:embed="rId12"/>
                          <a:stretch>
                            <a:fillRect/>
                          </a:stretch>
                        </pic:blipFill>
                        <pic:spPr>
                          <a:xfrm>
                            <a:off x="0" y="0"/>
                            <a:ext cx="5272405" cy="2560955"/>
                          </a:xfrm>
                          <a:prstGeom prst="rect">
                            <a:avLst/>
                          </a:prstGeom>
                          <a:noFill/>
                          <a:ln>
                            <a:noFill/>
                          </a:ln>
                        </pic:spPr>
                      </pic:pic>
                    </a:graphicData>
                  </a:graphic>
                </wp:inline>
              </w:drawing>
            </w:r>
          </w:p>
          <w:p>
            <w:pPr>
              <w:ind w:firstLine="482"/>
              <w:jc w:val="center"/>
            </w:pPr>
            <w:r>
              <w:rPr>
                <w:rFonts w:hint="eastAsia"/>
                <w:b/>
                <w:bCs/>
              </w:rPr>
              <w:t>图2  厂区围边环境关系图</w:t>
            </w:r>
          </w:p>
          <w:p>
            <w:pPr>
              <w:pStyle w:val="3"/>
              <w:ind w:firstLine="480"/>
            </w:pPr>
          </w:p>
          <w:p>
            <w:pPr>
              <w:pStyle w:val="3"/>
              <w:ind w:firstLine="480"/>
            </w:pPr>
          </w:p>
          <w:p>
            <w:pPr>
              <w:pStyle w:val="3"/>
              <w:ind w:firstLine="48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8459" w:type="dxa"/>
            <w:gridSpan w:val="11"/>
            <w:vAlign w:val="center"/>
          </w:tcPr>
          <w:p>
            <w:pPr>
              <w:spacing w:before="120" w:beforeLines="50"/>
              <w:ind w:firstLine="0" w:firstLineChars="0"/>
            </w:pPr>
            <w:r>
              <w:rPr>
                <w:b/>
                <w:bCs/>
                <w:sz w:val="28"/>
                <w:szCs w:val="24"/>
              </w:rPr>
              <w:t>与本项目有关的原有污染情况及主要环境问题：</w:t>
            </w:r>
          </w:p>
          <w:p>
            <w:pPr>
              <w:ind w:firstLine="480"/>
            </w:pPr>
            <w:r>
              <w:t>本项目为新建项目，</w:t>
            </w:r>
            <w:r>
              <w:rPr>
                <w:rFonts w:hint="eastAsia"/>
              </w:rPr>
              <w:t>现状为空地，</w:t>
            </w:r>
            <w:r>
              <w:t>目前尚未开始建设</w:t>
            </w:r>
            <w:r>
              <w:rPr>
                <w:rFonts w:hint="eastAsia"/>
              </w:rPr>
              <w:t>，</w:t>
            </w:r>
            <w:r>
              <w:t>不存在原有污染情况，无环境遗留问题。</w:t>
            </w: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p>
            <w:pPr>
              <w:pStyle w:val="3"/>
              <w:ind w:firstLine="0" w:firstLineChars="0"/>
            </w:pPr>
          </w:p>
        </w:tc>
      </w:tr>
    </w:tbl>
    <w:p>
      <w:pPr>
        <w:ind w:firstLine="480"/>
        <w:rPr>
          <w:b/>
          <w:bCs/>
          <w:sz w:val="30"/>
        </w:rPr>
      </w:pPr>
      <w:r>
        <w:br w:type="page"/>
      </w:r>
      <w:r>
        <w:rPr>
          <w:b/>
          <w:bCs/>
          <w:sz w:val="30"/>
        </w:rPr>
        <w:t>建设项目所在地自然环境社会环境简况</w:t>
      </w:r>
    </w:p>
    <w:tbl>
      <w:tblPr>
        <w:tblStyle w:val="19"/>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1" w:hRule="atLeast"/>
          <w:jc w:val="center"/>
        </w:trPr>
        <w:tc>
          <w:tcPr>
            <w:tcW w:w="8436" w:type="dxa"/>
          </w:tcPr>
          <w:p>
            <w:pPr>
              <w:adjustRightInd w:val="0"/>
              <w:snapToGrid w:val="0"/>
              <w:spacing w:line="500" w:lineRule="exact"/>
              <w:ind w:firstLine="0" w:firstLineChars="0"/>
              <w:rPr>
                <w:szCs w:val="24"/>
              </w:rPr>
            </w:pPr>
            <w:r>
              <w:rPr>
                <w:b/>
                <w:bCs/>
                <w:sz w:val="28"/>
                <w:szCs w:val="28"/>
              </w:rPr>
              <w:t>自然环境简况（地形、地貌、地质、气候、气象、水文、植被、生物多样性等）</w:t>
            </w:r>
          </w:p>
          <w:p>
            <w:pPr>
              <w:adjustRightInd w:val="0"/>
              <w:snapToGrid w:val="0"/>
              <w:spacing w:line="500" w:lineRule="exact"/>
              <w:ind w:firstLine="0" w:firstLineChars="0"/>
              <w:rPr>
                <w:szCs w:val="24"/>
              </w:rPr>
            </w:pPr>
            <w:r>
              <w:rPr>
                <w:b/>
                <w:bCs/>
                <w:szCs w:val="24"/>
              </w:rPr>
              <w:t>1、地理位置</w:t>
            </w:r>
          </w:p>
          <w:p>
            <w:pPr>
              <w:ind w:firstLine="480"/>
            </w:pPr>
            <w:r>
              <w:rPr>
                <w:rFonts w:hint="eastAsia"/>
              </w:rPr>
              <w:t>叶</w:t>
            </w:r>
            <w:r>
              <w:t>县位于河南省中</w:t>
            </w:r>
            <w:r>
              <w:rPr>
                <w:rFonts w:hint="eastAsia"/>
              </w:rPr>
              <w:t>南</w:t>
            </w:r>
            <w:r>
              <w:t>部，</w:t>
            </w:r>
            <w:r>
              <w:rPr>
                <w:rFonts w:hint="eastAsia"/>
              </w:rPr>
              <w:t>地处东经113°02′~113°37′，北纬33°21′~33°26′，隶属于平顶山市，东与漯河市的舞阳县毗邻，南与南阳市的方城县接壤，西交鲁山，北与许昌市的襄城县、平顶山市市区紧连，东西平均长54.5km，南北平均宽46.7km，总面积1373.3km2。境内交通便利，平舞铁路自境内通过，，新建的平南高速公路、漯平洛高速公路在叶县交叉，许南公路贯穿南北，公路交通形成网络。</w:t>
            </w:r>
          </w:p>
          <w:p>
            <w:pPr>
              <w:ind w:firstLine="480"/>
            </w:pPr>
            <w:r>
              <w:rPr>
                <w:rFonts w:hint="eastAsia"/>
              </w:rPr>
              <w:t>本项目位于叶县马庄东环路与铁路交叉口西南角，项目地理位置图见附图1。</w:t>
            </w:r>
          </w:p>
          <w:p>
            <w:pPr>
              <w:spacing w:line="520" w:lineRule="exact"/>
              <w:ind w:firstLine="0" w:firstLineChars="0"/>
            </w:pPr>
            <w:r>
              <w:rPr>
                <w:b/>
                <w:bCs/>
              </w:rPr>
              <w:t>2、地形地貌及地质特征</w:t>
            </w:r>
          </w:p>
          <w:p>
            <w:pPr>
              <w:ind w:firstLine="480"/>
            </w:pPr>
            <w:r>
              <w:rPr>
                <w:rFonts w:hint="eastAsia"/>
              </w:rPr>
              <w:t>叶县地势魏西南高，东北低，两端相对高差580m，自西南向东北缓坡倾斜，为伏牛山前倾斜平原。境内大小山200余架，最高的老青山主峰海拔650.2m，是叶县与方城、鲁山两县的界山；最低的惊羊山海拔96.5m。伏牛山余脉逶迤西南，桐柏山沿东南边境向西延伸，在保安古镇凹陷成口，构成历史上罪名的“南襄夹道”。县境地址由西南向东北逐渐倾斜。南及西南部为浅山丘陵区，约占面积的四分之一，多数山峰海拔在200~300m之间，北中部为平原，约占总面积的四分之三，海拔一般在180m左右，最低海拔69.8m。全县海拔85m。</w:t>
            </w:r>
          </w:p>
          <w:p>
            <w:pPr>
              <w:ind w:firstLine="480"/>
            </w:pPr>
            <w:r>
              <w:t>项目厂址地形平坦，不存在地下暗河、溶洞等不利地质条件，建设条件便利。</w:t>
            </w:r>
          </w:p>
          <w:p>
            <w:pPr>
              <w:spacing w:line="520" w:lineRule="exact"/>
              <w:ind w:firstLine="0" w:firstLineChars="0"/>
            </w:pPr>
            <w:r>
              <w:rPr>
                <w:b/>
                <w:bCs/>
              </w:rPr>
              <w:t>3、气候气象</w:t>
            </w:r>
          </w:p>
          <w:p>
            <w:pPr>
              <w:spacing w:line="520" w:lineRule="exact"/>
              <w:ind w:firstLine="480"/>
            </w:pPr>
            <w:r>
              <w:rPr>
                <w:rFonts w:hint="eastAsia"/>
              </w:rPr>
              <w:t>叶县属暖温带大陆性季风气候，四季分明，降雨量年际变率大，形成了以干旱为主的气候特点。夏季常处于太平洋副热带高压后部，多吹偏东北风，暖湿气流势力较强，容易产生阵性降水，为全年的主要降水季节；冬季常受西伯利亚冷空气团南下影响，多吹偏西风，气候寒冷，空气干燥，降水稀少。根据叶县气象站提供的近</w:t>
            </w:r>
            <w:r>
              <w:t>20</w:t>
            </w:r>
            <w:r>
              <w:rPr>
                <w:rFonts w:hint="eastAsia"/>
              </w:rPr>
              <w:t>年气象资料统计，叶县主要气象气候参数列于下表：</w:t>
            </w:r>
          </w:p>
          <w:p>
            <w:pPr>
              <w:spacing w:line="520" w:lineRule="exact"/>
              <w:ind w:firstLine="442"/>
              <w:jc w:val="center"/>
            </w:pPr>
            <w:r>
              <w:rPr>
                <w:rFonts w:hint="eastAsia"/>
                <w:b/>
                <w:bCs/>
                <w:sz w:val="22"/>
                <w:szCs w:val="21"/>
              </w:rPr>
              <w:t>表8</w:t>
            </w:r>
            <w:r>
              <w:rPr>
                <w:b/>
                <w:bCs/>
                <w:sz w:val="22"/>
                <w:szCs w:val="21"/>
              </w:rPr>
              <w:t xml:space="preserve">                  </w:t>
            </w:r>
            <w:r>
              <w:rPr>
                <w:rFonts w:hint="eastAsia"/>
                <w:b/>
                <w:bCs/>
                <w:sz w:val="22"/>
                <w:szCs w:val="21"/>
              </w:rPr>
              <w:t>区域气象气候参数一览表</w:t>
            </w:r>
          </w:p>
          <w:tbl>
            <w:tblPr>
              <w:tblStyle w:val="19"/>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57" w:type="dxa"/>
                <w:left w:w="108" w:type="dxa"/>
                <w:bottom w:w="0" w:type="dxa"/>
                <w:right w:w="108" w:type="dxa"/>
              </w:tblCellMar>
            </w:tblPr>
            <w:tblGrid>
              <w:gridCol w:w="1924"/>
              <w:gridCol w:w="2720"/>
              <w:gridCol w:w="1796"/>
              <w:gridCol w:w="17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tcBorders>
                    <w:tl2br w:val="nil"/>
                    <w:tr2bl w:val="nil"/>
                  </w:tcBorders>
                  <w:vAlign w:val="center"/>
                </w:tcPr>
                <w:p>
                  <w:pPr>
                    <w:spacing w:line="240" w:lineRule="auto"/>
                    <w:ind w:firstLine="0" w:firstLineChars="0"/>
                    <w:jc w:val="center"/>
                    <w:rPr>
                      <w:sz w:val="21"/>
                      <w:szCs w:val="21"/>
                    </w:rPr>
                  </w:pPr>
                  <w:r>
                    <w:rPr>
                      <w:rFonts w:hint="eastAsia"/>
                      <w:sz w:val="21"/>
                      <w:szCs w:val="21"/>
                    </w:rPr>
                    <w:t>类别</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参数</w:t>
                  </w:r>
                </w:p>
              </w:tc>
              <w:tc>
                <w:tcPr>
                  <w:tcW w:w="1095" w:type="pct"/>
                  <w:tcBorders>
                    <w:tl2br w:val="nil"/>
                    <w:tr2bl w:val="nil"/>
                  </w:tcBorders>
                  <w:vAlign w:val="center"/>
                </w:tcPr>
                <w:p>
                  <w:pPr>
                    <w:spacing w:line="240" w:lineRule="auto"/>
                    <w:ind w:firstLine="0" w:firstLineChars="0"/>
                    <w:jc w:val="center"/>
                    <w:rPr>
                      <w:sz w:val="21"/>
                      <w:szCs w:val="21"/>
                    </w:rPr>
                  </w:pPr>
                  <w:r>
                    <w:rPr>
                      <w:rFonts w:hint="eastAsia"/>
                      <w:sz w:val="21"/>
                      <w:szCs w:val="21"/>
                    </w:rPr>
                    <w:t>单位</w:t>
                  </w:r>
                </w:p>
              </w:tc>
              <w:tc>
                <w:tcPr>
                  <w:tcW w:w="1073" w:type="pct"/>
                  <w:tcBorders>
                    <w:tl2br w:val="nil"/>
                    <w:tr2bl w:val="nil"/>
                  </w:tcBorders>
                  <w:vAlign w:val="center"/>
                </w:tcPr>
                <w:p>
                  <w:pPr>
                    <w:spacing w:line="240" w:lineRule="auto"/>
                    <w:ind w:firstLine="0" w:firstLineChars="0"/>
                    <w:jc w:val="center"/>
                    <w:rPr>
                      <w:sz w:val="21"/>
                      <w:szCs w:val="21"/>
                    </w:rPr>
                  </w:pPr>
                  <w:r>
                    <w:rPr>
                      <w:rFonts w:hint="eastAsia"/>
                      <w:sz w:val="21"/>
                      <w:szCs w:val="21"/>
                    </w:rPr>
                    <w:t>数值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气温</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年平均气温</w:t>
                  </w:r>
                </w:p>
              </w:tc>
              <w:tc>
                <w:tcPr>
                  <w:tcW w:w="1095" w:type="pct"/>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14.8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vMerge w:val="continue"/>
                  <w:tcBorders>
                    <w:tl2br w:val="nil"/>
                    <w:tr2bl w:val="nil"/>
                  </w:tcBorders>
                  <w:vAlign w:val="center"/>
                </w:tcPr>
                <w:p>
                  <w:pPr>
                    <w:widowControl/>
                    <w:spacing w:line="240" w:lineRule="auto"/>
                    <w:ind w:firstLine="0" w:firstLineChars="0"/>
                    <w:jc w:val="left"/>
                    <w:rPr>
                      <w:sz w:val="21"/>
                      <w:szCs w:val="21"/>
                    </w:rPr>
                  </w:pP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极端最高气温</w:t>
                  </w:r>
                </w:p>
              </w:tc>
              <w:tc>
                <w:tcPr>
                  <w:tcW w:w="1095" w:type="pct"/>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42.3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vMerge w:val="continue"/>
                  <w:tcBorders>
                    <w:tl2br w:val="nil"/>
                    <w:tr2bl w:val="nil"/>
                  </w:tcBorders>
                  <w:vAlign w:val="center"/>
                </w:tcPr>
                <w:p>
                  <w:pPr>
                    <w:widowControl/>
                    <w:spacing w:line="240" w:lineRule="auto"/>
                    <w:ind w:firstLine="0" w:firstLineChars="0"/>
                    <w:jc w:val="left"/>
                    <w:rPr>
                      <w:sz w:val="21"/>
                      <w:szCs w:val="21"/>
                    </w:rPr>
                  </w:pP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极端最低气温</w:t>
                  </w:r>
                </w:p>
              </w:tc>
              <w:tc>
                <w:tcPr>
                  <w:tcW w:w="1095" w:type="pct"/>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-14.8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tcBorders>
                    <w:tl2br w:val="nil"/>
                    <w:tr2bl w:val="nil"/>
                  </w:tcBorders>
                  <w:vAlign w:val="center"/>
                </w:tcPr>
                <w:p>
                  <w:pPr>
                    <w:spacing w:line="240" w:lineRule="auto"/>
                    <w:ind w:firstLine="0" w:firstLineChars="0"/>
                    <w:jc w:val="center"/>
                    <w:rPr>
                      <w:sz w:val="21"/>
                      <w:szCs w:val="21"/>
                    </w:rPr>
                  </w:pPr>
                  <w:r>
                    <w:rPr>
                      <w:rFonts w:hint="eastAsia"/>
                      <w:sz w:val="21"/>
                      <w:szCs w:val="21"/>
                    </w:rPr>
                    <w:t>气压</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年平均气压</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hPa</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1008.7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降水量</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年平均降水量</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mm</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800.1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vMerge w:val="continue"/>
                  <w:tcBorders>
                    <w:tl2br w:val="nil"/>
                    <w:tr2bl w:val="nil"/>
                  </w:tcBorders>
                  <w:vAlign w:val="center"/>
                </w:tcPr>
                <w:p>
                  <w:pPr>
                    <w:widowControl/>
                    <w:spacing w:line="240" w:lineRule="auto"/>
                    <w:ind w:firstLine="0" w:firstLineChars="0"/>
                    <w:jc w:val="left"/>
                    <w:rPr>
                      <w:sz w:val="21"/>
                      <w:szCs w:val="21"/>
                    </w:rPr>
                  </w:pP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年最大降水量</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mm</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1323.6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vMerge w:val="continue"/>
                  <w:tcBorders>
                    <w:tl2br w:val="nil"/>
                    <w:tr2bl w:val="nil"/>
                  </w:tcBorders>
                  <w:vAlign w:val="center"/>
                </w:tcPr>
                <w:p>
                  <w:pPr>
                    <w:widowControl/>
                    <w:spacing w:line="240" w:lineRule="auto"/>
                    <w:ind w:firstLine="0" w:firstLineChars="0"/>
                    <w:jc w:val="left"/>
                    <w:rPr>
                      <w:sz w:val="21"/>
                      <w:szCs w:val="21"/>
                    </w:rPr>
                  </w:pP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年最小降水量</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mm</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373.9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tcBorders>
                    <w:tl2br w:val="nil"/>
                    <w:tr2bl w:val="nil"/>
                  </w:tcBorders>
                  <w:vAlign w:val="center"/>
                </w:tcPr>
                <w:p>
                  <w:pPr>
                    <w:spacing w:line="240" w:lineRule="auto"/>
                    <w:ind w:firstLine="0" w:firstLineChars="0"/>
                    <w:jc w:val="center"/>
                    <w:rPr>
                      <w:sz w:val="21"/>
                      <w:szCs w:val="21"/>
                    </w:rPr>
                  </w:pPr>
                  <w:r>
                    <w:rPr>
                      <w:rFonts w:hint="eastAsia"/>
                      <w:sz w:val="21"/>
                      <w:szCs w:val="21"/>
                    </w:rPr>
                    <w:t>蒸发量</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年平均蒸发量</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mm</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2825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tcBorders>
                    <w:tl2br w:val="nil"/>
                    <w:tr2bl w:val="nil"/>
                  </w:tcBorders>
                  <w:vAlign w:val="center"/>
                </w:tcPr>
                <w:p>
                  <w:pPr>
                    <w:spacing w:line="240" w:lineRule="auto"/>
                    <w:ind w:firstLine="0" w:firstLineChars="0"/>
                    <w:jc w:val="center"/>
                    <w:rPr>
                      <w:sz w:val="21"/>
                      <w:szCs w:val="21"/>
                    </w:rPr>
                  </w:pPr>
                  <w:r>
                    <w:rPr>
                      <w:rFonts w:hint="eastAsia"/>
                      <w:sz w:val="21"/>
                      <w:szCs w:val="21"/>
                    </w:rPr>
                    <w:t>湿度</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年相对湿度</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tcBorders>
                    <w:tl2br w:val="nil"/>
                    <w:tr2bl w:val="nil"/>
                  </w:tcBorders>
                  <w:vAlign w:val="center"/>
                </w:tcPr>
                <w:p>
                  <w:pPr>
                    <w:spacing w:line="240" w:lineRule="auto"/>
                    <w:ind w:firstLine="0" w:firstLineChars="0"/>
                    <w:jc w:val="center"/>
                    <w:rPr>
                      <w:sz w:val="21"/>
                      <w:szCs w:val="21"/>
                    </w:rPr>
                  </w:pPr>
                  <w:r>
                    <w:rPr>
                      <w:rFonts w:hint="eastAsia"/>
                      <w:sz w:val="21"/>
                      <w:szCs w:val="21"/>
                    </w:rPr>
                    <w:t>日照</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年平均年日照时数</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h</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2145.9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风速</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多年平均风速</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m/s</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vMerge w:val="continue"/>
                  <w:tcBorders>
                    <w:tl2br w:val="nil"/>
                    <w:tr2bl w:val="nil"/>
                  </w:tcBorders>
                  <w:vAlign w:val="center"/>
                </w:tcPr>
                <w:p>
                  <w:pPr>
                    <w:widowControl/>
                    <w:spacing w:line="240" w:lineRule="auto"/>
                    <w:ind w:firstLine="0" w:firstLineChars="0"/>
                    <w:jc w:val="left"/>
                    <w:rPr>
                      <w:sz w:val="21"/>
                      <w:szCs w:val="21"/>
                    </w:rPr>
                  </w:pP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年最大风速</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m/s</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24.0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tcBorders>
                    <w:tl2br w:val="nil"/>
                    <w:tr2bl w:val="nil"/>
                  </w:tcBorders>
                  <w:vAlign w:val="center"/>
                </w:tcPr>
                <w:p>
                  <w:pPr>
                    <w:spacing w:line="240" w:lineRule="auto"/>
                    <w:ind w:firstLine="0" w:firstLineChars="0"/>
                    <w:jc w:val="center"/>
                    <w:rPr>
                      <w:sz w:val="21"/>
                      <w:szCs w:val="21"/>
                    </w:rPr>
                  </w:pPr>
                  <w:r>
                    <w:rPr>
                      <w:rFonts w:hint="eastAsia"/>
                      <w:sz w:val="21"/>
                      <w:szCs w:val="21"/>
                    </w:rPr>
                    <w:t>风向</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年主导风向</w:t>
                  </w:r>
                </w:p>
              </w:tc>
              <w:tc>
                <w:tcPr>
                  <w:tcW w:w="1095" w:type="pct"/>
                  <w:tcBorders>
                    <w:tl2br w:val="nil"/>
                    <w:tr2bl w:val="nil"/>
                  </w:tcBorders>
                  <w:vAlign w:val="center"/>
                </w:tcPr>
                <w:p>
                  <w:pPr>
                    <w:spacing w:line="240" w:lineRule="auto"/>
                    <w:ind w:firstLine="0" w:firstLineChars="0"/>
                    <w:jc w:val="center"/>
                    <w:rPr>
                      <w:sz w:val="21"/>
                      <w:szCs w:val="21"/>
                    </w:rPr>
                  </w:pP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NE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tcBorders>
                    <w:tl2br w:val="nil"/>
                    <w:tr2bl w:val="nil"/>
                  </w:tcBorders>
                  <w:vAlign w:val="center"/>
                </w:tcPr>
                <w:p>
                  <w:pPr>
                    <w:spacing w:line="240" w:lineRule="auto"/>
                    <w:ind w:firstLine="0" w:firstLineChars="0"/>
                    <w:jc w:val="center"/>
                    <w:rPr>
                      <w:sz w:val="21"/>
                      <w:szCs w:val="21"/>
                    </w:rPr>
                  </w:pPr>
                  <w:r>
                    <w:rPr>
                      <w:rFonts w:hint="eastAsia"/>
                      <w:sz w:val="21"/>
                      <w:szCs w:val="21"/>
                    </w:rPr>
                    <w:t>无霜期</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年平均无霜期</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d</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217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0" w:hRule="atLeast"/>
              </w:trPr>
              <w:tc>
                <w:tcPr>
                  <w:tcW w:w="1173" w:type="pct"/>
                  <w:tcBorders>
                    <w:tl2br w:val="nil"/>
                    <w:tr2bl w:val="nil"/>
                  </w:tcBorders>
                  <w:vAlign w:val="center"/>
                </w:tcPr>
                <w:p>
                  <w:pPr>
                    <w:spacing w:line="240" w:lineRule="auto"/>
                    <w:ind w:firstLine="0" w:firstLineChars="0"/>
                    <w:jc w:val="center"/>
                    <w:rPr>
                      <w:sz w:val="21"/>
                      <w:szCs w:val="21"/>
                    </w:rPr>
                  </w:pPr>
                  <w:r>
                    <w:rPr>
                      <w:rFonts w:hint="eastAsia"/>
                      <w:sz w:val="21"/>
                      <w:szCs w:val="21"/>
                    </w:rPr>
                    <w:t>冰冻期</w:t>
                  </w:r>
                </w:p>
              </w:tc>
              <w:tc>
                <w:tcPr>
                  <w:tcW w:w="1658" w:type="pct"/>
                  <w:tcBorders>
                    <w:tl2br w:val="nil"/>
                    <w:tr2bl w:val="nil"/>
                  </w:tcBorders>
                  <w:vAlign w:val="center"/>
                </w:tcPr>
                <w:p>
                  <w:pPr>
                    <w:spacing w:line="240" w:lineRule="auto"/>
                    <w:ind w:firstLine="0" w:firstLineChars="0"/>
                    <w:jc w:val="center"/>
                    <w:rPr>
                      <w:sz w:val="21"/>
                      <w:szCs w:val="21"/>
                    </w:rPr>
                  </w:pPr>
                  <w:r>
                    <w:rPr>
                      <w:rFonts w:hint="eastAsia"/>
                      <w:sz w:val="21"/>
                      <w:szCs w:val="21"/>
                    </w:rPr>
                    <w:t>年平均冰冻期</w:t>
                  </w:r>
                </w:p>
              </w:tc>
              <w:tc>
                <w:tcPr>
                  <w:tcW w:w="1095" w:type="pct"/>
                  <w:tcBorders>
                    <w:tl2br w:val="nil"/>
                    <w:tr2bl w:val="nil"/>
                  </w:tcBorders>
                  <w:vAlign w:val="center"/>
                </w:tcPr>
                <w:p>
                  <w:pPr>
                    <w:spacing w:line="240" w:lineRule="auto"/>
                    <w:ind w:firstLine="0" w:firstLineChars="0"/>
                    <w:jc w:val="center"/>
                    <w:rPr>
                      <w:sz w:val="21"/>
                      <w:szCs w:val="21"/>
                    </w:rPr>
                  </w:pPr>
                  <w:r>
                    <w:rPr>
                      <w:sz w:val="21"/>
                      <w:szCs w:val="21"/>
                    </w:rPr>
                    <w:t>d</w:t>
                  </w:r>
                </w:p>
              </w:tc>
              <w:tc>
                <w:tcPr>
                  <w:tcW w:w="1073" w:type="pct"/>
                  <w:tcBorders>
                    <w:tl2br w:val="nil"/>
                    <w:tr2bl w:val="nil"/>
                  </w:tcBorders>
                  <w:vAlign w:val="center"/>
                </w:tcPr>
                <w:p>
                  <w:pPr>
                    <w:spacing w:line="240" w:lineRule="auto"/>
                    <w:ind w:firstLine="0" w:firstLineChars="0"/>
                    <w:jc w:val="center"/>
                    <w:rPr>
                      <w:sz w:val="21"/>
                      <w:szCs w:val="21"/>
                    </w:rPr>
                  </w:pPr>
                  <w:r>
                    <w:rPr>
                      <w:sz w:val="21"/>
                      <w:szCs w:val="21"/>
                    </w:rPr>
                    <w:t>70</w:t>
                  </w:r>
                </w:p>
              </w:tc>
            </w:tr>
          </w:tbl>
          <w:p>
            <w:pPr>
              <w:tabs>
                <w:tab w:val="left" w:pos="1260"/>
              </w:tabs>
              <w:adjustRightInd w:val="0"/>
              <w:snapToGrid w:val="0"/>
              <w:spacing w:line="500" w:lineRule="exact"/>
              <w:ind w:firstLine="0" w:firstLineChars="0"/>
              <w:rPr>
                <w:rFonts w:hAnsi="Calibri"/>
                <w:b/>
                <w:color w:val="FF0000"/>
              </w:rPr>
            </w:pPr>
            <w:r>
              <w:rPr>
                <w:rFonts w:hint="eastAsia" w:hAnsi="Calibri"/>
                <w:b/>
                <w:color w:val="000000"/>
              </w:rPr>
              <w:t>5</w:t>
            </w:r>
            <w:r>
              <w:rPr>
                <w:rFonts w:hAnsi="Calibri"/>
                <w:b/>
                <w:color w:val="000000"/>
              </w:rPr>
              <w:t>、</w:t>
            </w:r>
            <w:r>
              <w:rPr>
                <w:rFonts w:hAnsi="Calibri"/>
                <w:b/>
              </w:rPr>
              <w:t>水文</w:t>
            </w:r>
            <w:r>
              <w:rPr>
                <w:rFonts w:hAnsi="Calibri"/>
                <w:b/>
                <w:color w:val="FF0000"/>
              </w:rPr>
              <w:tab/>
            </w:r>
          </w:p>
          <w:p>
            <w:pPr>
              <w:ind w:firstLine="480"/>
            </w:pPr>
            <w:r>
              <w:rPr>
                <w:rFonts w:hint="eastAsia"/>
              </w:rPr>
              <w:t>叶县水资源丰富，境内有沙、汝、澧、灰、湛、甘等六大河流及马河、大麦河、起墓河、倒马沟等十几条支流遍布全境，均属淮河流域。境内部总流长191.6km，流域面积1203km2，全县地表径流和浅层水流4.92亿m3。</w:t>
            </w:r>
          </w:p>
          <w:p>
            <w:pPr>
              <w:ind w:firstLine="480"/>
            </w:pPr>
            <w:r>
              <w:rPr>
                <w:rFonts w:hint="eastAsia"/>
              </w:rPr>
              <w:t>年入境水平均总量为13.84亿m3，水资源总量为4.92亿m3，其中浅层地下水1.99亿m3，地表自产径流量3.51亿m3。</w:t>
            </w:r>
          </w:p>
          <w:p>
            <w:pPr>
              <w:ind w:firstLine="480"/>
            </w:pPr>
            <w:r>
              <w:rPr>
                <w:rFonts w:hint="eastAsia"/>
              </w:rPr>
              <w:t>沙河西起白龟山水库流经曹镇乡－叶县的任店乡－城关乡－龚店乡－遵化乡－洪庄杨乡－进入漯河的舞阳县。</w:t>
            </w:r>
          </w:p>
          <w:p>
            <w:pPr>
              <w:ind w:firstLine="480"/>
            </w:pPr>
            <w:r>
              <w:rPr>
                <w:rFonts w:hint="eastAsia"/>
              </w:rPr>
              <w:t>灰河发源于鲁山县樱桃山，流经鲁山、叶县、舞阳三县，在舞阳县北舞渡镇入沙河，整个河道全长81.9km。根据水体功能规划，灰河属于Ⅲ类水体。</w:t>
            </w:r>
          </w:p>
          <w:p>
            <w:pPr>
              <w:ind w:firstLine="480"/>
            </w:pPr>
            <w:r>
              <w:rPr>
                <w:rFonts w:hint="eastAsia"/>
              </w:rPr>
              <w:t>澧河是长江水系</w:t>
            </w:r>
            <w:r>
              <w:fldChar w:fldCharType="begin"/>
            </w:r>
            <w:r>
              <w:instrText xml:space="preserve"> HYPERLINK "https://baike.so.com/doc/5336803-5572242.html" \t "_blank" </w:instrText>
            </w:r>
            <w:r>
              <w:fldChar w:fldCharType="separate"/>
            </w:r>
            <w:r>
              <w:rPr>
                <w:rFonts w:hint="eastAsia"/>
              </w:rPr>
              <w:t>淮河</w:t>
            </w:r>
            <w:r>
              <w:rPr>
                <w:rFonts w:hint="eastAsia"/>
              </w:rPr>
              <w:fldChar w:fldCharType="end"/>
            </w:r>
            <w:r>
              <w:rPr>
                <w:rFonts w:hint="eastAsia"/>
              </w:rPr>
              <w:t>支流</w:t>
            </w:r>
            <w:r>
              <w:fldChar w:fldCharType="begin"/>
            </w:r>
            <w:r>
              <w:instrText xml:space="preserve"> HYPERLINK "https://baike.so.com/doc/5655975-5868626.html" \t "_blank" </w:instrText>
            </w:r>
            <w:r>
              <w:fldChar w:fldCharType="separate"/>
            </w:r>
            <w:r>
              <w:rPr>
                <w:rFonts w:hint="eastAsia"/>
              </w:rPr>
              <w:t>颍河</w:t>
            </w:r>
            <w:r>
              <w:rPr>
                <w:rFonts w:hint="eastAsia"/>
              </w:rPr>
              <w:fldChar w:fldCharType="end"/>
            </w:r>
            <w:r>
              <w:rPr>
                <w:rFonts w:hint="eastAsia"/>
              </w:rPr>
              <w:t>支流</w:t>
            </w:r>
            <w:r>
              <w:fldChar w:fldCharType="begin"/>
            </w:r>
            <w:r>
              <w:instrText xml:space="preserve"> HYPERLINK "https://baike.so.com/doc/1596095-1687568.html" \t "_blank" </w:instrText>
            </w:r>
            <w:r>
              <w:fldChar w:fldCharType="separate"/>
            </w:r>
            <w:r>
              <w:rPr>
                <w:rFonts w:hint="eastAsia"/>
              </w:rPr>
              <w:t>沙河</w:t>
            </w:r>
            <w:r>
              <w:rPr>
                <w:rFonts w:hint="eastAsia"/>
              </w:rPr>
              <w:fldChar w:fldCharType="end"/>
            </w:r>
            <w:r>
              <w:rPr>
                <w:rFonts w:hint="eastAsia"/>
              </w:rPr>
              <w:t>的支流，常与其上级河流沙河合称</w:t>
            </w:r>
            <w:r>
              <w:fldChar w:fldCharType="begin"/>
            </w:r>
            <w:r>
              <w:instrText xml:space="preserve"> HYPERLINK "https://baike.so.com/doc/4288175-4491576.html" \t "_blank" </w:instrText>
            </w:r>
            <w:r>
              <w:fldChar w:fldCharType="separate"/>
            </w:r>
            <w:r>
              <w:rPr>
                <w:rFonts w:hint="eastAsia"/>
              </w:rPr>
              <w:t>沙澧河</w:t>
            </w:r>
            <w:r>
              <w:rPr>
                <w:rFonts w:hint="eastAsia"/>
              </w:rPr>
              <w:fldChar w:fldCharType="end"/>
            </w:r>
            <w:r>
              <w:rPr>
                <w:rFonts w:hint="eastAsia"/>
              </w:rPr>
              <w:t>，干流全部在河南省境内，发源于</w:t>
            </w:r>
            <w:r>
              <w:fldChar w:fldCharType="begin"/>
            </w:r>
            <w:r>
              <w:instrText xml:space="preserve"> HYPERLINK "https://baike.so.com/doc/5824257-6037075.html" \t "_blank" </w:instrText>
            </w:r>
            <w:r>
              <w:fldChar w:fldCharType="separate"/>
            </w:r>
            <w:r>
              <w:rPr>
                <w:rFonts w:hint="eastAsia"/>
              </w:rPr>
              <w:t>方城县</w:t>
            </w:r>
            <w:r>
              <w:rPr>
                <w:rFonts w:hint="eastAsia"/>
              </w:rPr>
              <w:fldChar w:fldCharType="end"/>
            </w:r>
            <w:r>
              <w:rPr>
                <w:rFonts w:hint="eastAsia"/>
              </w:rPr>
              <w:t>四里店村西北栗树沟，流经叶县、</w:t>
            </w:r>
            <w:r>
              <w:fldChar w:fldCharType="begin"/>
            </w:r>
            <w:r>
              <w:instrText xml:space="preserve"> HYPERLINK "https://baike.so.com/doc/5715493-5928219.html" \t "_blank" </w:instrText>
            </w:r>
            <w:r>
              <w:fldChar w:fldCharType="separate"/>
            </w:r>
            <w:r>
              <w:rPr>
                <w:rFonts w:hint="eastAsia"/>
              </w:rPr>
              <w:t>舞阳县</w:t>
            </w:r>
            <w:r>
              <w:rPr>
                <w:rFonts w:hint="eastAsia"/>
              </w:rPr>
              <w:fldChar w:fldCharType="end"/>
            </w:r>
            <w:r>
              <w:rPr>
                <w:rFonts w:hint="eastAsia"/>
              </w:rPr>
              <w:t>，至漯河市区西入沙河，全长</w:t>
            </w:r>
            <w:r>
              <w:t>163</w:t>
            </w:r>
            <w:r>
              <w:rPr>
                <w:rFonts w:hint="eastAsia"/>
              </w:rPr>
              <w:t>公里，河面平均宽度</w:t>
            </w:r>
            <w:r>
              <w:t>50m</w:t>
            </w:r>
            <w:r>
              <w:rPr>
                <w:rFonts w:hint="eastAsia"/>
              </w:rPr>
              <w:t>，流域面积</w:t>
            </w:r>
            <w:r>
              <w:t>2787</w:t>
            </w:r>
            <w:r>
              <w:rPr>
                <w:rFonts w:hint="eastAsia"/>
              </w:rPr>
              <w:t>平方公里。</w:t>
            </w:r>
          </w:p>
          <w:p>
            <w:pPr>
              <w:ind w:firstLine="480"/>
            </w:pPr>
            <w:r>
              <w:rPr>
                <w:rFonts w:hint="eastAsia"/>
              </w:rPr>
              <w:t>根据地下水的赋存介质和赋存介质的空间分布，叶县境内地下水可分为松散岩类孔隙水、碎屑岩类裂隙水、碳酸盐岩类裂隙岩溶水和基岩裂隙水。</w:t>
            </w:r>
          </w:p>
          <w:p>
            <w:pPr>
              <w:ind w:firstLine="480"/>
              <w:rPr>
                <w:bCs/>
              </w:rPr>
            </w:pPr>
            <w:r>
              <w:rPr>
                <w:rFonts w:hint="eastAsia"/>
              </w:rPr>
              <w:t>叶县区域浅层地下水的富水性分区分布在叶县县城西北部的寺庄</w:t>
            </w:r>
            <w:r>
              <w:t>-</w:t>
            </w:r>
            <w:r>
              <w:rPr>
                <w:rFonts w:hint="eastAsia"/>
              </w:rPr>
              <w:t>堤郑</w:t>
            </w:r>
            <w:r>
              <w:t>-</w:t>
            </w:r>
            <w:r>
              <w:rPr>
                <w:rFonts w:hint="eastAsia"/>
              </w:rPr>
              <w:t>李庄、叶县县城</w:t>
            </w:r>
            <w:r>
              <w:t>-</w:t>
            </w:r>
            <w:r>
              <w:rPr>
                <w:rFonts w:hint="eastAsia"/>
              </w:rPr>
              <w:t>廉村一带；弱富水区分布于夏李</w:t>
            </w:r>
            <w:r>
              <w:t>-</w:t>
            </w:r>
            <w:r>
              <w:rPr>
                <w:rFonts w:hint="eastAsia"/>
              </w:rPr>
              <w:t>沈湾</w:t>
            </w:r>
            <w:r>
              <w:t>-</w:t>
            </w:r>
            <w:r>
              <w:rPr>
                <w:rFonts w:hint="eastAsia"/>
              </w:rPr>
              <w:t>草广街</w:t>
            </w:r>
            <w:r>
              <w:t>-</w:t>
            </w:r>
            <w:r>
              <w:rPr>
                <w:rFonts w:hint="eastAsia"/>
              </w:rPr>
              <w:t>东部水寨一带。贫水区分布在常村、夏李、保安</w:t>
            </w:r>
            <w:r>
              <w:t>-</w:t>
            </w:r>
            <w:r>
              <w:rPr>
                <w:rFonts w:hint="eastAsia"/>
              </w:rPr>
              <w:t>旧县的许南公路两侧和北部的汝文店</w:t>
            </w:r>
            <w:r>
              <w:t>-</w:t>
            </w:r>
            <w:r>
              <w:rPr>
                <w:rFonts w:hint="eastAsia"/>
              </w:rPr>
              <w:t>邓李的北部。</w:t>
            </w:r>
          </w:p>
          <w:p>
            <w:pPr>
              <w:spacing w:line="500" w:lineRule="exact"/>
              <w:ind w:firstLine="0" w:firstLineChars="0"/>
              <w:rPr>
                <w:b/>
                <w:bCs/>
              </w:rPr>
            </w:pPr>
            <w:r>
              <w:rPr>
                <w:b/>
                <w:bCs/>
              </w:rPr>
              <w:t>5、矿产资源</w:t>
            </w:r>
          </w:p>
          <w:p>
            <w:pPr>
              <w:pStyle w:val="3"/>
              <w:ind w:firstLine="480"/>
            </w:pPr>
            <w:r>
              <w:rPr>
                <w:bCs/>
              </w:rPr>
              <w:t>叶县资源丰富，气候宜人。境内已查明的矿产资源主要有盐、石油、煤、铁、磷、铝矾土、钟、石墨、大理石及白云岩等。中国第二大内陆盐田--叶县盐田面积400km</w:t>
            </w:r>
            <w:r>
              <w:rPr>
                <w:bCs/>
                <w:vertAlign w:val="superscript"/>
              </w:rPr>
              <w:t>2</w:t>
            </w:r>
            <w:r>
              <w:rPr>
                <w:bCs/>
              </w:rPr>
              <w:t>，平</w:t>
            </w:r>
            <w:r>
              <w:rPr>
                <w:rFonts w:hint="eastAsia"/>
                <w:bCs/>
              </w:rPr>
              <w:t>均</w:t>
            </w:r>
            <w:r>
              <w:rPr>
                <w:bCs/>
              </w:rPr>
              <w:t>总储量3300亿吨，氯化钠含量90%以上，品位居全国井矿盐之首。</w:t>
            </w:r>
          </w:p>
          <w:p>
            <w:pPr>
              <w:ind w:firstLine="0" w:firstLineChars="0"/>
            </w:pPr>
            <w:r>
              <w:rPr>
                <w:rFonts w:hint="eastAsia"/>
                <w:b/>
                <w:bCs/>
              </w:rPr>
              <w:t>6、植被及生物多样性</w:t>
            </w:r>
          </w:p>
          <w:p>
            <w:pPr>
              <w:ind w:firstLine="480"/>
            </w:pPr>
            <w:r>
              <w:rPr>
                <w:rFonts w:hint="eastAsia"/>
              </w:rPr>
              <w:t>叶县</w:t>
            </w:r>
            <w:r>
              <w:t>植被类型为暖温带阔叶林，优势树种为杨树和泡桐，另有栎、槐、榆、椿等阔杂树种及桃、梨等经济树种，全部为人工林。</w:t>
            </w:r>
          </w:p>
          <w:p>
            <w:pPr>
              <w:ind w:firstLine="480"/>
            </w:pPr>
            <w:r>
              <w:t>叶县现有林业用地20997hm</w:t>
            </w:r>
            <w:r>
              <w:rPr>
                <w:vertAlign w:val="superscript"/>
              </w:rPr>
              <w:t>2</w:t>
            </w:r>
            <w:r>
              <w:t>，其中纯林15149hm</w:t>
            </w:r>
            <w:r>
              <w:rPr>
                <w:vertAlign w:val="superscript"/>
              </w:rPr>
              <w:t>2</w:t>
            </w:r>
            <w:r>
              <w:t>，混交林20hm</w:t>
            </w:r>
            <w:r>
              <w:rPr>
                <w:vertAlign w:val="superscript"/>
              </w:rPr>
              <w:t>2</w:t>
            </w:r>
            <w:r>
              <w:t>，苗圃地195.5hm</w:t>
            </w:r>
            <w:r>
              <w:rPr>
                <w:vertAlign w:val="superscript"/>
              </w:rPr>
              <w:t>2</w:t>
            </w:r>
            <w:r>
              <w:t>，未成林造林地1208.6hm</w:t>
            </w:r>
            <w:r>
              <w:rPr>
                <w:vertAlign w:val="superscript"/>
              </w:rPr>
              <w:t>2</w:t>
            </w:r>
            <w:r>
              <w:t>，荒山荒地2719.5hm</w:t>
            </w:r>
            <w:r>
              <w:rPr>
                <w:vertAlign w:val="superscript"/>
              </w:rPr>
              <w:t>2</w:t>
            </w:r>
            <w:r>
              <w:t>，其它宜林地1153.8hm</w:t>
            </w:r>
            <w:r>
              <w:rPr>
                <w:vertAlign w:val="superscript"/>
              </w:rPr>
              <w:t>2</w:t>
            </w:r>
            <w:r>
              <w:t>，灌木林地75.1hm</w:t>
            </w:r>
            <w:r>
              <w:rPr>
                <w:vertAlign w:val="superscript"/>
              </w:rPr>
              <w:t>2</w:t>
            </w:r>
            <w:r>
              <w:t>，采伐迹地16.2hm</w:t>
            </w:r>
            <w:r>
              <w:rPr>
                <w:vertAlign w:val="superscript"/>
              </w:rPr>
              <w:t>2</w:t>
            </w:r>
            <w:r>
              <w:t>。活立木蓄积为66.8万m</w:t>
            </w:r>
            <w:r>
              <w:rPr>
                <w:vertAlign w:val="superscript"/>
              </w:rPr>
              <w:t>3</w:t>
            </w:r>
            <w:r>
              <w:t>，森林覆盖率10.93%。</w:t>
            </w:r>
          </w:p>
          <w:p>
            <w:pPr>
              <w:ind w:firstLine="480"/>
            </w:pPr>
            <w:r>
              <w:rPr>
                <w:rFonts w:hint="eastAsia"/>
              </w:rPr>
              <w:t>根据现场勘查及建设方提供资料，项目厂址及厂界外500米范围内生物资源较小，生物量也不大，无列入《国家重点保护野生植物名录》和《国家重点保护野生动物名录》的动植物。</w:t>
            </w: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1" w:hRule="atLeast"/>
          <w:jc w:val="center"/>
        </w:trPr>
        <w:tc>
          <w:tcPr>
            <w:tcW w:w="8436" w:type="dxa"/>
          </w:tcPr>
          <w:p>
            <w:pPr>
              <w:autoSpaceDE w:val="0"/>
              <w:autoSpaceDN w:val="0"/>
              <w:adjustRightInd w:val="0"/>
              <w:spacing w:line="500" w:lineRule="atLeast"/>
              <w:ind w:firstLine="0" w:firstLineChars="0"/>
              <w:rPr>
                <w:b/>
                <w:bCs/>
              </w:rPr>
            </w:pPr>
            <w:r>
              <w:rPr>
                <w:b/>
                <w:bCs/>
                <w:sz w:val="28"/>
                <w:szCs w:val="24"/>
              </w:rPr>
              <w:t>社会环境简况（社会经济结构、教育、文化、文物保护等）：</w:t>
            </w:r>
          </w:p>
          <w:p>
            <w:pPr>
              <w:spacing w:line="500" w:lineRule="exact"/>
              <w:ind w:firstLine="0" w:firstLineChars="0"/>
              <w:rPr>
                <w:b/>
                <w:bCs/>
              </w:rPr>
            </w:pPr>
            <w:r>
              <w:rPr>
                <w:b/>
                <w:bCs/>
              </w:rPr>
              <w:t>1、人口及行政划分</w:t>
            </w:r>
          </w:p>
          <w:p>
            <w:pPr>
              <w:autoSpaceDE w:val="0"/>
              <w:autoSpaceDN w:val="0"/>
              <w:adjustRightInd w:val="0"/>
              <w:spacing w:line="500" w:lineRule="atLeast"/>
              <w:ind w:firstLine="480"/>
            </w:pPr>
            <w:r>
              <w:t>叶县位于河南省中南部、黄淮平原与伏牛山余脉结合部，隶属平顶山市，辖18个乡镇、580个行政村，总面积1389km</w:t>
            </w:r>
            <w:r>
              <w:rPr>
                <w:vertAlign w:val="superscript"/>
              </w:rPr>
              <w:t>2</w:t>
            </w:r>
            <w:r>
              <w:t>，总人口为88万人。</w:t>
            </w:r>
          </w:p>
          <w:p>
            <w:pPr>
              <w:spacing w:line="500" w:lineRule="exact"/>
              <w:ind w:firstLine="0" w:firstLineChars="0"/>
              <w:rPr>
                <w:b/>
                <w:bCs/>
              </w:rPr>
            </w:pPr>
            <w:r>
              <w:rPr>
                <w:b/>
                <w:bCs/>
              </w:rPr>
              <w:t>2、经济发展</w:t>
            </w:r>
          </w:p>
          <w:p>
            <w:pPr>
              <w:autoSpaceDE w:val="0"/>
              <w:autoSpaceDN w:val="0"/>
              <w:adjustRightInd w:val="0"/>
              <w:spacing w:line="500" w:lineRule="atLeast"/>
              <w:ind w:firstLine="480"/>
            </w:pPr>
            <w:r>
              <w:t>2019年，</w:t>
            </w:r>
            <w:r>
              <w:rPr>
                <w:rFonts w:hint="eastAsia"/>
              </w:rPr>
              <w:t>全县生产总值增长7.5%；规上工业增加值增长14.4%；一般公共预算收入完成8.39亿元，增长7.3%；固定资产投资增长8.2%；社会消费品零售总额增长11%。城镇居民人均可支配收入达到28648元，增长7.4%；农村居民人均可支配收入达到13420元，增长9.3%。实际利用省外资金158亿元、境外资金3531万美元，招商引资工作全市五县(市)名列前茅，带动35个省市重点项目完成投资191亿元，占年度目标的151%。建设乡村电商村级网点123个、邮政便民服务站61个、电商综合服务网店123个，培训电子商务从业人员3500人次以上，培育知名品牌6个，线上交易额达2.6亿元。全面落实电商扶持政策，奖补言行果、天享农业等电商企业72万元。</w:t>
            </w:r>
          </w:p>
          <w:p>
            <w:pPr>
              <w:spacing w:line="500" w:lineRule="exact"/>
              <w:ind w:firstLine="0" w:firstLineChars="0"/>
              <w:rPr>
                <w:b/>
                <w:bCs/>
              </w:rPr>
            </w:pPr>
            <w:r>
              <w:rPr>
                <w:b/>
                <w:bCs/>
              </w:rPr>
              <w:t>3、交通运输</w:t>
            </w:r>
          </w:p>
          <w:p>
            <w:pPr>
              <w:autoSpaceDE w:val="0"/>
              <w:autoSpaceDN w:val="0"/>
              <w:adjustRightInd w:val="0"/>
              <w:spacing w:line="500" w:lineRule="atLeast"/>
              <w:ind w:firstLine="480"/>
            </w:pPr>
            <w:r>
              <w:t>铁路：叶县自古以来就是南通云贵、北达幽燕的交通要道，境内道路纵横交错，东衔京深铁路，西接焦枝铁路，北通漯宝铁路。</w:t>
            </w:r>
          </w:p>
          <w:p>
            <w:pPr>
              <w:autoSpaceDE w:val="0"/>
              <w:autoSpaceDN w:val="0"/>
              <w:adjustRightInd w:val="0"/>
              <w:spacing w:line="500" w:lineRule="atLeast"/>
              <w:ind w:firstLine="480"/>
            </w:pPr>
            <w:r>
              <w:t>公路：叶县许（昌）平（顶山）南（阳）、南（京）洛（阳）两条高速公路在境内交汇，311国道、豫103线、漯（河）叶（县）路、平（顶山）驻（马店）路、平（顶山）桐（柏）路交汇全境。</w:t>
            </w:r>
          </w:p>
          <w:p>
            <w:pPr>
              <w:autoSpaceDE w:val="0"/>
              <w:autoSpaceDN w:val="0"/>
              <w:adjustRightInd w:val="0"/>
              <w:spacing w:line="500" w:lineRule="atLeast"/>
              <w:ind w:firstLine="480"/>
            </w:pPr>
            <w:r>
              <w:t>航空：叶县距</w:t>
            </w:r>
            <w:r>
              <w:fldChar w:fldCharType="begin"/>
            </w:r>
            <w:r>
              <w:instrText xml:space="preserve"> HYPERLINK "http://baike.baidu.com/item/%E9%83%91%E5%B7%9E%E6%96%B0%E9%83%91%E6%9C%BA%E5%9C%BA" \t "_blank" </w:instrText>
            </w:r>
            <w:r>
              <w:fldChar w:fldCharType="separate"/>
            </w:r>
            <w:r>
              <w:t>郑州新郑机场</w:t>
            </w:r>
            <w:r>
              <w:fldChar w:fldCharType="end"/>
            </w:r>
            <w:r>
              <w:t>155公里、</w:t>
            </w:r>
            <w:r>
              <w:fldChar w:fldCharType="begin"/>
            </w:r>
            <w:r>
              <w:instrText xml:space="preserve"> HYPERLINK "http://baike.baidu.com/item/%E5%8D%97%E9%98%B3%E5%A7%9C%E8%90%A5%E6%9C%BA%E5%9C%BA" \t "_blank" </w:instrText>
            </w:r>
            <w:r>
              <w:fldChar w:fldCharType="separate"/>
            </w:r>
            <w:r>
              <w:t>南阳姜营机场</w:t>
            </w:r>
            <w:r>
              <w:fldChar w:fldCharType="end"/>
            </w:r>
            <w:r>
              <w:t>95公里，交通便利，区位优势更加显现。</w:t>
            </w:r>
          </w:p>
          <w:p>
            <w:pPr>
              <w:spacing w:line="500" w:lineRule="exact"/>
              <w:ind w:firstLine="0" w:firstLineChars="0"/>
              <w:rPr>
                <w:b/>
                <w:bCs/>
              </w:rPr>
            </w:pPr>
            <w:r>
              <w:rPr>
                <w:b/>
                <w:bCs/>
              </w:rPr>
              <w:t>4、科学技术和教育</w:t>
            </w:r>
          </w:p>
          <w:p>
            <w:pPr>
              <w:autoSpaceDE w:val="0"/>
              <w:autoSpaceDN w:val="0"/>
              <w:adjustRightInd w:val="0"/>
              <w:spacing w:line="500" w:lineRule="atLeast"/>
              <w:ind w:firstLine="480"/>
            </w:pPr>
            <w:r>
              <w:t>叶县现有各级各类学校384所。其中，高中4所（含民办1所）、职业学校5所（含民办3所）、初中39所（含民办8所）、小学335所（含民办8所）、聋哑学校1所、幼儿园41所（含民办31所）。共有在校生147835人，在园幼儿6762人，教职工7220人。</w:t>
            </w:r>
          </w:p>
          <w:p>
            <w:pPr>
              <w:autoSpaceDE w:val="0"/>
              <w:autoSpaceDN w:val="0"/>
              <w:adjustRightInd w:val="0"/>
              <w:spacing w:line="500" w:lineRule="atLeast"/>
              <w:ind w:firstLine="480"/>
            </w:pPr>
            <w:r>
              <w:t>全年全县普通高中4155人，在校生11905人，毕业生3792人。中等职业学校招生1896人，在校生4416人，毕业生1013人。初中学校12893人，在校生39985人，毕业生16779人。普通小学12614人，在校生71643人，毕业生14713人。</w:t>
            </w:r>
          </w:p>
          <w:p>
            <w:pPr>
              <w:spacing w:line="520" w:lineRule="exact"/>
              <w:ind w:firstLine="480"/>
            </w:pPr>
            <w:r>
              <w:t>全县共有艺术表演团体一个，文化馆一个，公共图书馆一个。全县现有全国重点文物保护单位二处；广播电视台一座：中、短波广播发射台和转播台一座，广播人口覆盖率100%：电视台一座，电视综合人口覆盖率100%。</w:t>
            </w:r>
          </w:p>
          <w:p>
            <w:pPr>
              <w:spacing w:line="500" w:lineRule="exact"/>
              <w:ind w:firstLine="0" w:firstLineChars="0"/>
              <w:rPr>
                <w:b/>
                <w:bCs/>
              </w:rPr>
            </w:pPr>
            <w:r>
              <w:rPr>
                <w:b/>
                <w:bCs/>
              </w:rPr>
              <w:t>5、文物古迹</w:t>
            </w:r>
          </w:p>
          <w:p>
            <w:pPr>
              <w:spacing w:line="520" w:lineRule="exact"/>
              <w:ind w:firstLine="480"/>
            </w:pPr>
            <w:r>
              <w:t>叶县历史悠久，文化灿烂。古为豫州地，周为应侯国，春秋时期属楚，曾作为许国国都，称“叶邑”。公元前524年，楚以叶邑封沈诸梁，赐叶姓，史称“叶公”，故为全世界沈姓、叶姓根之所在。孔子周游列国时慕名莅叶，叶邑沈诸梁问政，孔子曰“近者悦，远者来”。即让当地百姓感到高兴，让外地客商载兴载奔。从而留下了“叶公问政处”这一历史见证。境内现存有仰韶文化遗址、西周文王（姬昌）化行南国遗迹和霸王城（项羽筑）、箫王城（光武帝筑）等秦汉历史遗迹。</w:t>
            </w:r>
          </w:p>
          <w:p>
            <w:pPr>
              <w:spacing w:before="120" w:beforeLines="50"/>
              <w:ind w:firstLine="480"/>
            </w:pPr>
            <w:r>
              <w:t>经现场查勘，项目500m范围内未发现国家及市县重点文物保护单位。</w:t>
            </w: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1" w:hRule="atLeast"/>
          <w:jc w:val="center"/>
        </w:trPr>
        <w:tc>
          <w:tcPr>
            <w:tcW w:w="8436" w:type="dxa"/>
          </w:tcPr>
          <w:p>
            <w:pPr>
              <w:pStyle w:val="2"/>
              <w:spacing w:before="120" w:beforeLines="50" w:after="120" w:afterLines="50" w:line="360" w:lineRule="auto"/>
              <w:rPr>
                <w:szCs w:val="28"/>
              </w:rPr>
            </w:pPr>
            <w:r>
              <w:rPr>
                <w:rFonts w:hint="eastAsia"/>
                <w:szCs w:val="28"/>
              </w:rPr>
              <w:t>相关规划分析</w:t>
            </w:r>
          </w:p>
          <w:p>
            <w:pPr>
              <w:ind w:firstLine="0" w:firstLineChars="0"/>
              <w:rPr>
                <w:b/>
              </w:rPr>
            </w:pPr>
            <w:r>
              <w:rPr>
                <w:rFonts w:hint="eastAsia"/>
                <w:b/>
                <w:bCs/>
              </w:rPr>
              <w:t>（1）</w:t>
            </w:r>
            <w:r>
              <w:rPr>
                <w:b/>
                <w:bCs/>
              </w:rPr>
              <w:t>与叶县城市总体规划相符性分析</w:t>
            </w:r>
          </w:p>
          <w:p>
            <w:pPr>
              <w:spacing w:line="520" w:lineRule="exact"/>
              <w:ind w:firstLine="480"/>
            </w:pPr>
            <w:r>
              <w:t>将叶县建设成为具有相当区域经济地位和较强吸引力的卫星城市，具有鲜明 特色产业，较高知名度和较强实力的中国盐城，具有合理的城市结构功能，良好的城市空间形态的可持续协调发展的新型城市，具有高度完善的社会服务设施和 基础设施的现代化中等城市，经济繁荣、产业发达的平顶山市经济强县。</w:t>
            </w:r>
          </w:p>
          <w:p>
            <w:pPr>
              <w:spacing w:line="520" w:lineRule="exact"/>
              <w:ind w:firstLine="480"/>
            </w:pPr>
            <w:r>
              <w:t>（1）城市性质</w:t>
            </w:r>
          </w:p>
          <w:p>
            <w:pPr>
              <w:spacing w:line="520" w:lineRule="exact"/>
              <w:ind w:firstLine="480"/>
            </w:pPr>
            <w:r>
              <w:t>平顶山市卫星城市；以煤、盐联合化工生产为主的综合城。</w:t>
            </w:r>
          </w:p>
          <w:p>
            <w:pPr>
              <w:spacing w:line="520" w:lineRule="exact"/>
              <w:ind w:firstLine="480"/>
            </w:pPr>
            <w:r>
              <w:t>（2）城市规模</w:t>
            </w:r>
          </w:p>
          <w:p>
            <w:pPr>
              <w:spacing w:line="520" w:lineRule="exact"/>
              <w:ind w:firstLine="480"/>
            </w:pPr>
            <w:r>
              <w:t>近期人口13万人，城市规模为20.2万km</w:t>
            </w:r>
            <w:r>
              <w:rPr>
                <w:vertAlign w:val="superscript"/>
              </w:rPr>
              <w:t>2</w:t>
            </w:r>
            <w:r>
              <w:t>，其中中心城区为14.6km</w:t>
            </w:r>
            <w:r>
              <w:rPr>
                <w:vertAlign w:val="superscript"/>
              </w:rPr>
              <w:t>2</w:t>
            </w:r>
            <w:r>
              <w:t>，工园区建设用地为5.6km</w:t>
            </w:r>
            <w:r>
              <w:rPr>
                <w:vertAlign w:val="superscript"/>
              </w:rPr>
              <w:t>2</w:t>
            </w:r>
            <w:r>
              <w:t>。</w:t>
            </w:r>
          </w:p>
          <w:p>
            <w:pPr>
              <w:spacing w:line="520" w:lineRule="exact"/>
              <w:ind w:firstLine="480"/>
            </w:pPr>
            <w:r>
              <w:t>（3）城市空间布局</w:t>
            </w:r>
          </w:p>
          <w:p>
            <w:pPr>
              <w:spacing w:line="520" w:lineRule="exact"/>
              <w:ind w:firstLine="480"/>
            </w:pPr>
            <w:r>
              <w:t>规划生活用地依据现状向东圈推进，向西不跨平舞铁路；生产用地依托现状、省道S01和灰河向东方向发展。</w:t>
            </w:r>
          </w:p>
          <w:p>
            <w:pPr>
              <w:spacing w:line="520" w:lineRule="exact"/>
              <w:ind w:firstLine="480"/>
            </w:pPr>
            <w:r>
              <w:t>规划采用了“中心+组团”的结构布局形式，布局采用“一心两团加一廊”的功能结构：</w:t>
            </w:r>
          </w:p>
          <w:p>
            <w:pPr>
              <w:spacing w:line="520" w:lineRule="exact"/>
              <w:ind w:firstLine="480"/>
            </w:pPr>
            <w:r>
              <w:t>“一心”：即一个中心城区。“两团”：即两个工业组团，一个是化工区工业组团，另一个是中心城区工业组团；“一廊”：结合平顶山市区+叶县中心城区+工业城的机构布局特点，充分利用沙河生态基础设施，沿沙河两岸规划一较宽的生态廊道。</w:t>
            </w:r>
          </w:p>
          <w:p>
            <w:pPr>
              <w:spacing w:line="520" w:lineRule="exact"/>
              <w:ind w:firstLine="480"/>
            </w:pPr>
            <w:r>
              <w:t>（4）工业用地规划</w:t>
            </w:r>
          </w:p>
          <w:p>
            <w:pPr>
              <w:ind w:firstLine="480"/>
            </w:pPr>
            <w:r>
              <w:t>工业用地主要由中心城区工业组团和化工园区工业组团两部分组成，其中中心城区工业组团沿S01两侧分布和灰河两岸；化工区组团以煤、盐资源为基础， 结合周边地区相关资源延伸发展新材料和精细化工，建设副产品综合利用建材工业，形成完善的工业共生网路。</w:t>
            </w:r>
          </w:p>
          <w:p>
            <w:pPr>
              <w:pStyle w:val="3"/>
              <w:ind w:firstLine="480"/>
            </w:pPr>
            <w:r>
              <w:t>本项目位于</w:t>
            </w:r>
            <w:r>
              <w:rPr>
                <w:rFonts w:hint="eastAsia"/>
              </w:rPr>
              <w:t>叶县马庄东环路与铁路交叉口西南角</w:t>
            </w:r>
            <w:r>
              <w:t>，</w:t>
            </w:r>
            <w:r>
              <w:rPr>
                <w:rFonts w:hint="eastAsia"/>
              </w:rPr>
              <w:t>符合叶县城市总体规划</w:t>
            </w:r>
            <w:r>
              <w:t>。</w:t>
            </w:r>
          </w:p>
          <w:p>
            <w:pPr>
              <w:pStyle w:val="37"/>
              <w:ind w:firstLine="482"/>
              <w:rPr>
                <w:rFonts w:ascii="Times New Roman" w:eastAsiaTheme="minorEastAsia"/>
                <w:b/>
                <w:bCs w:val="0"/>
              </w:rPr>
            </w:pPr>
            <w:r>
              <w:rPr>
                <w:rFonts w:ascii="Times New Roman" w:hAnsiTheme="minorEastAsia" w:eastAsiaTheme="minorEastAsia"/>
                <w:b/>
                <w:bCs w:val="0"/>
              </w:rPr>
              <w:t>（</w:t>
            </w:r>
            <w:r>
              <w:rPr>
                <w:rFonts w:hint="eastAsia" w:ascii="Times New Roman" w:eastAsiaTheme="minorEastAsia"/>
                <w:b/>
                <w:bCs w:val="0"/>
              </w:rPr>
              <w:t>2</w:t>
            </w:r>
            <w:r>
              <w:rPr>
                <w:rFonts w:ascii="Times New Roman" w:hAnsiTheme="minorEastAsia" w:eastAsiaTheme="minorEastAsia"/>
                <w:b/>
                <w:bCs w:val="0"/>
              </w:rPr>
              <w:t>）叶县乡镇集中式饮用水水源保护区</w:t>
            </w:r>
          </w:p>
          <w:p>
            <w:pPr>
              <w:pStyle w:val="37"/>
              <w:spacing w:line="500" w:lineRule="exact"/>
              <w:rPr>
                <w:rFonts w:ascii="Times New Roman" w:eastAsiaTheme="minorEastAsia"/>
                <w:bCs w:val="0"/>
              </w:rPr>
            </w:pPr>
            <w:r>
              <w:rPr>
                <w:rFonts w:ascii="Times New Roman" w:hAnsiTheme="minorEastAsia" w:eastAsiaTheme="minorEastAsia"/>
                <w:bCs w:val="0"/>
              </w:rPr>
              <w:t>根据《河南省人民政府办公厅关于印发河南省乡镇集中式饮用水水源保护区划的通知》豫政办〔</w:t>
            </w:r>
            <w:r>
              <w:rPr>
                <w:rFonts w:ascii="Times New Roman" w:eastAsiaTheme="minorEastAsia"/>
                <w:bCs w:val="0"/>
              </w:rPr>
              <w:t>2016</w:t>
            </w:r>
            <w:r>
              <w:rPr>
                <w:rFonts w:ascii="Times New Roman" w:hAnsiTheme="minorEastAsia" w:eastAsiaTheme="minorEastAsia"/>
                <w:bCs w:val="0"/>
              </w:rPr>
              <w:t>〕</w:t>
            </w:r>
            <w:r>
              <w:rPr>
                <w:rFonts w:ascii="Times New Roman" w:eastAsiaTheme="minorEastAsia"/>
                <w:bCs w:val="0"/>
              </w:rPr>
              <w:t>23</w:t>
            </w:r>
            <w:r>
              <w:rPr>
                <w:rFonts w:ascii="Times New Roman" w:hAnsiTheme="minorEastAsia" w:eastAsiaTheme="minorEastAsia"/>
                <w:bCs w:val="0"/>
              </w:rPr>
              <w:t>号文件，叶县集中式饮用水水源保护区为：</w:t>
            </w:r>
          </w:p>
          <w:p>
            <w:pPr>
              <w:adjustRightInd w:val="0"/>
              <w:snapToGrid w:val="0"/>
              <w:spacing w:line="500" w:lineRule="exact"/>
              <w:ind w:firstLine="480"/>
              <w:jc w:val="left"/>
              <w:rPr>
                <w:color w:val="000000"/>
                <w:kern w:val="0"/>
                <w:szCs w:val="24"/>
              </w:rPr>
            </w:pPr>
            <w:r>
              <w:rPr>
                <w:color w:val="000000"/>
                <w:kern w:val="0"/>
                <w:szCs w:val="24"/>
              </w:rPr>
              <w:fldChar w:fldCharType="begin"/>
            </w:r>
            <w:r>
              <w:rPr>
                <w:color w:val="000000"/>
                <w:kern w:val="0"/>
                <w:szCs w:val="24"/>
              </w:rPr>
              <w:instrText xml:space="preserve"> = 1 \* GB3 </w:instrText>
            </w:r>
            <w:r>
              <w:rPr>
                <w:color w:val="000000"/>
                <w:kern w:val="0"/>
                <w:szCs w:val="24"/>
              </w:rPr>
              <w:fldChar w:fldCharType="separate"/>
            </w:r>
            <w:r>
              <w:rPr>
                <w:rFonts w:hAnsiTheme="minorEastAsia"/>
                <w:color w:val="000000"/>
                <w:kern w:val="0"/>
                <w:szCs w:val="24"/>
              </w:rPr>
              <w:t>①</w:t>
            </w:r>
            <w:r>
              <w:rPr>
                <w:color w:val="000000"/>
                <w:kern w:val="0"/>
                <w:szCs w:val="24"/>
              </w:rPr>
              <w:fldChar w:fldCharType="end"/>
            </w:r>
            <w:r>
              <w:rPr>
                <w:rFonts w:hAnsiTheme="minorEastAsia"/>
                <w:color w:val="000000"/>
                <w:kern w:val="0"/>
                <w:szCs w:val="24"/>
              </w:rPr>
              <w:t>叶县任店镇水厂地下水井</w:t>
            </w:r>
            <w:r>
              <w:rPr>
                <w:color w:val="000000"/>
                <w:kern w:val="0"/>
                <w:szCs w:val="24"/>
              </w:rPr>
              <w:t>(</w:t>
            </w:r>
            <w:r>
              <w:rPr>
                <w:rFonts w:hAnsiTheme="minorEastAsia"/>
                <w:color w:val="000000"/>
                <w:kern w:val="0"/>
                <w:szCs w:val="24"/>
              </w:rPr>
              <w:t>共</w:t>
            </w:r>
            <w:r>
              <w:rPr>
                <w:color w:val="000000"/>
                <w:kern w:val="0"/>
                <w:szCs w:val="24"/>
              </w:rPr>
              <w:t>1</w:t>
            </w:r>
            <w:r>
              <w:rPr>
                <w:rFonts w:hAnsiTheme="minorEastAsia"/>
                <w:color w:val="000000"/>
                <w:kern w:val="0"/>
                <w:szCs w:val="24"/>
              </w:rPr>
              <w:t>眼井</w:t>
            </w:r>
            <w:r>
              <w:rPr>
                <w:color w:val="000000"/>
                <w:kern w:val="0"/>
                <w:szCs w:val="24"/>
              </w:rPr>
              <w:t>)</w:t>
            </w:r>
          </w:p>
          <w:p>
            <w:pPr>
              <w:adjustRightInd w:val="0"/>
              <w:snapToGrid w:val="0"/>
              <w:spacing w:line="500" w:lineRule="exact"/>
              <w:ind w:firstLine="480"/>
              <w:jc w:val="left"/>
              <w:rPr>
                <w:color w:val="000000"/>
                <w:kern w:val="0"/>
                <w:szCs w:val="24"/>
              </w:rPr>
            </w:pPr>
            <w:r>
              <w:rPr>
                <w:rFonts w:hAnsiTheme="minorEastAsia"/>
                <w:color w:val="000000"/>
                <w:kern w:val="0"/>
                <w:szCs w:val="24"/>
              </w:rPr>
              <w:t>一级保护区范围</w:t>
            </w:r>
            <w:r>
              <w:rPr>
                <w:color w:val="000000"/>
                <w:kern w:val="0"/>
                <w:szCs w:val="24"/>
              </w:rPr>
              <w:t>:</w:t>
            </w:r>
            <w:r>
              <w:rPr>
                <w:rFonts w:hAnsiTheme="minorEastAsia"/>
                <w:color w:val="000000"/>
                <w:kern w:val="0"/>
                <w:szCs w:val="24"/>
              </w:rPr>
              <w:t>水厂厂区及外围东</w:t>
            </w:r>
            <w:r>
              <w:rPr>
                <w:color w:val="000000"/>
                <w:kern w:val="0"/>
                <w:szCs w:val="24"/>
              </w:rPr>
              <w:t>25</w:t>
            </w:r>
            <w:r>
              <w:rPr>
                <w:rFonts w:hAnsiTheme="minorEastAsia"/>
                <w:color w:val="000000"/>
                <w:kern w:val="0"/>
                <w:szCs w:val="24"/>
              </w:rPr>
              <w:t>米、南</w:t>
            </w:r>
            <w:r>
              <w:rPr>
                <w:color w:val="000000"/>
                <w:kern w:val="0"/>
                <w:szCs w:val="24"/>
              </w:rPr>
              <w:t>11</w:t>
            </w:r>
            <w:r>
              <w:rPr>
                <w:rFonts w:hAnsiTheme="minorEastAsia"/>
                <w:color w:val="000000"/>
                <w:kern w:val="0"/>
                <w:szCs w:val="24"/>
              </w:rPr>
              <w:t>米、北</w:t>
            </w:r>
            <w:r>
              <w:rPr>
                <w:color w:val="000000"/>
                <w:kern w:val="0"/>
                <w:szCs w:val="24"/>
              </w:rPr>
              <w:t>29</w:t>
            </w:r>
            <w:r>
              <w:rPr>
                <w:rFonts w:hAnsiTheme="minorEastAsia"/>
                <w:color w:val="000000"/>
                <w:kern w:val="0"/>
                <w:szCs w:val="24"/>
              </w:rPr>
              <w:t>米的区域。</w:t>
            </w:r>
          </w:p>
          <w:p>
            <w:pPr>
              <w:adjustRightInd w:val="0"/>
              <w:snapToGrid w:val="0"/>
              <w:spacing w:line="500" w:lineRule="exact"/>
              <w:ind w:firstLine="480"/>
              <w:jc w:val="left"/>
              <w:rPr>
                <w:color w:val="000000"/>
                <w:kern w:val="0"/>
                <w:szCs w:val="24"/>
              </w:rPr>
            </w:pPr>
            <w:r>
              <w:rPr>
                <w:color w:val="000000"/>
                <w:kern w:val="0"/>
                <w:szCs w:val="24"/>
              </w:rPr>
              <w:fldChar w:fldCharType="begin"/>
            </w:r>
            <w:r>
              <w:rPr>
                <w:color w:val="000000"/>
                <w:kern w:val="0"/>
                <w:szCs w:val="24"/>
              </w:rPr>
              <w:instrText xml:space="preserve"> = 2 \* GB3 </w:instrText>
            </w:r>
            <w:r>
              <w:rPr>
                <w:color w:val="000000"/>
                <w:kern w:val="0"/>
                <w:szCs w:val="24"/>
              </w:rPr>
              <w:fldChar w:fldCharType="separate"/>
            </w:r>
            <w:r>
              <w:rPr>
                <w:rFonts w:hAnsiTheme="minorEastAsia"/>
                <w:color w:val="000000"/>
                <w:kern w:val="0"/>
                <w:szCs w:val="24"/>
              </w:rPr>
              <w:t>②</w:t>
            </w:r>
            <w:r>
              <w:rPr>
                <w:color w:val="000000"/>
                <w:kern w:val="0"/>
                <w:szCs w:val="24"/>
              </w:rPr>
              <w:fldChar w:fldCharType="end"/>
            </w:r>
            <w:r>
              <w:rPr>
                <w:rFonts w:hAnsiTheme="minorEastAsia"/>
                <w:color w:val="000000"/>
                <w:kern w:val="0"/>
                <w:szCs w:val="24"/>
              </w:rPr>
              <w:t>叶县廉村镇水厂地下水井</w:t>
            </w:r>
            <w:r>
              <w:rPr>
                <w:color w:val="000000"/>
                <w:kern w:val="0"/>
                <w:szCs w:val="24"/>
              </w:rPr>
              <w:t>(</w:t>
            </w:r>
            <w:r>
              <w:rPr>
                <w:rFonts w:hAnsiTheme="minorEastAsia"/>
                <w:color w:val="000000"/>
                <w:kern w:val="0"/>
                <w:szCs w:val="24"/>
              </w:rPr>
              <w:t>共</w:t>
            </w:r>
            <w:r>
              <w:rPr>
                <w:color w:val="000000"/>
                <w:kern w:val="0"/>
                <w:szCs w:val="24"/>
              </w:rPr>
              <w:t>1</w:t>
            </w:r>
            <w:r>
              <w:rPr>
                <w:rFonts w:hAnsiTheme="minorEastAsia"/>
                <w:color w:val="000000"/>
                <w:kern w:val="0"/>
                <w:szCs w:val="24"/>
              </w:rPr>
              <w:t>眼井</w:t>
            </w:r>
            <w:r>
              <w:rPr>
                <w:color w:val="000000"/>
                <w:kern w:val="0"/>
                <w:szCs w:val="24"/>
              </w:rPr>
              <w:t>)</w:t>
            </w:r>
          </w:p>
          <w:p>
            <w:pPr>
              <w:adjustRightInd w:val="0"/>
              <w:snapToGrid w:val="0"/>
              <w:spacing w:line="500" w:lineRule="exact"/>
              <w:ind w:firstLine="480"/>
              <w:jc w:val="left"/>
              <w:rPr>
                <w:color w:val="000000"/>
                <w:kern w:val="0"/>
                <w:szCs w:val="24"/>
              </w:rPr>
            </w:pPr>
            <w:r>
              <w:rPr>
                <w:rFonts w:hAnsiTheme="minorEastAsia"/>
                <w:color w:val="000000"/>
                <w:kern w:val="0"/>
                <w:szCs w:val="24"/>
              </w:rPr>
              <w:t>一级保护区范围</w:t>
            </w:r>
            <w:r>
              <w:rPr>
                <w:color w:val="000000"/>
                <w:kern w:val="0"/>
                <w:szCs w:val="24"/>
              </w:rPr>
              <w:t>:</w:t>
            </w:r>
            <w:r>
              <w:rPr>
                <w:rFonts w:hAnsiTheme="minorEastAsia"/>
                <w:color w:val="000000"/>
                <w:kern w:val="0"/>
                <w:szCs w:val="24"/>
              </w:rPr>
              <w:t>水厂厂区及外围东</w:t>
            </w:r>
            <w:r>
              <w:rPr>
                <w:color w:val="000000"/>
                <w:kern w:val="0"/>
                <w:szCs w:val="24"/>
              </w:rPr>
              <w:t>30</w:t>
            </w:r>
            <w:r>
              <w:rPr>
                <w:rFonts w:hAnsiTheme="minorEastAsia"/>
                <w:color w:val="000000"/>
                <w:kern w:val="0"/>
                <w:szCs w:val="24"/>
              </w:rPr>
              <w:t>米、西</w:t>
            </w:r>
            <w:r>
              <w:rPr>
                <w:color w:val="000000"/>
                <w:kern w:val="0"/>
                <w:szCs w:val="24"/>
              </w:rPr>
              <w:t>10</w:t>
            </w:r>
            <w:r>
              <w:rPr>
                <w:rFonts w:hAnsiTheme="minorEastAsia"/>
                <w:color w:val="000000"/>
                <w:kern w:val="0"/>
                <w:szCs w:val="24"/>
              </w:rPr>
              <w:t>米、南</w:t>
            </w:r>
            <w:r>
              <w:rPr>
                <w:color w:val="000000"/>
                <w:kern w:val="0"/>
                <w:szCs w:val="24"/>
              </w:rPr>
              <w:t>5</w:t>
            </w:r>
            <w:r>
              <w:rPr>
                <w:rFonts w:hAnsiTheme="minorEastAsia"/>
                <w:color w:val="000000"/>
                <w:kern w:val="0"/>
                <w:szCs w:val="24"/>
              </w:rPr>
              <w:t>米、北</w:t>
            </w:r>
            <w:r>
              <w:rPr>
                <w:color w:val="000000"/>
                <w:kern w:val="0"/>
                <w:szCs w:val="24"/>
              </w:rPr>
              <w:t>30</w:t>
            </w:r>
            <w:r>
              <w:rPr>
                <w:rFonts w:hAnsiTheme="minorEastAsia"/>
                <w:color w:val="000000"/>
                <w:kern w:val="0"/>
                <w:szCs w:val="24"/>
              </w:rPr>
              <w:t>米的区域。</w:t>
            </w:r>
          </w:p>
          <w:p>
            <w:pPr>
              <w:adjustRightInd w:val="0"/>
              <w:snapToGrid w:val="0"/>
              <w:spacing w:line="500" w:lineRule="exact"/>
              <w:ind w:firstLine="480"/>
              <w:jc w:val="left"/>
              <w:rPr>
                <w:color w:val="000000"/>
                <w:kern w:val="0"/>
                <w:szCs w:val="24"/>
              </w:rPr>
            </w:pPr>
            <w:r>
              <w:rPr>
                <w:color w:val="000000"/>
                <w:kern w:val="0"/>
                <w:szCs w:val="24"/>
              </w:rPr>
              <w:fldChar w:fldCharType="begin"/>
            </w:r>
            <w:r>
              <w:rPr>
                <w:color w:val="000000"/>
                <w:kern w:val="0"/>
                <w:szCs w:val="24"/>
              </w:rPr>
              <w:instrText xml:space="preserve"> = 3 \* GB3 </w:instrText>
            </w:r>
            <w:r>
              <w:rPr>
                <w:color w:val="000000"/>
                <w:kern w:val="0"/>
                <w:szCs w:val="24"/>
              </w:rPr>
              <w:fldChar w:fldCharType="separate"/>
            </w:r>
            <w:r>
              <w:rPr>
                <w:rFonts w:hAnsiTheme="minorEastAsia"/>
                <w:color w:val="000000"/>
                <w:kern w:val="0"/>
                <w:szCs w:val="24"/>
              </w:rPr>
              <w:t>③</w:t>
            </w:r>
            <w:r>
              <w:rPr>
                <w:color w:val="000000"/>
                <w:kern w:val="0"/>
                <w:szCs w:val="24"/>
              </w:rPr>
              <w:fldChar w:fldCharType="end"/>
            </w:r>
            <w:r>
              <w:rPr>
                <w:rFonts w:hAnsiTheme="minorEastAsia"/>
                <w:color w:val="000000"/>
                <w:kern w:val="0"/>
                <w:szCs w:val="24"/>
              </w:rPr>
              <w:t>叶县水寨乡蒋李水厂地下水井</w:t>
            </w:r>
            <w:r>
              <w:rPr>
                <w:color w:val="000000"/>
                <w:kern w:val="0"/>
                <w:szCs w:val="24"/>
              </w:rPr>
              <w:t>(</w:t>
            </w:r>
            <w:r>
              <w:rPr>
                <w:rFonts w:hAnsiTheme="minorEastAsia"/>
                <w:color w:val="000000"/>
                <w:kern w:val="0"/>
                <w:szCs w:val="24"/>
              </w:rPr>
              <w:t>共</w:t>
            </w:r>
            <w:r>
              <w:rPr>
                <w:color w:val="000000"/>
                <w:kern w:val="0"/>
                <w:szCs w:val="24"/>
              </w:rPr>
              <w:t>1</w:t>
            </w:r>
            <w:r>
              <w:rPr>
                <w:rFonts w:hAnsiTheme="minorEastAsia"/>
                <w:color w:val="000000"/>
                <w:kern w:val="0"/>
                <w:szCs w:val="24"/>
              </w:rPr>
              <w:t>眼井</w:t>
            </w:r>
            <w:r>
              <w:rPr>
                <w:color w:val="000000"/>
                <w:kern w:val="0"/>
                <w:szCs w:val="24"/>
              </w:rPr>
              <w:t>)</w:t>
            </w:r>
          </w:p>
          <w:p>
            <w:pPr>
              <w:adjustRightInd w:val="0"/>
              <w:snapToGrid w:val="0"/>
              <w:spacing w:line="500" w:lineRule="exact"/>
              <w:ind w:firstLine="480"/>
              <w:jc w:val="left"/>
              <w:rPr>
                <w:color w:val="000000"/>
                <w:kern w:val="0"/>
                <w:szCs w:val="24"/>
              </w:rPr>
            </w:pPr>
            <w:r>
              <w:rPr>
                <w:rFonts w:hAnsiTheme="minorEastAsia"/>
                <w:color w:val="000000"/>
                <w:kern w:val="0"/>
                <w:szCs w:val="24"/>
              </w:rPr>
              <w:t>一级保护区范围</w:t>
            </w:r>
            <w:r>
              <w:rPr>
                <w:color w:val="000000"/>
                <w:kern w:val="0"/>
                <w:szCs w:val="24"/>
              </w:rPr>
              <w:t>:</w:t>
            </w:r>
            <w:r>
              <w:rPr>
                <w:rFonts w:hAnsiTheme="minorEastAsia"/>
                <w:color w:val="000000"/>
                <w:kern w:val="0"/>
                <w:szCs w:val="24"/>
              </w:rPr>
              <w:t>水厂厂区及外围东</w:t>
            </w:r>
            <w:r>
              <w:rPr>
                <w:color w:val="000000"/>
                <w:kern w:val="0"/>
                <w:szCs w:val="24"/>
              </w:rPr>
              <w:t>10</w:t>
            </w:r>
            <w:r>
              <w:rPr>
                <w:rFonts w:hAnsiTheme="minorEastAsia"/>
                <w:color w:val="000000"/>
                <w:kern w:val="0"/>
                <w:szCs w:val="24"/>
              </w:rPr>
              <w:t>米、西</w:t>
            </w:r>
            <w:r>
              <w:rPr>
                <w:color w:val="000000"/>
                <w:kern w:val="0"/>
                <w:szCs w:val="24"/>
              </w:rPr>
              <w:t>30</w:t>
            </w:r>
            <w:r>
              <w:rPr>
                <w:rFonts w:hAnsiTheme="minorEastAsia"/>
                <w:color w:val="000000"/>
                <w:kern w:val="0"/>
                <w:szCs w:val="24"/>
              </w:rPr>
              <w:t>米、南</w:t>
            </w:r>
            <w:r>
              <w:rPr>
                <w:color w:val="000000"/>
                <w:kern w:val="0"/>
                <w:szCs w:val="24"/>
              </w:rPr>
              <w:t>10</w:t>
            </w:r>
            <w:r>
              <w:rPr>
                <w:rFonts w:hAnsiTheme="minorEastAsia"/>
                <w:color w:val="000000"/>
                <w:kern w:val="0"/>
                <w:szCs w:val="24"/>
              </w:rPr>
              <w:t>米、北</w:t>
            </w:r>
            <w:r>
              <w:rPr>
                <w:color w:val="000000"/>
                <w:kern w:val="0"/>
                <w:szCs w:val="24"/>
              </w:rPr>
              <w:t>30</w:t>
            </w:r>
            <w:r>
              <w:rPr>
                <w:rFonts w:hAnsiTheme="minorEastAsia"/>
                <w:color w:val="000000"/>
                <w:kern w:val="0"/>
                <w:szCs w:val="24"/>
              </w:rPr>
              <w:t>米的区域。</w:t>
            </w:r>
          </w:p>
          <w:p>
            <w:pPr>
              <w:adjustRightInd w:val="0"/>
              <w:snapToGrid w:val="0"/>
              <w:spacing w:line="500" w:lineRule="exact"/>
              <w:ind w:firstLine="480"/>
              <w:jc w:val="left"/>
              <w:rPr>
                <w:color w:val="000000"/>
                <w:kern w:val="0"/>
                <w:szCs w:val="24"/>
              </w:rPr>
            </w:pPr>
            <w:r>
              <w:rPr>
                <w:color w:val="000000"/>
                <w:kern w:val="0"/>
                <w:szCs w:val="24"/>
              </w:rPr>
              <w:fldChar w:fldCharType="begin"/>
            </w:r>
            <w:r>
              <w:rPr>
                <w:color w:val="000000"/>
                <w:kern w:val="0"/>
                <w:szCs w:val="24"/>
              </w:rPr>
              <w:instrText xml:space="preserve"> = 4 \* GB3 </w:instrText>
            </w:r>
            <w:r>
              <w:rPr>
                <w:color w:val="000000"/>
                <w:kern w:val="0"/>
                <w:szCs w:val="24"/>
              </w:rPr>
              <w:fldChar w:fldCharType="separate"/>
            </w:r>
            <w:r>
              <w:rPr>
                <w:rFonts w:hAnsiTheme="minorEastAsia"/>
                <w:color w:val="000000"/>
                <w:kern w:val="0"/>
                <w:szCs w:val="24"/>
              </w:rPr>
              <w:t>④</w:t>
            </w:r>
            <w:r>
              <w:rPr>
                <w:color w:val="000000"/>
                <w:kern w:val="0"/>
                <w:szCs w:val="24"/>
              </w:rPr>
              <w:fldChar w:fldCharType="end"/>
            </w:r>
            <w:r>
              <w:rPr>
                <w:rFonts w:hAnsiTheme="minorEastAsia"/>
                <w:color w:val="000000"/>
                <w:kern w:val="0"/>
                <w:szCs w:val="24"/>
              </w:rPr>
              <w:t>叶县保安镇水厂地下水井</w:t>
            </w:r>
            <w:r>
              <w:rPr>
                <w:color w:val="000000"/>
                <w:kern w:val="0"/>
                <w:szCs w:val="24"/>
              </w:rPr>
              <w:t>(</w:t>
            </w:r>
            <w:r>
              <w:rPr>
                <w:rFonts w:hAnsiTheme="minorEastAsia"/>
                <w:color w:val="000000"/>
                <w:kern w:val="0"/>
                <w:szCs w:val="24"/>
              </w:rPr>
              <w:t>共</w:t>
            </w:r>
            <w:r>
              <w:rPr>
                <w:color w:val="000000"/>
                <w:kern w:val="0"/>
                <w:szCs w:val="24"/>
              </w:rPr>
              <w:t>1</w:t>
            </w:r>
            <w:r>
              <w:rPr>
                <w:rFonts w:hAnsiTheme="minorEastAsia"/>
                <w:color w:val="000000"/>
                <w:kern w:val="0"/>
                <w:szCs w:val="24"/>
              </w:rPr>
              <w:t>眼井</w:t>
            </w:r>
            <w:r>
              <w:rPr>
                <w:color w:val="000000"/>
                <w:kern w:val="0"/>
                <w:szCs w:val="24"/>
              </w:rPr>
              <w:t>)</w:t>
            </w:r>
          </w:p>
          <w:p>
            <w:pPr>
              <w:adjustRightInd w:val="0"/>
              <w:snapToGrid w:val="0"/>
              <w:spacing w:line="500" w:lineRule="exact"/>
              <w:ind w:firstLine="480"/>
              <w:jc w:val="left"/>
              <w:rPr>
                <w:color w:val="000000"/>
                <w:kern w:val="0"/>
                <w:szCs w:val="24"/>
              </w:rPr>
            </w:pPr>
            <w:r>
              <w:rPr>
                <w:rFonts w:hAnsiTheme="minorEastAsia"/>
                <w:color w:val="000000"/>
                <w:kern w:val="0"/>
                <w:szCs w:val="24"/>
              </w:rPr>
              <w:t>一级保护区范围</w:t>
            </w:r>
            <w:r>
              <w:rPr>
                <w:color w:val="000000"/>
                <w:kern w:val="0"/>
                <w:szCs w:val="24"/>
              </w:rPr>
              <w:t>:</w:t>
            </w:r>
            <w:r>
              <w:rPr>
                <w:rFonts w:hAnsiTheme="minorEastAsia"/>
                <w:color w:val="000000"/>
                <w:kern w:val="0"/>
                <w:szCs w:val="24"/>
              </w:rPr>
              <w:t>水厂厂区及外围东</w:t>
            </w:r>
            <w:r>
              <w:rPr>
                <w:color w:val="000000"/>
                <w:kern w:val="0"/>
                <w:szCs w:val="24"/>
              </w:rPr>
              <w:t>10</w:t>
            </w:r>
            <w:r>
              <w:rPr>
                <w:rFonts w:hAnsiTheme="minorEastAsia"/>
                <w:color w:val="000000"/>
                <w:kern w:val="0"/>
                <w:szCs w:val="24"/>
              </w:rPr>
              <w:t>米、西</w:t>
            </w:r>
            <w:r>
              <w:rPr>
                <w:color w:val="000000"/>
                <w:kern w:val="0"/>
                <w:szCs w:val="24"/>
              </w:rPr>
              <w:t>30</w:t>
            </w:r>
            <w:r>
              <w:rPr>
                <w:rFonts w:hAnsiTheme="minorEastAsia"/>
                <w:color w:val="000000"/>
                <w:kern w:val="0"/>
                <w:szCs w:val="24"/>
              </w:rPr>
              <w:t>米、南</w:t>
            </w:r>
            <w:r>
              <w:rPr>
                <w:color w:val="000000"/>
                <w:kern w:val="0"/>
                <w:szCs w:val="24"/>
              </w:rPr>
              <w:t>15</w:t>
            </w:r>
            <w:r>
              <w:rPr>
                <w:rFonts w:hAnsiTheme="minorEastAsia"/>
                <w:color w:val="000000"/>
                <w:kern w:val="0"/>
                <w:szCs w:val="24"/>
              </w:rPr>
              <w:t>米、北</w:t>
            </w:r>
            <w:r>
              <w:rPr>
                <w:color w:val="000000"/>
                <w:kern w:val="0"/>
                <w:szCs w:val="24"/>
              </w:rPr>
              <w:t>30</w:t>
            </w:r>
            <w:r>
              <w:rPr>
                <w:rFonts w:hAnsiTheme="minorEastAsia"/>
                <w:color w:val="000000"/>
                <w:kern w:val="0"/>
                <w:szCs w:val="24"/>
              </w:rPr>
              <w:t>米的区域。</w:t>
            </w:r>
          </w:p>
          <w:p>
            <w:pPr>
              <w:pStyle w:val="3"/>
              <w:ind w:firstLine="480"/>
              <w:rPr>
                <w:rFonts w:hAnsiTheme="minorEastAsia"/>
                <w:color w:val="000000"/>
                <w:szCs w:val="24"/>
              </w:rPr>
            </w:pPr>
            <w:r>
              <w:rPr>
                <w:rFonts w:hAnsiTheme="minorEastAsia"/>
                <w:color w:val="000000"/>
                <w:szCs w:val="24"/>
              </w:rPr>
              <w:t>二级保护区范围</w:t>
            </w:r>
            <w:r>
              <w:rPr>
                <w:color w:val="000000"/>
                <w:szCs w:val="24"/>
              </w:rPr>
              <w:t>:</w:t>
            </w:r>
            <w:r>
              <w:rPr>
                <w:rFonts w:hAnsiTheme="minorEastAsia"/>
                <w:color w:val="000000"/>
                <w:szCs w:val="24"/>
              </w:rPr>
              <w:t>一级保护区外围</w:t>
            </w:r>
            <w:r>
              <w:rPr>
                <w:color w:val="000000"/>
                <w:szCs w:val="24"/>
              </w:rPr>
              <w:t>300</w:t>
            </w:r>
            <w:r>
              <w:rPr>
                <w:rFonts w:hAnsiTheme="minorEastAsia"/>
                <w:color w:val="000000"/>
                <w:szCs w:val="24"/>
              </w:rPr>
              <w:t>米的区域。</w:t>
            </w:r>
          </w:p>
          <w:p>
            <w:pPr>
              <w:pStyle w:val="3"/>
              <w:ind w:firstLine="480"/>
            </w:pPr>
            <w:r>
              <w:t>本项目位于</w:t>
            </w:r>
            <w:r>
              <w:rPr>
                <w:rFonts w:hint="eastAsia"/>
              </w:rPr>
              <w:t>叶县马庄东环路与铁路交叉口西南角</w:t>
            </w:r>
            <w:r>
              <w:t>，</w:t>
            </w:r>
            <w:r>
              <w:rPr>
                <w:rFonts w:hint="eastAsia"/>
              </w:rPr>
              <w:t>离上述最近的地下水井为</w:t>
            </w:r>
            <w:r>
              <w:t>叶县廉村镇水厂地下水井</w:t>
            </w:r>
            <w:r>
              <w:rPr>
                <w:rFonts w:hint="eastAsia"/>
              </w:rPr>
              <w:t>，位于项目的东北方向的11km处。不在其保护区范围内</w:t>
            </w:r>
            <w:r>
              <w:t>，</w:t>
            </w:r>
            <w:r>
              <w:rPr>
                <w:rFonts w:hint="eastAsia"/>
              </w:rPr>
              <w:t>因此，</w:t>
            </w:r>
            <w:r>
              <w:t>项目的建设符合集中式饮用水水源保护区划要求。</w:t>
            </w:r>
          </w:p>
          <w:p>
            <w:pPr>
              <w:pStyle w:val="3"/>
              <w:ind w:firstLine="482"/>
            </w:pPr>
            <w:r>
              <w:rPr>
                <w:rFonts w:hint="eastAsia" w:hAnsiTheme="minorEastAsia"/>
                <w:b/>
                <w:bCs/>
                <w:color w:val="000000"/>
                <w:szCs w:val="24"/>
              </w:rPr>
              <w:t>（3）</w:t>
            </w:r>
            <w:r>
              <w:rPr>
                <w:rFonts w:hAnsiTheme="minorEastAsia"/>
                <w:b/>
                <w:bCs/>
                <w:color w:val="000000"/>
                <w:szCs w:val="24"/>
              </w:rPr>
              <w:t>平顶山水源保护地规划</w:t>
            </w:r>
          </w:p>
          <w:p>
            <w:pPr>
              <w:spacing w:line="520" w:lineRule="exact"/>
              <w:ind w:firstLine="480"/>
            </w:pPr>
            <w:r>
              <w:t>2009</w:t>
            </w:r>
            <w:r>
              <w:rPr>
                <w:rFonts w:ascii="宋体" w:hAnsi="宋体"/>
              </w:rPr>
              <w:t>年</w:t>
            </w:r>
            <w:r>
              <w:t>3</w:t>
            </w:r>
            <w:r>
              <w:rPr>
                <w:rFonts w:ascii="宋体" w:hAnsi="宋体"/>
              </w:rPr>
              <w:t>月，平顶山市政府对平顶山市饮用水源保护区范围重新进行了界定，并报请河南省政府批示。</w:t>
            </w:r>
            <w:r>
              <w:t>2009</w:t>
            </w:r>
            <w:r>
              <w:rPr>
                <w:rFonts w:ascii="宋体" w:hAnsi="宋体"/>
              </w:rPr>
              <w:t>年</w:t>
            </w:r>
            <w:r>
              <w:t>4</w:t>
            </w:r>
            <w:r>
              <w:rPr>
                <w:rFonts w:ascii="宋体" w:hAnsi="宋体"/>
              </w:rPr>
              <w:t>月</w:t>
            </w:r>
            <w:r>
              <w:t>13</w:t>
            </w:r>
            <w:r>
              <w:rPr>
                <w:rFonts w:ascii="宋体" w:hAnsi="宋体"/>
              </w:rPr>
              <w:t>日，河南省环境保护厅签发了文号为豫环函</w:t>
            </w:r>
            <w:r>
              <w:rPr>
                <w:rFonts w:hint="eastAsia" w:ascii="宋体" w:hAnsi="宋体"/>
              </w:rPr>
              <w:t>[</w:t>
            </w:r>
            <w:r>
              <w:t>2009</w:t>
            </w:r>
            <w:r>
              <w:rPr>
                <w:rFonts w:hint="eastAsia" w:ascii="宋体" w:hAnsi="宋体"/>
              </w:rPr>
              <w:t>]</w:t>
            </w:r>
            <w:r>
              <w:t>57</w:t>
            </w:r>
            <w:r>
              <w:rPr>
                <w:rFonts w:ascii="宋体" w:hAnsi="宋体"/>
              </w:rPr>
              <w:t>号的《关于进一步明确平顶山地表饮用水源保护区范围的函》，同意平顶山市提出的地表水饮用水源保护区范围。</w:t>
            </w:r>
          </w:p>
          <w:p>
            <w:pPr>
              <w:spacing w:line="520" w:lineRule="exact"/>
              <w:ind w:firstLine="480"/>
              <w:rPr>
                <w:rFonts w:ascii="宋体" w:hAnsi="宋体"/>
              </w:rPr>
            </w:pPr>
            <w:r>
              <w:rPr>
                <w:rFonts w:ascii="宋体" w:hAnsi="宋体"/>
              </w:rPr>
              <w:t>白龟山水库地表水饮用水源保护区</w:t>
            </w:r>
            <w:r>
              <w:rPr>
                <w:rFonts w:hint="eastAsia" w:ascii="宋体" w:hAnsi="宋体"/>
              </w:rPr>
              <w:t>划分情况如下：</w:t>
            </w:r>
          </w:p>
          <w:p>
            <w:pPr>
              <w:spacing w:line="520" w:lineRule="exact"/>
              <w:ind w:firstLine="480"/>
            </w:pPr>
            <w:r>
              <w:rPr>
                <w:rFonts w:ascii="宋体" w:hAnsi="宋体"/>
              </w:rPr>
              <w:t>一级保护区：白龟山水库高程</w:t>
            </w:r>
            <w:r>
              <w:t>103.0</w:t>
            </w:r>
            <w:r>
              <w:rPr>
                <w:rFonts w:ascii="宋体" w:hAnsi="宋体"/>
              </w:rPr>
              <w:t>米以下的区域；昭平台水库环库路内的区域；应河、大浪河、澎河、荡泽河、沙河、团城河、清水河等主要支流入库口上游</w:t>
            </w:r>
            <w:r>
              <w:t>2000</w:t>
            </w:r>
            <w:r>
              <w:rPr>
                <w:rFonts w:ascii="宋体" w:hAnsi="宋体"/>
              </w:rPr>
              <w:t>米的水域及其沿岸</w:t>
            </w:r>
            <w:r>
              <w:t>50</w:t>
            </w:r>
            <w:r>
              <w:rPr>
                <w:rFonts w:ascii="宋体" w:hAnsi="宋体"/>
              </w:rPr>
              <w:t>米的陆域；沙河干流昭平台至白龟山水库间的水域；将相河、三里河、七里河、瀼河、肥河入沙河口上游</w:t>
            </w:r>
            <w:r>
              <w:t>2000</w:t>
            </w:r>
            <w:r>
              <w:rPr>
                <w:rFonts w:ascii="宋体" w:hAnsi="宋体"/>
              </w:rPr>
              <w:t>米的水域及其沿岸</w:t>
            </w:r>
            <w:r>
              <w:t>50</w:t>
            </w:r>
            <w:r>
              <w:rPr>
                <w:rFonts w:ascii="宋体" w:hAnsi="宋体"/>
              </w:rPr>
              <w:t>米的陆域。</w:t>
            </w:r>
          </w:p>
          <w:p>
            <w:pPr>
              <w:spacing w:line="520" w:lineRule="exact"/>
              <w:ind w:firstLine="480"/>
            </w:pPr>
            <w:r>
              <w:rPr>
                <w:rFonts w:ascii="宋体" w:hAnsi="宋体"/>
              </w:rPr>
              <w:t>二级保护区：白龟山水库，环湖路东起东刘村、西至西太平村以南除一级保护区外的区域，环湖其它区域为水库高程</w:t>
            </w:r>
            <w:r>
              <w:t>104.0</w:t>
            </w:r>
            <w:r>
              <w:rPr>
                <w:rFonts w:ascii="宋体" w:hAnsi="宋体"/>
              </w:rPr>
              <w:t>米以下除一级保护区外的区域；昭平台水库高程</w:t>
            </w:r>
            <w:r>
              <w:t>177.1</w:t>
            </w:r>
            <w:r>
              <w:rPr>
                <w:rFonts w:ascii="宋体" w:hAnsi="宋体"/>
              </w:rPr>
              <w:t>米内的区域；将相河、大浪河一级保护区外所有的水域；其它主要支流一级水体保护区上游</w:t>
            </w:r>
            <w:r>
              <w:t>2000</w:t>
            </w:r>
            <w:r>
              <w:rPr>
                <w:rFonts w:ascii="宋体" w:hAnsi="宋体"/>
              </w:rPr>
              <w:t>米的水域及其沿岸</w:t>
            </w:r>
            <w:r>
              <w:t>50</w:t>
            </w:r>
            <w:r>
              <w:rPr>
                <w:rFonts w:ascii="宋体" w:hAnsi="宋体"/>
              </w:rPr>
              <w:t>米的陆域。</w:t>
            </w:r>
          </w:p>
          <w:p>
            <w:pPr>
              <w:spacing w:line="520" w:lineRule="exact"/>
              <w:ind w:firstLine="480"/>
            </w:pPr>
            <w:r>
              <w:rPr>
                <w:rFonts w:ascii="宋体" w:hAnsi="宋体"/>
              </w:rPr>
              <w:t>准保护区：汇入白龟山水库、昭平台水库、沙河所有二级保护区上游水域及其沿岸</w:t>
            </w:r>
            <w:r>
              <w:t>500</w:t>
            </w:r>
            <w:r>
              <w:rPr>
                <w:rFonts w:ascii="宋体" w:hAnsi="宋体"/>
              </w:rPr>
              <w:t>米的陆域。</w:t>
            </w:r>
          </w:p>
          <w:p>
            <w:pPr>
              <w:pStyle w:val="3"/>
              <w:ind w:firstLine="480"/>
              <w:rPr>
                <w:rFonts w:ascii="宋体" w:hAnsi="宋体"/>
              </w:rPr>
            </w:pPr>
            <w:r>
              <w:rPr>
                <w:rFonts w:hint="eastAsia"/>
              </w:rPr>
              <w:t>本项目位于叶县马庄东环路与铁路交叉口西南角</w:t>
            </w:r>
            <w:r>
              <w:t>，</w:t>
            </w:r>
            <w:r>
              <w:rPr>
                <w:rFonts w:hint="eastAsia"/>
              </w:rPr>
              <w:t>距离白龟山水库16.5km，对比其保护区范围，本项目</w:t>
            </w:r>
            <w:r>
              <w:rPr>
                <w:rFonts w:hint="eastAsia" w:ascii="宋体" w:hAnsi="宋体"/>
              </w:rPr>
              <w:t>不在其保护区范围内。</w:t>
            </w:r>
            <w:r>
              <w:rPr>
                <w:rFonts w:ascii="宋体" w:hAnsi="宋体"/>
              </w:rPr>
              <w:t>因此，</w:t>
            </w:r>
            <w:r>
              <w:rPr>
                <w:rFonts w:hint="eastAsia" w:ascii="宋体" w:hAnsi="宋体"/>
              </w:rPr>
              <w:t>本</w:t>
            </w:r>
            <w:r>
              <w:rPr>
                <w:rFonts w:ascii="宋体" w:hAnsi="宋体"/>
              </w:rPr>
              <w:t>项目</w:t>
            </w:r>
            <w:r>
              <w:rPr>
                <w:rFonts w:hint="eastAsia" w:ascii="宋体" w:hAnsi="宋体"/>
              </w:rPr>
              <w:t>的</w:t>
            </w:r>
            <w:r>
              <w:rPr>
                <w:rFonts w:ascii="宋体" w:hAnsi="宋体"/>
              </w:rPr>
              <w:t>建设符合</w:t>
            </w:r>
            <w:r>
              <w:rPr>
                <w:rFonts w:hint="eastAsia" w:ascii="宋体" w:hAnsi="宋体"/>
              </w:rPr>
              <w:t>河南省城市集中式饮用水源保护区划。</w:t>
            </w:r>
          </w:p>
          <w:p>
            <w:pPr>
              <w:spacing w:line="500" w:lineRule="exact"/>
              <w:ind w:firstLine="0" w:firstLineChars="0"/>
              <w:rPr>
                <w:bCs/>
              </w:rPr>
            </w:pPr>
            <w:r>
              <w:rPr>
                <w:rFonts w:hint="eastAsia"/>
                <w:b/>
                <w:bCs/>
              </w:rPr>
              <w:t>（4）南水北调中线一期工程总干渠（河南段）两侧水源保护区规划</w:t>
            </w:r>
          </w:p>
          <w:p>
            <w:pPr>
              <w:spacing w:line="500" w:lineRule="exact"/>
              <w:ind w:firstLine="480"/>
              <w:rPr>
                <w:bCs/>
              </w:rPr>
            </w:pPr>
            <w:r>
              <w:rPr>
                <w:rFonts w:hint="eastAsia"/>
                <w:bCs/>
              </w:rPr>
              <w:t>根据河南省南水北调中线工程建设领导小组办公室、河南省环境保护厅、河南省水利厅、河南省国土资源厅《关于印发南水北调中线一期工程总干渠（河南段）两侧饮用水源保护区划的通知》（豫调办</w:t>
            </w:r>
            <w:r>
              <w:rPr>
                <w:bCs/>
              </w:rPr>
              <w:t>[2018]56</w:t>
            </w:r>
            <w:r>
              <w:rPr>
                <w:rFonts w:hint="eastAsia"/>
                <w:bCs/>
              </w:rPr>
              <w:t>号），</w:t>
            </w:r>
            <w:r>
              <w:rPr>
                <w:bCs/>
              </w:rPr>
              <w:t>南水北调中线一期工程总干渠在河南省境内的工程类型分为</w:t>
            </w:r>
            <w:r>
              <w:rPr>
                <w:rFonts w:hint="eastAsia"/>
                <w:bCs/>
              </w:rPr>
              <w:t>建筑物段和总干渠明渠段</w:t>
            </w:r>
            <w:r>
              <w:rPr>
                <w:bCs/>
              </w:rPr>
              <w:t>。按照国调办环移【2006】134号文件规定，总干渠两侧水源保护区分为一级保护区和二级保护区。</w:t>
            </w:r>
          </w:p>
          <w:p>
            <w:pPr>
              <w:spacing w:line="500" w:lineRule="exact"/>
              <w:ind w:firstLine="480"/>
              <w:rPr>
                <w:bCs/>
              </w:rPr>
            </w:pPr>
            <w:r>
              <w:rPr>
                <w:rFonts w:hint="eastAsia"/>
                <w:bCs/>
              </w:rPr>
              <w:t>建筑物段</w:t>
            </w:r>
            <w:r>
              <w:rPr>
                <w:bCs/>
              </w:rPr>
              <w:t>（渡槽、</w:t>
            </w:r>
            <w:r>
              <w:rPr>
                <w:rFonts w:hint="eastAsia"/>
                <w:bCs/>
              </w:rPr>
              <w:t>倒虹吸、暗涵、隧洞</w:t>
            </w:r>
            <w:r>
              <w:rPr>
                <w:bCs/>
              </w:rPr>
              <w:t>）。一级保护区范围自</w:t>
            </w:r>
            <w:r>
              <w:rPr>
                <w:rFonts w:hint="eastAsia"/>
                <w:bCs/>
              </w:rPr>
              <w:t>总干渠管理范围边线</w:t>
            </w:r>
            <w:r>
              <w:rPr>
                <w:bCs/>
              </w:rPr>
              <w:t>（防护栏网）外延50米</w:t>
            </w:r>
            <w:r>
              <w:rPr>
                <w:rFonts w:hint="eastAsia"/>
                <w:bCs/>
              </w:rPr>
              <w:t>，不设二级保护区。</w:t>
            </w:r>
          </w:p>
          <w:p>
            <w:pPr>
              <w:spacing w:line="500" w:lineRule="exact"/>
              <w:ind w:firstLine="480"/>
              <w:rPr>
                <w:bCs/>
              </w:rPr>
            </w:pPr>
            <w:r>
              <w:rPr>
                <w:rFonts w:hint="eastAsia"/>
                <w:bCs/>
              </w:rPr>
              <w:t>总干渠</w:t>
            </w:r>
            <w:r>
              <w:rPr>
                <w:bCs/>
              </w:rPr>
              <w:t>明渠段。根据地下水位与总干渠渠底高程的关系及地下水内排、外排等情况，分为以下几种类型：1、</w:t>
            </w:r>
            <w:r>
              <w:rPr>
                <w:rFonts w:hint="eastAsia"/>
                <w:bCs/>
              </w:rPr>
              <w:t>地下水水位低于总干渠渠底的渠段</w:t>
            </w:r>
            <w:r>
              <w:rPr>
                <w:bCs/>
              </w:rPr>
              <w:t>。一级保护区范围自</w:t>
            </w:r>
            <w:r>
              <w:rPr>
                <w:rFonts w:hint="eastAsia"/>
                <w:bCs/>
              </w:rPr>
              <w:t>总</w:t>
            </w:r>
            <w:r>
              <w:rPr>
                <w:bCs/>
              </w:rPr>
              <w:t>渠道管理范围边线（防护栏网）外延50米；二级保护区范围自一级保护区边线外延150米。2、</w:t>
            </w:r>
            <w:r>
              <w:rPr>
                <w:rFonts w:hint="eastAsia"/>
                <w:bCs/>
              </w:rPr>
              <w:t>地下水水位高于总干渠渠底的渠段</w:t>
            </w:r>
            <w:r>
              <w:rPr>
                <w:bCs/>
              </w:rPr>
              <w:t>。</w:t>
            </w:r>
            <w:r>
              <w:rPr>
                <w:rFonts w:hint="eastAsia"/>
                <w:bCs/>
              </w:rPr>
              <w:t>（1）微-弱透水性地层，</w:t>
            </w:r>
            <w:r>
              <w:rPr>
                <w:bCs/>
              </w:rPr>
              <w:t>一级保护区范围自</w:t>
            </w:r>
            <w:r>
              <w:rPr>
                <w:rFonts w:hint="eastAsia"/>
                <w:bCs/>
              </w:rPr>
              <w:t>总干</w:t>
            </w:r>
            <w:r>
              <w:rPr>
                <w:bCs/>
              </w:rPr>
              <w:t>渠管理范围边线（防护栏网）外延50米；二级保护区范围</w:t>
            </w:r>
            <w:r>
              <w:rPr>
                <w:rFonts w:hint="eastAsia"/>
                <w:bCs/>
              </w:rPr>
              <w:t>自一级保护区边线外延5</w:t>
            </w:r>
            <w:r>
              <w:rPr>
                <w:bCs/>
              </w:rPr>
              <w:t>00</w:t>
            </w:r>
            <w:r>
              <w:rPr>
                <w:rFonts w:hint="eastAsia"/>
                <w:bCs/>
              </w:rPr>
              <w:t>米。（2）弱-中等透水性地层，</w:t>
            </w:r>
            <w:r>
              <w:rPr>
                <w:bCs/>
              </w:rPr>
              <w:t>一级保护区范围自</w:t>
            </w:r>
            <w:r>
              <w:rPr>
                <w:rFonts w:hint="eastAsia"/>
                <w:bCs/>
              </w:rPr>
              <w:t>总干</w:t>
            </w:r>
            <w:r>
              <w:rPr>
                <w:bCs/>
              </w:rPr>
              <w:t>渠管理范围边线（防护栏网）外延100米；二级保护区范围</w:t>
            </w:r>
            <w:r>
              <w:rPr>
                <w:rFonts w:hint="eastAsia"/>
                <w:bCs/>
              </w:rPr>
              <w:t>自一级保护区边线外延</w:t>
            </w:r>
            <w:r>
              <w:rPr>
                <w:bCs/>
              </w:rPr>
              <w:t>1000</w:t>
            </w:r>
            <w:r>
              <w:rPr>
                <w:rFonts w:hint="eastAsia"/>
                <w:bCs/>
              </w:rPr>
              <w:t>米。（3）强透水性地层，</w:t>
            </w:r>
            <w:r>
              <w:rPr>
                <w:bCs/>
              </w:rPr>
              <w:t>一级保护区范围自</w:t>
            </w:r>
            <w:r>
              <w:rPr>
                <w:rFonts w:hint="eastAsia"/>
                <w:bCs/>
              </w:rPr>
              <w:t>总干</w:t>
            </w:r>
            <w:r>
              <w:rPr>
                <w:bCs/>
              </w:rPr>
              <w:t>渠管理范围边线（防护栏网）外延200米；二级保护区范围</w:t>
            </w:r>
            <w:r>
              <w:rPr>
                <w:rFonts w:hint="eastAsia"/>
                <w:bCs/>
              </w:rPr>
              <w:t>自一级保护区边线外延</w:t>
            </w:r>
            <w:r>
              <w:rPr>
                <w:bCs/>
              </w:rPr>
              <w:t>2000</w:t>
            </w:r>
            <w:r>
              <w:rPr>
                <w:rFonts w:hint="eastAsia"/>
                <w:bCs/>
              </w:rPr>
              <w:t>米、1</w:t>
            </w:r>
            <w:r>
              <w:rPr>
                <w:bCs/>
              </w:rPr>
              <w:t>500</w:t>
            </w:r>
            <w:r>
              <w:rPr>
                <w:rFonts w:hint="eastAsia"/>
                <w:bCs/>
              </w:rPr>
              <w:t>米。</w:t>
            </w:r>
          </w:p>
          <w:p>
            <w:pPr>
              <w:spacing w:line="500" w:lineRule="exact"/>
              <w:ind w:firstLine="480"/>
              <w:rPr>
                <w:bCs/>
              </w:rPr>
            </w:pPr>
            <w:r>
              <w:rPr>
                <w:bCs/>
              </w:rPr>
              <w:t>本项目</w:t>
            </w:r>
            <w:r>
              <w:rPr>
                <w:rFonts w:hint="eastAsia"/>
                <w:bCs/>
              </w:rPr>
              <w:t>距离南水北调总干渠最近距离为17</w:t>
            </w:r>
            <w:r>
              <w:rPr>
                <w:bCs/>
              </w:rPr>
              <w:t>.0km，不在南水北调总干渠水源保护范围内。</w:t>
            </w:r>
          </w:p>
          <w:p>
            <w:pPr>
              <w:ind w:firstLine="0" w:firstLineChars="0"/>
              <w:rPr>
                <w:b/>
                <w:bCs/>
                <w:u w:val="single"/>
              </w:rPr>
            </w:pPr>
            <w:r>
              <w:rPr>
                <w:rFonts w:hint="eastAsia"/>
                <w:b/>
                <w:bCs/>
              </w:rPr>
              <w:t>（5）与《河南省</w:t>
            </w:r>
            <w:r>
              <w:rPr>
                <w:b/>
                <w:bCs/>
              </w:rPr>
              <w:t>2020</w:t>
            </w:r>
            <w:r>
              <w:rPr>
                <w:rFonts w:hint="eastAsia"/>
                <w:b/>
                <w:bCs/>
              </w:rPr>
              <w:t>年大气污染防治攻坚战实施方案》（豫环攻坚办</w:t>
            </w:r>
            <w:r>
              <w:rPr>
                <w:b/>
                <w:bCs/>
              </w:rPr>
              <w:t>[2020]7</w:t>
            </w:r>
            <w:r>
              <w:rPr>
                <w:rFonts w:hint="eastAsia"/>
                <w:b/>
                <w:bCs/>
              </w:rPr>
              <w:t xml:space="preserve">号）相符性分析 </w:t>
            </w:r>
          </w:p>
          <w:p>
            <w:pPr>
              <w:widowControl/>
              <w:ind w:firstLine="480"/>
            </w:pPr>
            <w:r>
              <w:rPr>
                <w:rFonts w:hint="eastAsia" w:ascii="宋体" w:hAnsi="宋体" w:cs="宋体"/>
                <w:color w:val="000000"/>
                <w:kern w:val="0"/>
                <w:szCs w:val="24"/>
                <w:lang w:bidi="ar"/>
              </w:rPr>
              <w:t>根据《河南省</w:t>
            </w:r>
            <w:r>
              <w:rPr>
                <w:rFonts w:ascii="TimesNewRomanPSMT" w:hAnsi="TimesNewRomanPSMT" w:eastAsia="TimesNewRomanPSMT" w:cs="TimesNewRomanPSMT"/>
                <w:color w:val="000000"/>
                <w:kern w:val="0"/>
                <w:szCs w:val="24"/>
                <w:lang w:bidi="ar"/>
              </w:rPr>
              <w:t xml:space="preserve"> 2020 </w:t>
            </w:r>
            <w:r>
              <w:rPr>
                <w:rFonts w:hint="eastAsia" w:ascii="宋体" w:hAnsi="宋体" w:cs="宋体"/>
                <w:color w:val="000000"/>
                <w:kern w:val="0"/>
                <w:szCs w:val="24"/>
                <w:lang w:bidi="ar"/>
              </w:rPr>
              <w:t xml:space="preserve">年大气污染防治攻坚战实施方案》的相关规定，要符合以下目标及要求： </w:t>
            </w:r>
          </w:p>
          <w:p>
            <w:pPr>
              <w:widowControl/>
              <w:ind w:firstLine="480"/>
            </w:pPr>
            <w:r>
              <w:rPr>
                <w:rFonts w:hint="eastAsia" w:ascii="宋体" w:hAnsi="宋体" w:cs="宋体"/>
                <w:color w:val="000000"/>
                <w:kern w:val="0"/>
                <w:szCs w:val="24"/>
                <w:lang w:bidi="ar"/>
              </w:rPr>
              <w:t>工作目标：</w:t>
            </w:r>
            <w:r>
              <w:rPr>
                <w:rFonts w:ascii="TimesNewRomanPSMT" w:hAnsi="TimesNewRomanPSMT" w:eastAsia="TimesNewRomanPSMT" w:cs="TimesNewRomanPSMT"/>
                <w:color w:val="000000"/>
                <w:kern w:val="0"/>
                <w:szCs w:val="24"/>
                <w:lang w:bidi="ar"/>
              </w:rPr>
              <w:t>2020</w:t>
            </w:r>
            <w:r>
              <w:rPr>
                <w:rFonts w:hint="eastAsia" w:ascii="宋体" w:hAnsi="宋体" w:cs="宋体"/>
                <w:color w:val="000000"/>
                <w:kern w:val="0"/>
                <w:szCs w:val="24"/>
                <w:lang w:bidi="ar"/>
              </w:rPr>
              <w:t>年全省</w:t>
            </w:r>
            <w:r>
              <w:rPr>
                <w:rFonts w:ascii="TimesNewRomanPSMT" w:hAnsi="TimesNewRomanPSMT" w:eastAsia="TimesNewRomanPSMT" w:cs="TimesNewRomanPSMT"/>
                <w:color w:val="000000"/>
                <w:kern w:val="0"/>
                <w:szCs w:val="24"/>
                <w:lang w:bidi="ar"/>
              </w:rPr>
              <w:t>PM</w:t>
            </w:r>
            <w:r>
              <w:rPr>
                <w:rFonts w:ascii="TimesNewRomanPSMT" w:hAnsi="TimesNewRomanPSMT" w:eastAsia="TimesNewRomanPSMT" w:cs="TimesNewRomanPSMT"/>
                <w:color w:val="000000"/>
                <w:kern w:val="0"/>
                <w:sz w:val="16"/>
                <w:szCs w:val="16"/>
                <w:lang w:bidi="ar"/>
              </w:rPr>
              <w:t>2.5</w:t>
            </w:r>
            <w:r>
              <w:rPr>
                <w:rFonts w:hint="eastAsia" w:ascii="宋体" w:hAnsi="宋体" w:cs="宋体"/>
                <w:color w:val="000000"/>
                <w:kern w:val="0"/>
                <w:szCs w:val="24"/>
                <w:lang w:bidi="ar"/>
              </w:rPr>
              <w:t>到（细颗粒物）年均浓度达到</w:t>
            </w:r>
            <w:r>
              <w:rPr>
                <w:rFonts w:ascii="TimesNewRomanPSMT" w:hAnsi="TimesNewRomanPSMT" w:eastAsia="TimesNewRomanPSMT" w:cs="TimesNewRomanPSMT"/>
                <w:color w:val="000000"/>
                <w:kern w:val="0"/>
                <w:szCs w:val="24"/>
                <w:lang w:bidi="ar"/>
              </w:rPr>
              <w:t>58</w:t>
            </w:r>
            <w:r>
              <w:rPr>
                <w:rFonts w:hint="eastAsia" w:ascii="宋体" w:hAnsi="宋体" w:cs="宋体"/>
                <w:color w:val="000000"/>
                <w:kern w:val="0"/>
                <w:szCs w:val="24"/>
                <w:lang w:bidi="ar"/>
              </w:rPr>
              <w:t>微克</w:t>
            </w:r>
            <w:r>
              <w:rPr>
                <w:rFonts w:ascii="TimesNewRomanPSMT" w:hAnsi="TimesNewRomanPSMT" w:eastAsia="TimesNewRomanPSMT" w:cs="TimesNewRomanPSMT"/>
                <w:color w:val="000000"/>
                <w:kern w:val="0"/>
                <w:szCs w:val="24"/>
                <w:lang w:bidi="ar"/>
              </w:rPr>
              <w:t>/</w:t>
            </w:r>
            <w:r>
              <w:rPr>
                <w:rFonts w:hint="eastAsia" w:ascii="宋体" w:hAnsi="宋体" w:cs="宋体"/>
                <w:color w:val="000000"/>
                <w:kern w:val="0"/>
                <w:szCs w:val="24"/>
                <w:lang w:bidi="ar"/>
              </w:rPr>
              <w:t>立方米以下，</w:t>
            </w:r>
            <w:r>
              <w:rPr>
                <w:rFonts w:ascii="TimesNewRomanPSMT" w:hAnsi="TimesNewRomanPSMT" w:eastAsia="TimesNewRomanPSMT" w:cs="TimesNewRomanPSMT"/>
                <w:color w:val="000000"/>
                <w:kern w:val="0"/>
                <w:szCs w:val="24"/>
                <w:lang w:bidi="ar"/>
              </w:rPr>
              <w:t>PM</w:t>
            </w:r>
            <w:r>
              <w:rPr>
                <w:rFonts w:ascii="TimesNewRomanPSMT" w:hAnsi="TimesNewRomanPSMT" w:eastAsia="TimesNewRomanPSMT" w:cs="TimesNewRomanPSMT"/>
                <w:color w:val="000000"/>
                <w:kern w:val="0"/>
                <w:sz w:val="16"/>
                <w:szCs w:val="16"/>
                <w:lang w:bidi="ar"/>
              </w:rPr>
              <w:t>10</w:t>
            </w:r>
            <w:r>
              <w:rPr>
                <w:rFonts w:hint="eastAsia" w:ascii="宋体" w:hAnsi="宋体" w:cs="宋体"/>
                <w:color w:val="000000"/>
                <w:kern w:val="0"/>
                <w:szCs w:val="24"/>
                <w:lang w:bidi="ar"/>
              </w:rPr>
              <w:t>到（可吸入颗粒物）年均浓度达到</w:t>
            </w:r>
            <w:r>
              <w:rPr>
                <w:rFonts w:ascii="TimesNewRomanPSMT" w:hAnsi="TimesNewRomanPSMT" w:eastAsia="TimesNewRomanPSMT" w:cs="TimesNewRomanPSMT"/>
                <w:color w:val="000000"/>
                <w:kern w:val="0"/>
                <w:szCs w:val="24"/>
                <w:lang w:bidi="ar"/>
              </w:rPr>
              <w:t>95</w:t>
            </w:r>
            <w:r>
              <w:rPr>
                <w:rFonts w:hint="eastAsia" w:ascii="宋体" w:hAnsi="宋体" w:cs="宋体"/>
                <w:color w:val="000000"/>
                <w:kern w:val="0"/>
                <w:szCs w:val="24"/>
                <w:lang w:bidi="ar"/>
              </w:rPr>
              <w:t>微克</w:t>
            </w:r>
            <w:r>
              <w:rPr>
                <w:rFonts w:ascii="TimesNewRomanPSMT" w:hAnsi="TimesNewRomanPSMT" w:eastAsia="TimesNewRomanPSMT" w:cs="TimesNewRomanPSMT"/>
                <w:color w:val="000000"/>
                <w:kern w:val="0"/>
                <w:szCs w:val="24"/>
                <w:lang w:bidi="ar"/>
              </w:rPr>
              <w:t>/</w:t>
            </w:r>
            <w:r>
              <w:rPr>
                <w:rFonts w:hint="eastAsia" w:ascii="宋体" w:hAnsi="宋体" w:cs="宋体"/>
                <w:color w:val="000000"/>
                <w:kern w:val="0"/>
                <w:szCs w:val="24"/>
                <w:lang w:bidi="ar"/>
              </w:rPr>
              <w:t xml:space="preserve">立方米以下，全省主要污染物排放总量和重度及以上污染天数明显减少。 </w:t>
            </w:r>
          </w:p>
          <w:p>
            <w:pPr>
              <w:widowControl/>
              <w:ind w:firstLine="480"/>
            </w:pPr>
            <w:r>
              <w:rPr>
                <w:rFonts w:hint="eastAsia" w:ascii="宋体" w:hAnsi="宋体" w:cs="宋体"/>
                <w:color w:val="000000"/>
                <w:kern w:val="0"/>
                <w:szCs w:val="24"/>
                <w:lang w:bidi="ar"/>
              </w:rPr>
              <w:t>主要任务：</w:t>
            </w:r>
          </w:p>
          <w:p>
            <w:pPr>
              <w:widowControl/>
              <w:ind w:firstLine="480"/>
            </w:pPr>
            <w:r>
              <w:rPr>
                <w:rFonts w:ascii="TimesNewRomanPSMT" w:hAnsi="TimesNewRomanPSMT" w:eastAsia="TimesNewRomanPSMT" w:cs="TimesNewRomanPSMT"/>
                <w:color w:val="000000"/>
                <w:kern w:val="0"/>
                <w:szCs w:val="24"/>
                <w:lang w:bidi="ar"/>
              </w:rPr>
              <w:t>28</w:t>
            </w:r>
            <w:r>
              <w:rPr>
                <w:rFonts w:hint="eastAsia" w:ascii="宋体" w:hAnsi="宋体" w:cs="宋体"/>
                <w:color w:val="000000"/>
                <w:kern w:val="0"/>
                <w:szCs w:val="24"/>
                <w:lang w:bidi="ar"/>
              </w:rPr>
              <w:t xml:space="preserve">、全面提升“扬尘”污染治理水平 </w:t>
            </w:r>
          </w:p>
          <w:p>
            <w:pPr>
              <w:widowControl/>
              <w:ind w:firstLine="480"/>
            </w:pPr>
            <w:r>
              <w:rPr>
                <w:rFonts w:hint="eastAsia" w:ascii="宋体" w:hAnsi="宋体" w:cs="宋体"/>
                <w:color w:val="000000"/>
                <w:kern w:val="0"/>
                <w:szCs w:val="24"/>
                <w:lang w:bidi="ar"/>
              </w:rPr>
              <w:t xml:space="preserve">加强施工扬尘控制。建立施工工地动态管理清单，全面开展标准化施工，按照“谁施工、谁负责，谁主管、谁监督”原则，严格落实“六个百分之百”、开复工验收、“三员”管理等制度。实施扬尘污染防治守信联合激励、失信联合惩戒，将扬尘管理不到位的不良信息纳入建筑市场信用管理体系，情节严重的，列入建筑市场主体“黑名单”。严格渣土运输车辆规范化管理，实行建筑垃圾从产生、清运到消纳处置的全过程监管。严格落实城市建成区内“两个禁止”（禁止现场搅拌混凝土和禁止现场配置砂浆）要求，加快“两个禁止”综合信息监管平台建设，实施动态监管。 </w:t>
            </w:r>
          </w:p>
          <w:p>
            <w:pPr>
              <w:widowControl/>
              <w:ind w:firstLine="480"/>
            </w:pPr>
            <w:r>
              <w:rPr>
                <w:rFonts w:hint="eastAsia" w:ascii="宋体" w:hAnsi="宋体" w:cs="宋体"/>
                <w:color w:val="000000"/>
                <w:kern w:val="0"/>
                <w:szCs w:val="24"/>
                <w:lang w:bidi="ar"/>
              </w:rPr>
              <w:t xml:space="preserve">强化道路扬尘管控。加大国道、省道及城市周边道路、城市支路机械化清扫保洁力度，推广湿扫作业模式，科学合理洒水抑尘。加强道路两侧裸土、长期闲置土地绿化、硬化，对国道、省道及物流园区周边等地柴油货车临时停车场实施路面硬化，落实城区、城乡结合部等各类堆场、料堆、土堆等苫盖抑尘措施。 </w:t>
            </w:r>
          </w:p>
          <w:p>
            <w:pPr>
              <w:widowControl/>
              <w:ind w:firstLine="480"/>
            </w:pPr>
            <w:r>
              <w:rPr>
                <w:rFonts w:hint="eastAsia" w:ascii="宋体" w:hAnsi="宋体" w:cs="宋体"/>
                <w:color w:val="000000"/>
                <w:kern w:val="0"/>
                <w:szCs w:val="24"/>
                <w:lang w:bidi="ar"/>
              </w:rPr>
              <w:t>深入开展城市清洁行动。以实施城乡结合部、背街小巷、城市设施等</w:t>
            </w:r>
            <w:r>
              <w:rPr>
                <w:rFonts w:ascii="TimesNewRomanPSMT" w:hAnsi="TimesNewRomanPSMT" w:eastAsia="TimesNewRomanPSMT" w:cs="TimesNewRomanPSMT"/>
                <w:color w:val="000000"/>
                <w:kern w:val="0"/>
                <w:szCs w:val="24"/>
                <w:lang w:bidi="ar"/>
              </w:rPr>
              <w:t>3</w:t>
            </w:r>
            <w:r>
              <w:rPr>
                <w:rFonts w:hint="eastAsia" w:ascii="宋体" w:hAnsi="宋体" w:cs="宋体"/>
                <w:color w:val="000000"/>
                <w:kern w:val="0"/>
                <w:szCs w:val="24"/>
                <w:lang w:bidi="ar"/>
              </w:rPr>
              <w:t>项整治行动为抓手，定期开展全城大清扫，不断提升城市清洁规范化、精细化、智能化管理水平。县（区）以上城市平均降尘量不得高于</w:t>
            </w:r>
            <w:r>
              <w:rPr>
                <w:rFonts w:ascii="TimesNewRomanPSMT" w:hAnsi="TimesNewRomanPSMT" w:eastAsia="TimesNewRomanPSMT" w:cs="TimesNewRomanPSMT"/>
                <w:color w:val="000000"/>
                <w:kern w:val="0"/>
                <w:szCs w:val="24"/>
                <w:lang w:bidi="ar"/>
              </w:rPr>
              <w:t>9</w:t>
            </w:r>
            <w:r>
              <w:rPr>
                <w:rFonts w:hint="eastAsia" w:ascii="宋体" w:hAnsi="宋体" w:cs="宋体"/>
                <w:color w:val="000000"/>
                <w:kern w:val="0"/>
                <w:szCs w:val="24"/>
                <w:lang w:bidi="ar"/>
              </w:rPr>
              <w:t>吨</w:t>
            </w:r>
            <w:r>
              <w:rPr>
                <w:rFonts w:ascii="TimesNewRomanPSMT" w:hAnsi="TimesNewRomanPSMT" w:eastAsia="TimesNewRomanPSMT" w:cs="TimesNewRomanPSMT"/>
                <w:color w:val="000000"/>
                <w:kern w:val="0"/>
                <w:szCs w:val="24"/>
                <w:lang w:bidi="ar"/>
              </w:rPr>
              <w:t>/</w:t>
            </w:r>
            <w:r>
              <w:rPr>
                <w:rFonts w:hint="eastAsia" w:ascii="宋体" w:hAnsi="宋体" w:cs="宋体"/>
                <w:color w:val="000000"/>
                <w:kern w:val="0"/>
                <w:szCs w:val="24"/>
                <w:lang w:bidi="ar"/>
              </w:rPr>
              <w:t xml:space="preserve">月·平方公里，全省采取机械化清扫保洁的县（市）主次干道达到“双 </w:t>
            </w:r>
            <w:r>
              <w:rPr>
                <w:rFonts w:ascii="TimesNewRomanPSMT" w:hAnsi="TimesNewRomanPSMT" w:eastAsia="TimesNewRomanPSMT" w:cs="TimesNewRomanPSMT"/>
                <w:color w:val="000000"/>
                <w:kern w:val="0"/>
                <w:szCs w:val="24"/>
                <w:lang w:bidi="ar"/>
              </w:rPr>
              <w:t>10</w:t>
            </w:r>
            <w:r>
              <w:rPr>
                <w:rFonts w:hint="eastAsia" w:ascii="宋体" w:hAnsi="宋体" w:cs="宋体"/>
                <w:color w:val="000000"/>
                <w:kern w:val="0"/>
                <w:szCs w:val="24"/>
                <w:lang w:bidi="ar"/>
              </w:rPr>
              <w:t xml:space="preserve">”标准。加快农用机械防尘措施升级改造，减少作业扬尘。 </w:t>
            </w:r>
          </w:p>
          <w:p>
            <w:pPr>
              <w:widowControl/>
              <w:ind w:firstLine="480"/>
            </w:pPr>
            <w:r>
              <w:rPr>
                <w:rFonts w:ascii="TimesNewRomanPSMT" w:hAnsi="TimesNewRomanPSMT" w:eastAsia="TimesNewRomanPSMT" w:cs="TimesNewRomanPSMT"/>
                <w:color w:val="000000"/>
                <w:kern w:val="0"/>
                <w:szCs w:val="24"/>
                <w:lang w:bidi="ar"/>
              </w:rPr>
              <w:t>56</w:t>
            </w:r>
            <w:r>
              <w:rPr>
                <w:rFonts w:hint="eastAsia" w:ascii="宋体" w:hAnsi="宋体" w:cs="宋体"/>
                <w:color w:val="000000"/>
                <w:kern w:val="0"/>
                <w:szCs w:val="24"/>
                <w:lang w:bidi="ar"/>
              </w:rPr>
              <w:t xml:space="preserve">、完善工业企业监测监控体系 </w:t>
            </w:r>
          </w:p>
          <w:p>
            <w:pPr>
              <w:widowControl/>
              <w:ind w:firstLine="480"/>
            </w:pPr>
            <w:r>
              <w:rPr>
                <w:rFonts w:hint="eastAsia" w:ascii="宋体" w:hAnsi="宋体" w:cs="宋体"/>
                <w:color w:val="000000"/>
                <w:kern w:val="0"/>
                <w:szCs w:val="24"/>
                <w:lang w:bidi="ar"/>
              </w:rPr>
              <w:t>强化工业企业科技监管。建立省、市、县三级视频监控平台，持续化深化工业企业</w:t>
            </w:r>
            <w:r>
              <w:rPr>
                <w:rFonts w:ascii="TimesNewRomanPSMT" w:hAnsi="TimesNewRomanPSMT" w:eastAsia="TimesNewRomanPSMT" w:cs="TimesNewRomanPSMT"/>
                <w:color w:val="000000"/>
                <w:kern w:val="0"/>
                <w:szCs w:val="24"/>
                <w:lang w:bidi="ar"/>
              </w:rPr>
              <w:t>“</w:t>
            </w:r>
            <w:r>
              <w:rPr>
                <w:rFonts w:hint="eastAsia" w:ascii="宋体" w:hAnsi="宋体" w:cs="宋体"/>
                <w:color w:val="000000"/>
                <w:kern w:val="0"/>
                <w:szCs w:val="24"/>
                <w:lang w:bidi="ar"/>
              </w:rPr>
              <w:t>一密闭、六到位</w:t>
            </w:r>
            <w:r>
              <w:rPr>
                <w:rFonts w:ascii="TimesNewRomanPSMT" w:hAnsi="TimesNewRomanPSMT" w:eastAsia="TimesNewRomanPSMT" w:cs="TimesNewRomanPSMT"/>
                <w:color w:val="000000"/>
                <w:kern w:val="0"/>
                <w:szCs w:val="24"/>
                <w:lang w:bidi="ar"/>
              </w:rPr>
              <w:t>”</w:t>
            </w:r>
            <w:r>
              <w:rPr>
                <w:rFonts w:hint="eastAsia" w:ascii="宋体" w:hAnsi="宋体" w:cs="宋体"/>
                <w:color w:val="000000"/>
                <w:kern w:val="0"/>
                <w:szCs w:val="24"/>
                <w:lang w:bidi="ar"/>
              </w:rPr>
              <w:t>建设，充分运用视频监控、空气质量监测站、污染源在线监测、</w:t>
            </w:r>
            <w:r>
              <w:rPr>
                <w:rFonts w:ascii="TimesNewRomanPSMT" w:hAnsi="TimesNewRomanPSMT" w:eastAsia="TimesNewRomanPSMT" w:cs="TimesNewRomanPSMT"/>
                <w:color w:val="000000"/>
                <w:kern w:val="0"/>
                <w:szCs w:val="24"/>
                <w:lang w:bidi="ar"/>
              </w:rPr>
              <w:t>TSP</w:t>
            </w:r>
            <w:r>
              <w:rPr>
                <w:rFonts w:hint="eastAsia" w:ascii="宋体" w:hAnsi="宋体" w:cs="宋体"/>
                <w:color w:val="000000"/>
                <w:kern w:val="0"/>
                <w:szCs w:val="24"/>
                <w:lang w:bidi="ar"/>
              </w:rPr>
              <w:t xml:space="preserve">自动监测、降尘缸监测、无人机等科技监管手段，实现全方位、全时段、全过程工业企业污染物排放实时监测监控。 </w:t>
            </w:r>
          </w:p>
          <w:p>
            <w:pPr>
              <w:ind w:firstLine="480"/>
            </w:pPr>
            <w:r>
              <w:rPr>
                <w:rFonts w:hint="eastAsia" w:ascii="宋体" w:hAnsi="宋体" w:cs="宋体"/>
                <w:color w:val="000000"/>
                <w:kern w:val="0"/>
                <w:szCs w:val="24"/>
                <w:lang w:bidi="ar"/>
              </w:rPr>
              <w:t>经现场调查，项目未开始建设。建设单位在项目建设过程及运营过程会严格执行《河南省</w:t>
            </w:r>
            <w:r>
              <w:rPr>
                <w:rFonts w:ascii="TimesNewRomanPSMT" w:hAnsi="TimesNewRomanPSMT" w:eastAsia="TimesNewRomanPSMT" w:cs="TimesNewRomanPSMT"/>
                <w:color w:val="000000"/>
                <w:kern w:val="0"/>
                <w:szCs w:val="24"/>
                <w:lang w:bidi="ar"/>
              </w:rPr>
              <w:t>2020</w:t>
            </w:r>
            <w:r>
              <w:rPr>
                <w:rFonts w:hint="eastAsia" w:ascii="宋体" w:hAnsi="宋体" w:cs="宋体"/>
                <w:color w:val="000000"/>
                <w:kern w:val="0"/>
                <w:szCs w:val="24"/>
                <w:lang w:bidi="ar"/>
              </w:rPr>
              <w:t>年大气污染防治攻坚战实施方案》（豫环攻坚办</w:t>
            </w:r>
            <w:r>
              <w:rPr>
                <w:rFonts w:ascii="TimesNewRomanPSMT" w:hAnsi="TimesNewRomanPSMT" w:eastAsia="TimesNewRomanPSMT" w:cs="TimesNewRomanPSMT"/>
                <w:color w:val="000000"/>
                <w:kern w:val="0"/>
                <w:szCs w:val="24"/>
                <w:lang w:bidi="ar"/>
              </w:rPr>
              <w:t>[2020]7</w:t>
            </w:r>
            <w:r>
              <w:rPr>
                <w:rFonts w:hint="eastAsia" w:ascii="宋体" w:hAnsi="宋体" w:cs="宋体"/>
                <w:color w:val="000000"/>
                <w:kern w:val="0"/>
                <w:szCs w:val="24"/>
                <w:lang w:bidi="ar"/>
              </w:rPr>
              <w:t>号</w:t>
            </w:r>
            <w:r>
              <w:rPr>
                <w:rFonts w:hint="eastAsia"/>
              </w:rPr>
              <w:t>）相关要求。</w:t>
            </w:r>
          </w:p>
          <w:p>
            <w:pPr>
              <w:ind w:firstLine="0" w:firstLineChars="0"/>
              <w:rPr>
                <w:b/>
                <w:bCs/>
              </w:rPr>
            </w:pPr>
            <w:r>
              <w:rPr>
                <w:rFonts w:hint="eastAsia"/>
                <w:b/>
                <w:bCs/>
              </w:rPr>
              <w:t xml:space="preserve">（6）与《河南省生态环境厅关于印发河南省工业大气污染防治 </w:t>
            </w:r>
            <w:r>
              <w:rPr>
                <w:b/>
                <w:bCs/>
              </w:rPr>
              <w:t xml:space="preserve">6 </w:t>
            </w:r>
            <w:r>
              <w:rPr>
                <w:rFonts w:hint="eastAsia"/>
                <w:b/>
                <w:bCs/>
              </w:rPr>
              <w:t>个专项方案的通知》（豫环文</w:t>
            </w:r>
            <w:r>
              <w:rPr>
                <w:b/>
                <w:bCs/>
              </w:rPr>
              <w:t xml:space="preserve">[2019]84 </w:t>
            </w:r>
            <w:r>
              <w:rPr>
                <w:rFonts w:hint="eastAsia"/>
                <w:b/>
                <w:bCs/>
              </w:rPr>
              <w:t xml:space="preserve">号）相符性分析。 </w:t>
            </w:r>
          </w:p>
          <w:p>
            <w:pPr>
              <w:widowControl/>
              <w:ind w:firstLine="480"/>
              <w:rPr>
                <w:rFonts w:ascii="宋体" w:hAnsi="宋体" w:cs="宋体"/>
                <w:color w:val="000000"/>
                <w:kern w:val="0"/>
                <w:szCs w:val="24"/>
                <w:lang w:bidi="ar"/>
              </w:rPr>
            </w:pPr>
            <w:r>
              <w:rPr>
                <w:rFonts w:hint="eastAsia" w:ascii="宋体" w:hAnsi="宋体" w:cs="宋体"/>
                <w:color w:val="000000"/>
                <w:kern w:val="0"/>
                <w:szCs w:val="24"/>
                <w:lang w:bidi="ar"/>
              </w:rPr>
              <w:t>根据《河南省生态环境厅关于印发河南省工业大气污染防治</w:t>
            </w:r>
            <w:r>
              <w:rPr>
                <w:rFonts w:ascii="TimesNewRomanPSMT" w:hAnsi="TimesNewRomanPSMT" w:eastAsia="TimesNewRomanPSMT" w:cs="TimesNewRomanPSMT"/>
                <w:color w:val="000000"/>
                <w:kern w:val="0"/>
                <w:szCs w:val="24"/>
                <w:lang w:bidi="ar"/>
              </w:rPr>
              <w:t>6</w:t>
            </w:r>
            <w:r>
              <w:rPr>
                <w:rFonts w:hint="eastAsia" w:ascii="宋体" w:hAnsi="宋体" w:cs="宋体"/>
                <w:color w:val="000000"/>
                <w:kern w:val="0"/>
                <w:szCs w:val="24"/>
                <w:lang w:bidi="ar"/>
              </w:rPr>
              <w:t>个专项方案的通知》，本项目涉及的治理方案为《河南省</w:t>
            </w:r>
            <w:r>
              <w:rPr>
                <w:rFonts w:ascii="TimesNewRomanPSMT" w:hAnsi="TimesNewRomanPSMT" w:eastAsia="TimesNewRomanPSMT" w:cs="TimesNewRomanPSMT"/>
                <w:color w:val="000000"/>
                <w:kern w:val="0"/>
                <w:szCs w:val="24"/>
                <w:lang w:bidi="ar"/>
              </w:rPr>
              <w:t>2019</w:t>
            </w:r>
            <w:r>
              <w:rPr>
                <w:rFonts w:hint="eastAsia" w:ascii="宋体" w:hAnsi="宋体" w:cs="宋体"/>
                <w:color w:val="000000"/>
                <w:kern w:val="0"/>
                <w:szCs w:val="24"/>
                <w:lang w:bidi="ar"/>
              </w:rPr>
              <w:t>年工业企业无组织排放治理方案》。本项目属于搅拌站行业，与《河南省</w:t>
            </w:r>
            <w:r>
              <w:rPr>
                <w:rFonts w:ascii="TimesNewRomanPSMT" w:hAnsi="TimesNewRomanPSMT" w:eastAsia="TimesNewRomanPSMT" w:cs="TimesNewRomanPSMT"/>
                <w:color w:val="000000"/>
                <w:kern w:val="0"/>
                <w:szCs w:val="24"/>
                <w:lang w:bidi="ar"/>
              </w:rPr>
              <w:t>2019</w:t>
            </w:r>
            <w:r>
              <w:rPr>
                <w:rFonts w:hint="eastAsia" w:ascii="宋体" w:hAnsi="宋体" w:cs="宋体"/>
                <w:color w:val="000000"/>
                <w:kern w:val="0"/>
                <w:szCs w:val="24"/>
                <w:lang w:bidi="ar"/>
              </w:rPr>
              <w:t>年工业企业无组织排放治理方案》相关的是：十五、混凝土搅拌站等建材行业无组织排放治理标准。本项目在实际生产中采取了全过程污染防治措施，主要包括料场密闭治理、物料输送环节治理、生产环节治理、厂区、车辆治理、建设完善监测系统等方面污染防治措施。</w:t>
            </w:r>
          </w:p>
          <w:p>
            <w:pPr>
              <w:pStyle w:val="3"/>
              <w:ind w:firstLine="442"/>
              <w:jc w:val="center"/>
            </w:pPr>
            <w:r>
              <w:rPr>
                <w:rFonts w:hint="eastAsia" w:ascii="宋体" w:hAnsi="宋体" w:cs="宋体"/>
                <w:b/>
                <w:bCs/>
                <w:color w:val="000000"/>
                <w:sz w:val="22"/>
                <w:lang w:bidi="ar"/>
              </w:rPr>
              <w:t xml:space="preserve">表9  </w:t>
            </w:r>
            <w:r>
              <w:rPr>
                <w:rFonts w:hint="eastAsia"/>
                <w:b/>
                <w:bCs/>
                <w:sz w:val="22"/>
                <w:szCs w:val="21"/>
              </w:rPr>
              <w:t xml:space="preserve">与《河南省生态环境厅关于印发河南省工业大气污染防治 </w:t>
            </w:r>
            <w:r>
              <w:rPr>
                <w:b/>
                <w:bCs/>
                <w:sz w:val="22"/>
                <w:szCs w:val="21"/>
              </w:rPr>
              <w:t xml:space="preserve">6 </w:t>
            </w:r>
            <w:r>
              <w:rPr>
                <w:rFonts w:hint="eastAsia"/>
                <w:b/>
                <w:bCs/>
                <w:sz w:val="22"/>
                <w:szCs w:val="21"/>
              </w:rPr>
              <w:t>个专项方案的通知》（豫环文</w:t>
            </w:r>
            <w:r>
              <w:rPr>
                <w:b/>
                <w:bCs/>
                <w:sz w:val="22"/>
                <w:szCs w:val="21"/>
              </w:rPr>
              <w:t xml:space="preserve">[2019]84 </w:t>
            </w:r>
            <w:r>
              <w:rPr>
                <w:rFonts w:hint="eastAsia"/>
                <w:b/>
                <w:bCs/>
                <w:sz w:val="22"/>
                <w:szCs w:val="21"/>
              </w:rPr>
              <w:t>号）相符性分析对照表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3416"/>
              <w:gridCol w:w="2717"/>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序号</w:t>
                  </w:r>
                </w:p>
              </w:tc>
              <w:tc>
                <w:tcPr>
                  <w:tcW w:w="2081" w:type="pct"/>
                  <w:vAlign w:val="center"/>
                </w:tcPr>
                <w:p>
                  <w:pPr>
                    <w:pStyle w:val="9"/>
                    <w:rPr>
                      <w:b/>
                      <w:bCs/>
                      <w:u w:val="single"/>
                    </w:rPr>
                  </w:pPr>
                  <w:r>
                    <w:rPr>
                      <w:b/>
                      <w:bCs/>
                      <w:u w:val="single"/>
                    </w:rPr>
                    <w:t>治理要求</w:t>
                  </w:r>
                </w:p>
              </w:tc>
              <w:tc>
                <w:tcPr>
                  <w:tcW w:w="1655" w:type="pct"/>
                  <w:vAlign w:val="center"/>
                </w:tcPr>
                <w:p>
                  <w:pPr>
                    <w:pStyle w:val="9"/>
                    <w:rPr>
                      <w:b/>
                      <w:bCs/>
                      <w:u w:val="single"/>
                    </w:rPr>
                  </w:pPr>
                  <w:r>
                    <w:rPr>
                      <w:rFonts w:hint="eastAsia"/>
                      <w:b/>
                      <w:bCs/>
                      <w:u w:val="single"/>
                    </w:rPr>
                    <w:t>本项目拟采取措施</w:t>
                  </w:r>
                </w:p>
              </w:tc>
              <w:tc>
                <w:tcPr>
                  <w:tcW w:w="796" w:type="pct"/>
                  <w:vAlign w:val="center"/>
                </w:tcPr>
                <w:p>
                  <w:pPr>
                    <w:pStyle w:val="9"/>
                    <w:rPr>
                      <w:b/>
                      <w:bCs/>
                      <w:u w:val="single"/>
                    </w:rPr>
                  </w:pPr>
                  <w:r>
                    <w:rPr>
                      <w:rFonts w:hint="eastAsia"/>
                      <w:b/>
                      <w:bCs/>
                      <w:u w:val="singl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pPr>
                    <w:pStyle w:val="9"/>
                    <w:rPr>
                      <w:b/>
                      <w:bCs/>
                      <w:u w:val="single"/>
                    </w:rPr>
                  </w:pPr>
                  <w:r>
                    <w:rPr>
                      <w:rFonts w:hint="eastAsia"/>
                      <w:b/>
                      <w:bCs/>
                      <w:u w:val="single"/>
                    </w:rPr>
                    <w:t>一、料场密闭治理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1</w:t>
                  </w:r>
                </w:p>
              </w:tc>
              <w:tc>
                <w:tcPr>
                  <w:tcW w:w="2081" w:type="pct"/>
                  <w:vAlign w:val="center"/>
                </w:tcPr>
                <w:p>
                  <w:pPr>
                    <w:pStyle w:val="9"/>
                    <w:rPr>
                      <w:b/>
                      <w:bCs/>
                      <w:u w:val="single"/>
                    </w:rPr>
                  </w:pPr>
                  <w:r>
                    <w:rPr>
                      <w:b/>
                      <w:bCs/>
                      <w:u w:val="single"/>
                    </w:rPr>
                    <w:t>所有物料（包括原辅料、半成品、成品）进库存放，厂界内无露天堆放物料</w:t>
                  </w:r>
                </w:p>
              </w:tc>
              <w:tc>
                <w:tcPr>
                  <w:tcW w:w="1655" w:type="pct"/>
                  <w:vAlign w:val="center"/>
                </w:tcPr>
                <w:p>
                  <w:pPr>
                    <w:pStyle w:val="9"/>
                    <w:rPr>
                      <w:b/>
                      <w:bCs/>
                      <w:u w:val="single"/>
                    </w:rPr>
                  </w:pPr>
                  <w:r>
                    <w:rPr>
                      <w:rFonts w:hint="eastAsia"/>
                      <w:b/>
                      <w:bCs/>
                      <w:u w:val="single"/>
                    </w:rPr>
                    <w:t>项目</w:t>
                  </w:r>
                  <w:r>
                    <w:rPr>
                      <w:b/>
                      <w:bCs/>
                      <w:u w:val="single"/>
                    </w:rPr>
                    <w:t>拟建设</w:t>
                  </w:r>
                  <w:r>
                    <w:rPr>
                      <w:rFonts w:hint="eastAsia"/>
                      <w:b/>
                      <w:bCs/>
                      <w:u w:val="single"/>
                    </w:rPr>
                    <w:t>密闭砂石</w:t>
                  </w:r>
                  <w:r>
                    <w:rPr>
                      <w:b/>
                      <w:bCs/>
                      <w:u w:val="single"/>
                    </w:rPr>
                    <w:t>骨料</w:t>
                  </w:r>
                  <w:r>
                    <w:rPr>
                      <w:rFonts w:hint="eastAsia"/>
                      <w:b/>
                      <w:bCs/>
                      <w:u w:val="single"/>
                    </w:rPr>
                    <w:t>仓库</w:t>
                  </w:r>
                  <w:r>
                    <w:rPr>
                      <w:b/>
                      <w:bCs/>
                      <w:u w:val="single"/>
                    </w:rPr>
                    <w:t>，所有物料进入密闭骨料仓库内</w:t>
                  </w:r>
                  <w:r>
                    <w:rPr>
                      <w:rFonts w:hint="eastAsia"/>
                      <w:b/>
                      <w:bCs/>
                      <w:u w:val="single"/>
                    </w:rPr>
                    <w:t>储存，厂界内不露天堆放物料</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2</w:t>
                  </w:r>
                </w:p>
              </w:tc>
              <w:tc>
                <w:tcPr>
                  <w:tcW w:w="2081" w:type="pct"/>
                  <w:vAlign w:val="center"/>
                </w:tcPr>
                <w:p>
                  <w:pPr>
                    <w:pStyle w:val="9"/>
                    <w:rPr>
                      <w:b/>
                      <w:bCs/>
                      <w:u w:val="single"/>
                    </w:rPr>
                  </w:pPr>
                  <w:r>
                    <w:rPr>
                      <w:b/>
                      <w:bCs/>
                      <w:u w:val="single"/>
                    </w:rPr>
                    <w:t>密闭料场必须覆盖所有堆场料区（堆放区、工作区和主通道区）</w:t>
                  </w:r>
                </w:p>
              </w:tc>
              <w:tc>
                <w:tcPr>
                  <w:tcW w:w="1655" w:type="pct"/>
                  <w:vAlign w:val="center"/>
                </w:tcPr>
                <w:p>
                  <w:pPr>
                    <w:pStyle w:val="9"/>
                    <w:rPr>
                      <w:b/>
                      <w:bCs/>
                      <w:u w:val="single"/>
                    </w:rPr>
                  </w:pPr>
                  <w:r>
                    <w:rPr>
                      <w:rFonts w:hint="eastAsia"/>
                      <w:b/>
                      <w:bCs/>
                      <w:u w:val="single"/>
                    </w:rPr>
                    <w:t>项目拟采取</w:t>
                  </w:r>
                  <w:r>
                    <w:rPr>
                      <w:b/>
                      <w:bCs/>
                      <w:u w:val="single"/>
                    </w:rPr>
                    <w:t>密闭料场覆盖所有堆场料区（堆放区、工作区和主通道区）</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3</w:t>
                  </w:r>
                </w:p>
              </w:tc>
              <w:tc>
                <w:tcPr>
                  <w:tcW w:w="2081" w:type="pct"/>
                  <w:vAlign w:val="center"/>
                </w:tcPr>
                <w:p>
                  <w:pPr>
                    <w:pStyle w:val="9"/>
                    <w:rPr>
                      <w:b/>
                      <w:bCs/>
                      <w:u w:val="single"/>
                    </w:rPr>
                  </w:pPr>
                  <w:r>
                    <w:rPr>
                      <w:b/>
                      <w:bCs/>
                      <w:u w:val="single"/>
                    </w:rPr>
                    <w:t>车间、料库四面密闭，通道口安装卷帘门、推拉门等封闭性良好且便于开关的硬质门，在无车辆出入时将门关闭，保证空气合理流动不产生湍流。</w:t>
                  </w:r>
                </w:p>
              </w:tc>
              <w:tc>
                <w:tcPr>
                  <w:tcW w:w="1655" w:type="pct"/>
                  <w:vAlign w:val="center"/>
                </w:tcPr>
                <w:p>
                  <w:pPr>
                    <w:pStyle w:val="9"/>
                    <w:rPr>
                      <w:b/>
                      <w:bCs/>
                      <w:u w:val="single"/>
                    </w:rPr>
                  </w:pPr>
                  <w:r>
                    <w:rPr>
                      <w:rFonts w:hint="eastAsia"/>
                      <w:b/>
                      <w:bCs/>
                      <w:u w:val="single"/>
                    </w:rPr>
                    <w:t>项目</w:t>
                  </w:r>
                  <w:r>
                    <w:rPr>
                      <w:b/>
                      <w:bCs/>
                      <w:u w:val="single"/>
                    </w:rPr>
                    <w:t>车间、料库四面密闭，通道口安</w:t>
                  </w:r>
                  <w:r>
                    <w:rPr>
                      <w:rFonts w:hint="eastAsia"/>
                      <w:b/>
                      <w:bCs/>
                      <w:u w:val="single"/>
                    </w:rPr>
                    <w:t>装</w:t>
                  </w:r>
                  <w:r>
                    <w:rPr>
                      <w:b/>
                      <w:bCs/>
                      <w:u w:val="single"/>
                    </w:rPr>
                    <w:t>封闭性良好且便于开关的硬质门，在无车辆出入时将门关闭，保证空气合理流动不产生湍流</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4</w:t>
                  </w:r>
                </w:p>
              </w:tc>
              <w:tc>
                <w:tcPr>
                  <w:tcW w:w="2081" w:type="pct"/>
                  <w:vAlign w:val="center"/>
                </w:tcPr>
                <w:p>
                  <w:pPr>
                    <w:pStyle w:val="9"/>
                    <w:rPr>
                      <w:b/>
                      <w:bCs/>
                      <w:u w:val="single"/>
                    </w:rPr>
                  </w:pPr>
                  <w:r>
                    <w:rPr>
                      <w:b/>
                      <w:bCs/>
                      <w:u w:val="single"/>
                    </w:rPr>
                    <w:t>所有地面完成硬化，并保证除物料堆放区域外没有明显积尘。</w:t>
                  </w:r>
                </w:p>
              </w:tc>
              <w:tc>
                <w:tcPr>
                  <w:tcW w:w="1655" w:type="pct"/>
                  <w:vAlign w:val="center"/>
                </w:tcPr>
                <w:p>
                  <w:pPr>
                    <w:pStyle w:val="9"/>
                    <w:rPr>
                      <w:b/>
                      <w:bCs/>
                      <w:u w:val="single"/>
                    </w:rPr>
                  </w:pPr>
                  <w:r>
                    <w:rPr>
                      <w:rFonts w:hint="eastAsia"/>
                      <w:b/>
                      <w:bCs/>
                      <w:u w:val="single"/>
                    </w:rPr>
                    <w:t>项目拟采取</w:t>
                  </w:r>
                  <w:r>
                    <w:rPr>
                      <w:b/>
                      <w:bCs/>
                      <w:u w:val="single"/>
                    </w:rPr>
                    <w:t>所有地面完</w:t>
                  </w:r>
                  <w:r>
                    <w:rPr>
                      <w:rFonts w:hint="eastAsia"/>
                      <w:b/>
                      <w:bCs/>
                      <w:u w:val="single"/>
                    </w:rPr>
                    <w:t>均</w:t>
                  </w:r>
                  <w:r>
                    <w:rPr>
                      <w:b/>
                      <w:bCs/>
                      <w:u w:val="single"/>
                    </w:rPr>
                    <w:t>成硬化，定期洒水、清扫</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5</w:t>
                  </w:r>
                </w:p>
              </w:tc>
              <w:tc>
                <w:tcPr>
                  <w:tcW w:w="2081" w:type="pct"/>
                  <w:vAlign w:val="center"/>
                </w:tcPr>
                <w:p>
                  <w:pPr>
                    <w:pStyle w:val="9"/>
                    <w:rPr>
                      <w:b/>
                      <w:bCs/>
                      <w:u w:val="single"/>
                    </w:rPr>
                  </w:pPr>
                  <w:r>
                    <w:rPr>
                      <w:b/>
                      <w:bCs/>
                      <w:u w:val="single"/>
                    </w:rPr>
                    <w:t>每个下料口设置独立集气罩，配套的除尘设施不与其他工序混用。</w:t>
                  </w:r>
                </w:p>
              </w:tc>
              <w:tc>
                <w:tcPr>
                  <w:tcW w:w="1655" w:type="pct"/>
                  <w:vAlign w:val="center"/>
                </w:tcPr>
                <w:p>
                  <w:pPr>
                    <w:pStyle w:val="9"/>
                    <w:rPr>
                      <w:b/>
                      <w:bCs/>
                      <w:u w:val="single"/>
                    </w:rPr>
                  </w:pPr>
                  <w:r>
                    <w:rPr>
                      <w:rFonts w:hint="eastAsia"/>
                      <w:b/>
                      <w:bCs/>
                      <w:u w:val="single"/>
                    </w:rPr>
                    <w:t>项目拟采取</w:t>
                  </w:r>
                  <w:r>
                    <w:rPr>
                      <w:b/>
                      <w:bCs/>
                      <w:u w:val="single"/>
                    </w:rPr>
                    <w:t>每个下料口设置</w:t>
                  </w:r>
                  <w:r>
                    <w:rPr>
                      <w:rFonts w:hint="eastAsia"/>
                      <w:b/>
                      <w:bCs/>
                      <w:u w:val="single"/>
                    </w:rPr>
                    <w:t>有</w:t>
                  </w:r>
                  <w:r>
                    <w:rPr>
                      <w:b/>
                      <w:bCs/>
                      <w:u w:val="single"/>
                    </w:rPr>
                    <w:t>独立集气罩，配套的除尘设施不与其他工序混用</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6</w:t>
                  </w:r>
                </w:p>
              </w:tc>
              <w:tc>
                <w:tcPr>
                  <w:tcW w:w="2081" w:type="pct"/>
                  <w:vAlign w:val="center"/>
                </w:tcPr>
                <w:p>
                  <w:pPr>
                    <w:pStyle w:val="9"/>
                    <w:rPr>
                      <w:b/>
                      <w:bCs/>
                      <w:u w:val="single"/>
                    </w:rPr>
                  </w:pPr>
                  <w:r>
                    <w:rPr>
                      <w:b/>
                      <w:bCs/>
                      <w:u w:val="single"/>
                    </w:rPr>
                    <w:t>库内安装固定的</w:t>
                  </w:r>
                  <w:r>
                    <w:rPr>
                      <w:rFonts w:hint="eastAsia"/>
                      <w:b/>
                      <w:bCs/>
                      <w:u w:val="single"/>
                    </w:rPr>
                    <w:t>喷干雾</w:t>
                  </w:r>
                  <w:r>
                    <w:rPr>
                      <w:b/>
                      <w:bCs/>
                      <w:u w:val="single"/>
                    </w:rPr>
                    <w:t>抑尘装置。</w:t>
                  </w:r>
                </w:p>
              </w:tc>
              <w:tc>
                <w:tcPr>
                  <w:tcW w:w="1655" w:type="pct"/>
                  <w:vAlign w:val="center"/>
                </w:tcPr>
                <w:p>
                  <w:pPr>
                    <w:pStyle w:val="9"/>
                    <w:rPr>
                      <w:b/>
                      <w:bCs/>
                      <w:u w:val="single"/>
                    </w:rPr>
                  </w:pPr>
                  <w:r>
                    <w:rPr>
                      <w:b/>
                      <w:bCs/>
                      <w:u w:val="single"/>
                    </w:rPr>
                    <w:t>库内安装</w:t>
                  </w:r>
                  <w:r>
                    <w:rPr>
                      <w:rFonts w:hint="eastAsia"/>
                      <w:b/>
                      <w:bCs/>
                      <w:u w:val="single"/>
                    </w:rPr>
                    <w:t>固定喷干雾</w:t>
                  </w:r>
                  <w:r>
                    <w:rPr>
                      <w:b/>
                      <w:bCs/>
                      <w:u w:val="single"/>
                    </w:rPr>
                    <w:t>抑尘装置</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pPr>
                    <w:pStyle w:val="9"/>
                    <w:rPr>
                      <w:b/>
                      <w:bCs/>
                      <w:u w:val="single"/>
                    </w:rPr>
                  </w:pPr>
                  <w:r>
                    <w:rPr>
                      <w:rFonts w:hint="eastAsia"/>
                      <w:b/>
                      <w:bCs/>
                      <w:u w:val="single"/>
                    </w:rPr>
                    <w:t>二、物料输送</w:t>
                  </w:r>
                  <w:r>
                    <w:rPr>
                      <w:b/>
                      <w:bCs/>
                      <w:u w:val="single"/>
                    </w:rPr>
                    <w:t>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1</w:t>
                  </w:r>
                </w:p>
              </w:tc>
              <w:tc>
                <w:tcPr>
                  <w:tcW w:w="2081" w:type="pct"/>
                  <w:vAlign w:val="center"/>
                </w:tcPr>
                <w:p>
                  <w:pPr>
                    <w:pStyle w:val="9"/>
                    <w:rPr>
                      <w:b/>
                      <w:bCs/>
                      <w:u w:val="single"/>
                    </w:rPr>
                  </w:pPr>
                  <w:r>
                    <w:rPr>
                      <w:b/>
                      <w:bCs/>
                      <w:u w:val="single"/>
                    </w:rPr>
                    <w:t>散状物料采用封闭式输送方式，皮带输送机受料点、卸料点应设置密闭罩，并配备除尘设施。</w:t>
                  </w:r>
                </w:p>
              </w:tc>
              <w:tc>
                <w:tcPr>
                  <w:tcW w:w="1655" w:type="pct"/>
                  <w:vAlign w:val="center"/>
                </w:tcPr>
                <w:p>
                  <w:pPr>
                    <w:pStyle w:val="9"/>
                    <w:rPr>
                      <w:b/>
                      <w:bCs/>
                      <w:u w:val="single"/>
                    </w:rPr>
                  </w:pPr>
                  <w:r>
                    <w:rPr>
                      <w:rFonts w:hint="eastAsia"/>
                      <w:b/>
                      <w:bCs/>
                      <w:u w:val="single"/>
                    </w:rPr>
                    <w:t>项目</w:t>
                  </w:r>
                  <w:r>
                    <w:rPr>
                      <w:b/>
                      <w:bCs/>
                      <w:u w:val="single"/>
                    </w:rPr>
                    <w:t>散状物料采用封闭式输送方式，皮带输送机受料点、卸料点应设置密闭罩，并配备除尘设施。</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2</w:t>
                  </w:r>
                </w:p>
              </w:tc>
              <w:tc>
                <w:tcPr>
                  <w:tcW w:w="2081" w:type="pct"/>
                  <w:vAlign w:val="center"/>
                </w:tcPr>
                <w:p>
                  <w:pPr>
                    <w:pStyle w:val="9"/>
                    <w:rPr>
                      <w:b/>
                      <w:bCs/>
                      <w:u w:val="single"/>
                    </w:rPr>
                  </w:pPr>
                  <w:r>
                    <w:rPr>
                      <w:b/>
                      <w:bCs/>
                      <w:u w:val="single"/>
                    </w:rPr>
                    <w:t>皮带输送机或物料提升机需在密闭廊道内运行，并在所有落料位置设置集尘装置及配备除尘系统。</w:t>
                  </w:r>
                </w:p>
              </w:tc>
              <w:tc>
                <w:tcPr>
                  <w:tcW w:w="1655" w:type="pct"/>
                  <w:vAlign w:val="center"/>
                </w:tcPr>
                <w:p>
                  <w:pPr>
                    <w:pStyle w:val="9"/>
                    <w:rPr>
                      <w:b/>
                      <w:bCs/>
                      <w:u w:val="single"/>
                    </w:rPr>
                  </w:pPr>
                  <w:r>
                    <w:rPr>
                      <w:rFonts w:hint="eastAsia"/>
                      <w:b/>
                      <w:bCs/>
                      <w:u w:val="single"/>
                    </w:rPr>
                    <w:t>皮带输送机或物料提升机在密闭廊道内运行，落料点配备集气罩，负压集气送到除尘器处理</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3</w:t>
                  </w:r>
                </w:p>
              </w:tc>
              <w:tc>
                <w:tcPr>
                  <w:tcW w:w="2081" w:type="pct"/>
                  <w:vAlign w:val="center"/>
                </w:tcPr>
                <w:p>
                  <w:pPr>
                    <w:pStyle w:val="9"/>
                    <w:rPr>
                      <w:b/>
                      <w:bCs/>
                      <w:u w:val="single"/>
                    </w:rPr>
                  </w:pPr>
                  <w:r>
                    <w:rPr>
                      <w:rFonts w:hint="eastAsia"/>
                      <w:b/>
                      <w:bCs/>
                      <w:u w:val="single"/>
                    </w:rPr>
                    <w:t>运输车辆装载高度最高点不得超过车辆槽帮上沿</w:t>
                  </w:r>
                  <w:r>
                    <w:rPr>
                      <w:b/>
                      <w:bCs/>
                      <w:u w:val="single"/>
                    </w:rPr>
                    <w:t>40</w:t>
                  </w:r>
                  <w:r>
                    <w:rPr>
                      <w:rFonts w:hint="eastAsia"/>
                      <w:b/>
                      <w:bCs/>
                      <w:u w:val="single"/>
                    </w:rPr>
                    <w:t>厘米，两侧边缘应当低于槽帮上缘</w:t>
                  </w:r>
                  <w:r>
                    <w:rPr>
                      <w:b/>
                      <w:bCs/>
                      <w:u w:val="single"/>
                    </w:rPr>
                    <w:t>10</w:t>
                  </w:r>
                  <w:r>
                    <w:rPr>
                      <w:rFonts w:hint="eastAsia"/>
                      <w:b/>
                      <w:bCs/>
                      <w:u w:val="single"/>
                    </w:rPr>
                    <w:t>厘米，车斗应采用苫布覆盖，苫布边缘至少要遮住槽帮上沿以下</w:t>
                  </w:r>
                  <w:r>
                    <w:rPr>
                      <w:b/>
                      <w:bCs/>
                      <w:u w:val="single"/>
                    </w:rPr>
                    <w:t>15</w:t>
                  </w:r>
                  <w:r>
                    <w:rPr>
                      <w:rFonts w:hint="eastAsia"/>
                      <w:b/>
                      <w:bCs/>
                      <w:u w:val="single"/>
                    </w:rPr>
                    <w:t>厘米，禁止厂内露天转运散状物料。</w:t>
                  </w:r>
                </w:p>
              </w:tc>
              <w:tc>
                <w:tcPr>
                  <w:tcW w:w="1655" w:type="pct"/>
                  <w:vAlign w:val="center"/>
                </w:tcPr>
                <w:p>
                  <w:pPr>
                    <w:pStyle w:val="9"/>
                    <w:rPr>
                      <w:b/>
                      <w:bCs/>
                      <w:u w:val="single"/>
                    </w:rPr>
                  </w:pPr>
                  <w:r>
                    <w:rPr>
                      <w:rFonts w:hint="eastAsia"/>
                      <w:b/>
                      <w:bCs/>
                      <w:u w:val="single"/>
                    </w:rPr>
                    <w:t>要求运输车辆装载高度最高点不得超过车辆槽帮上沿</w:t>
                  </w:r>
                  <w:r>
                    <w:rPr>
                      <w:b/>
                      <w:bCs/>
                      <w:u w:val="single"/>
                    </w:rPr>
                    <w:t>40</w:t>
                  </w:r>
                  <w:r>
                    <w:rPr>
                      <w:rFonts w:hint="eastAsia"/>
                      <w:b/>
                      <w:bCs/>
                      <w:u w:val="single"/>
                    </w:rPr>
                    <w:t>厘米，两侧边缘应当低于槽帮上缘</w:t>
                  </w:r>
                  <w:r>
                    <w:rPr>
                      <w:b/>
                      <w:bCs/>
                      <w:u w:val="single"/>
                    </w:rPr>
                    <w:t>10</w:t>
                  </w:r>
                  <w:r>
                    <w:rPr>
                      <w:rFonts w:hint="eastAsia"/>
                      <w:b/>
                      <w:bCs/>
                      <w:u w:val="single"/>
                    </w:rPr>
                    <w:t>厘米，车斗应采用苫布覆盖，苫布边缘至少要遮住槽帮上沿以下</w:t>
                  </w:r>
                  <w:r>
                    <w:rPr>
                      <w:b/>
                      <w:bCs/>
                      <w:u w:val="single"/>
                    </w:rPr>
                    <w:t>15</w:t>
                  </w:r>
                  <w:r>
                    <w:rPr>
                      <w:rFonts w:hint="eastAsia"/>
                      <w:b/>
                      <w:bCs/>
                      <w:u w:val="single"/>
                    </w:rPr>
                    <w:t>厘米，不在厂内露天转运散状物料。</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4</w:t>
                  </w:r>
                </w:p>
              </w:tc>
              <w:tc>
                <w:tcPr>
                  <w:tcW w:w="2081" w:type="pct"/>
                  <w:vAlign w:val="center"/>
                </w:tcPr>
                <w:p>
                  <w:pPr>
                    <w:pStyle w:val="9"/>
                    <w:rPr>
                      <w:b/>
                      <w:bCs/>
                      <w:u w:val="single"/>
                    </w:rPr>
                  </w:pPr>
                  <w:r>
                    <w:rPr>
                      <w:b/>
                      <w:bCs/>
                      <w:u w:val="single"/>
                    </w:rPr>
                    <w:t>除尘器卸灰不直接卸落到地面，卸灰区封闭。除尘灰采用气力输送、罐车等密闭方式运输；采用非密闭方式运输的，车辆应苫盖，装卸车时应采取加湿等措施抑尘。</w:t>
                  </w:r>
                </w:p>
              </w:tc>
              <w:tc>
                <w:tcPr>
                  <w:tcW w:w="1655" w:type="pct"/>
                  <w:vAlign w:val="center"/>
                </w:tcPr>
                <w:p>
                  <w:pPr>
                    <w:pStyle w:val="9"/>
                    <w:rPr>
                      <w:b/>
                      <w:bCs/>
                      <w:u w:val="single"/>
                    </w:rPr>
                  </w:pPr>
                  <w:r>
                    <w:rPr>
                      <w:b/>
                      <w:bCs/>
                      <w:u w:val="single"/>
                    </w:rPr>
                    <w:t>除尘器卸灰不直接卸落到地面，卸灰区封闭。除尘灰采用气力输送、罐车等密闭方式运输。</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pPr>
                    <w:pStyle w:val="9"/>
                    <w:rPr>
                      <w:b/>
                      <w:bCs/>
                      <w:u w:val="single"/>
                    </w:rPr>
                  </w:pPr>
                  <w:r>
                    <w:rPr>
                      <w:rFonts w:hint="eastAsia"/>
                      <w:b/>
                      <w:bCs/>
                      <w:u w:val="single"/>
                    </w:rPr>
                    <w:t>三、生产环节</w:t>
                  </w:r>
                  <w:r>
                    <w:rPr>
                      <w:b/>
                      <w:bCs/>
                      <w:u w:val="single"/>
                    </w:rPr>
                    <w:t>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1</w:t>
                  </w:r>
                </w:p>
              </w:tc>
              <w:tc>
                <w:tcPr>
                  <w:tcW w:w="2081" w:type="pct"/>
                  <w:vAlign w:val="center"/>
                </w:tcPr>
                <w:p>
                  <w:pPr>
                    <w:pStyle w:val="9"/>
                    <w:rPr>
                      <w:b/>
                      <w:bCs/>
                      <w:u w:val="single"/>
                    </w:rPr>
                  </w:pPr>
                  <w:r>
                    <w:rPr>
                      <w:b/>
                      <w:bCs/>
                      <w:u w:val="single"/>
                    </w:rPr>
                    <w:t>上料口半封闭并安装除尘设施。主要生产工艺产尘节点安装封闭集尘装置并配备处理系统，厂房内设置</w:t>
                  </w:r>
                  <w:r>
                    <w:rPr>
                      <w:rFonts w:hint="eastAsia"/>
                      <w:b/>
                      <w:bCs/>
                      <w:u w:val="single"/>
                    </w:rPr>
                    <w:t>喷干雾</w:t>
                  </w:r>
                  <w:r>
                    <w:rPr>
                      <w:b/>
                      <w:bCs/>
                      <w:u w:val="single"/>
                    </w:rPr>
                    <w:t>抑尘措施。</w:t>
                  </w:r>
                </w:p>
              </w:tc>
              <w:tc>
                <w:tcPr>
                  <w:tcW w:w="1655" w:type="pct"/>
                  <w:vAlign w:val="center"/>
                </w:tcPr>
                <w:p>
                  <w:pPr>
                    <w:pStyle w:val="9"/>
                    <w:rPr>
                      <w:b/>
                      <w:bCs/>
                      <w:u w:val="single"/>
                    </w:rPr>
                  </w:pPr>
                  <w:r>
                    <w:rPr>
                      <w:rFonts w:hint="eastAsia"/>
                      <w:b/>
                      <w:bCs/>
                      <w:u w:val="single"/>
                    </w:rPr>
                    <w:t>上料口半封闭并安装除尘设施。建设密闭</w:t>
                  </w:r>
                  <w:r>
                    <w:rPr>
                      <w:b/>
                      <w:bCs/>
                      <w:u w:val="single"/>
                    </w:rPr>
                    <w:t>搅拌楼</w:t>
                  </w:r>
                  <w:r>
                    <w:rPr>
                      <w:rFonts w:hint="eastAsia"/>
                      <w:b/>
                      <w:bCs/>
                      <w:u w:val="single"/>
                    </w:rPr>
                    <w:t>，并为</w:t>
                  </w:r>
                  <w:r>
                    <w:rPr>
                      <w:b/>
                      <w:bCs/>
                      <w:u w:val="single"/>
                    </w:rPr>
                    <w:t>搅拌工序</w:t>
                  </w:r>
                  <w:r>
                    <w:rPr>
                      <w:rFonts w:hint="eastAsia"/>
                      <w:b/>
                      <w:bCs/>
                      <w:u w:val="single"/>
                    </w:rPr>
                    <w:t>以及筛分工序</w:t>
                  </w:r>
                  <w:r>
                    <w:rPr>
                      <w:b/>
                      <w:bCs/>
                      <w:u w:val="single"/>
                    </w:rPr>
                    <w:t>配备袋式除尘器+不低于15m高排气筒</w:t>
                  </w:r>
                  <w:r>
                    <w:rPr>
                      <w:rFonts w:hint="eastAsia"/>
                      <w:b/>
                      <w:bCs/>
                      <w:u w:val="single"/>
                    </w:rPr>
                    <w:t>，</w:t>
                  </w:r>
                  <w:r>
                    <w:rPr>
                      <w:b/>
                      <w:bCs/>
                      <w:u w:val="single"/>
                    </w:rPr>
                    <w:t>厂房内设置</w:t>
                  </w:r>
                  <w:r>
                    <w:rPr>
                      <w:rFonts w:hint="eastAsia"/>
                      <w:b/>
                      <w:bCs/>
                      <w:u w:val="single"/>
                    </w:rPr>
                    <w:t>喷干雾</w:t>
                  </w:r>
                  <w:r>
                    <w:rPr>
                      <w:b/>
                      <w:bCs/>
                      <w:u w:val="single"/>
                    </w:rPr>
                    <w:t>抑尘措施</w:t>
                  </w:r>
                  <w:r>
                    <w:rPr>
                      <w:rFonts w:hint="eastAsia"/>
                      <w:b/>
                      <w:bCs/>
                      <w:u w:val="single"/>
                    </w:rPr>
                    <w:t>。</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2</w:t>
                  </w:r>
                </w:p>
              </w:tc>
              <w:tc>
                <w:tcPr>
                  <w:tcW w:w="2081" w:type="pct"/>
                  <w:vAlign w:val="center"/>
                </w:tcPr>
                <w:p>
                  <w:pPr>
                    <w:pStyle w:val="9"/>
                    <w:rPr>
                      <w:b/>
                      <w:bCs/>
                      <w:u w:val="single"/>
                    </w:rPr>
                  </w:pPr>
                  <w:r>
                    <w:rPr>
                      <w:b/>
                      <w:bCs/>
                      <w:u w:val="single"/>
                    </w:rPr>
                    <w:t>产生VOCS工序应有完善的废气收集及处理系统。</w:t>
                  </w:r>
                </w:p>
              </w:tc>
              <w:tc>
                <w:tcPr>
                  <w:tcW w:w="1655" w:type="pct"/>
                  <w:vAlign w:val="center"/>
                </w:tcPr>
                <w:p>
                  <w:pPr>
                    <w:pStyle w:val="9"/>
                    <w:rPr>
                      <w:b/>
                      <w:bCs/>
                      <w:u w:val="single"/>
                    </w:rPr>
                  </w:pPr>
                  <w:r>
                    <w:rPr>
                      <w:rFonts w:hint="eastAsia"/>
                      <w:b/>
                      <w:bCs/>
                      <w:u w:val="single"/>
                    </w:rPr>
                    <w:t>该项目无产生</w:t>
                  </w:r>
                  <w:r>
                    <w:rPr>
                      <w:b/>
                      <w:bCs/>
                      <w:u w:val="single"/>
                    </w:rPr>
                    <w:t>VOC</w:t>
                  </w:r>
                  <w:r>
                    <w:rPr>
                      <w:b/>
                      <w:bCs/>
                      <w:u w:val="single"/>
                      <w:vertAlign w:val="subscript"/>
                    </w:rPr>
                    <w:t>S</w:t>
                  </w:r>
                  <w:r>
                    <w:rPr>
                      <w:b/>
                      <w:bCs/>
                      <w:u w:val="single"/>
                    </w:rPr>
                    <w:t>工序。</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3</w:t>
                  </w:r>
                </w:p>
              </w:tc>
              <w:tc>
                <w:tcPr>
                  <w:tcW w:w="2081" w:type="pct"/>
                  <w:vAlign w:val="center"/>
                </w:tcPr>
                <w:p>
                  <w:pPr>
                    <w:pStyle w:val="9"/>
                    <w:rPr>
                      <w:b/>
                      <w:bCs/>
                      <w:u w:val="single"/>
                    </w:rPr>
                  </w:pPr>
                  <w:r>
                    <w:rPr>
                      <w:b/>
                      <w:bCs/>
                      <w:u w:val="single"/>
                    </w:rPr>
                    <w:t>其他方面：禁止生产车间内散放原料，需采用全封闭式/地下料仓并配备完备的废气收集和处理系统；生产环节必须在密闭良好的车间内运行，并配备完备的废气收集和处理系统。</w:t>
                  </w:r>
                </w:p>
              </w:tc>
              <w:tc>
                <w:tcPr>
                  <w:tcW w:w="1655" w:type="pct"/>
                  <w:vAlign w:val="center"/>
                </w:tcPr>
                <w:p>
                  <w:pPr>
                    <w:pStyle w:val="9"/>
                    <w:rPr>
                      <w:b/>
                      <w:bCs/>
                      <w:u w:val="single"/>
                    </w:rPr>
                  </w:pPr>
                  <w:r>
                    <w:rPr>
                      <w:rFonts w:hint="eastAsia"/>
                      <w:b/>
                      <w:bCs/>
                      <w:u w:val="single"/>
                    </w:rPr>
                    <w:t>所有粉状物料在料仓内储存，砂石骨料在密闭骨料仓库内储存。建设密闭</w:t>
                  </w:r>
                  <w:r>
                    <w:rPr>
                      <w:b/>
                      <w:bCs/>
                      <w:u w:val="single"/>
                    </w:rPr>
                    <w:t>搅拌楼</w:t>
                  </w:r>
                  <w:r>
                    <w:rPr>
                      <w:rFonts w:hint="eastAsia"/>
                      <w:b/>
                      <w:bCs/>
                      <w:u w:val="single"/>
                    </w:rPr>
                    <w:t>，密闭筛分系统，使</w:t>
                  </w:r>
                  <w:r>
                    <w:rPr>
                      <w:b/>
                      <w:bCs/>
                      <w:u w:val="single"/>
                    </w:rPr>
                    <w:t>生产环节</w:t>
                  </w:r>
                  <w:r>
                    <w:rPr>
                      <w:rFonts w:hint="eastAsia"/>
                      <w:b/>
                      <w:bCs/>
                      <w:u w:val="single"/>
                    </w:rPr>
                    <w:t>都在</w:t>
                  </w:r>
                  <w:r>
                    <w:rPr>
                      <w:b/>
                      <w:bCs/>
                      <w:u w:val="single"/>
                    </w:rPr>
                    <w:t>在密闭良好的车间内运行</w:t>
                  </w:r>
                  <w:r>
                    <w:rPr>
                      <w:rFonts w:hint="eastAsia"/>
                      <w:b/>
                      <w:bCs/>
                      <w:u w:val="single"/>
                    </w:rPr>
                    <w:t>，</w:t>
                  </w:r>
                  <w:r>
                    <w:rPr>
                      <w:b/>
                      <w:bCs/>
                      <w:u w:val="single"/>
                    </w:rPr>
                    <w:t>搅拌工序配备袋式除尘器+不低于15m高排气筒</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pPr>
                    <w:pStyle w:val="9"/>
                    <w:rPr>
                      <w:b/>
                      <w:bCs/>
                      <w:u w:val="single"/>
                    </w:rPr>
                  </w:pPr>
                  <w:r>
                    <w:rPr>
                      <w:rFonts w:hint="eastAsia"/>
                      <w:b/>
                      <w:bCs/>
                      <w:u w:val="single"/>
                    </w:rPr>
                    <w:t>四、</w:t>
                  </w:r>
                  <w:r>
                    <w:rPr>
                      <w:b/>
                      <w:bCs/>
                      <w:u w:val="single"/>
                    </w:rPr>
                    <w:t>厂区、车辆治理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1</w:t>
                  </w:r>
                </w:p>
              </w:tc>
              <w:tc>
                <w:tcPr>
                  <w:tcW w:w="2081" w:type="pct"/>
                  <w:vAlign w:val="center"/>
                </w:tcPr>
                <w:p>
                  <w:pPr>
                    <w:pStyle w:val="9"/>
                    <w:rPr>
                      <w:b/>
                      <w:bCs/>
                      <w:u w:val="single"/>
                    </w:rPr>
                  </w:pPr>
                  <w:r>
                    <w:rPr>
                      <w:b/>
                      <w:bCs/>
                      <w:u w:val="single"/>
                    </w:rPr>
                    <w:t>厂区道路硬化，平整无破损，无积尘，厂区无裸露空地，闲置裸露空地绿化。</w:t>
                  </w:r>
                </w:p>
              </w:tc>
              <w:tc>
                <w:tcPr>
                  <w:tcW w:w="1655" w:type="pct"/>
                  <w:vAlign w:val="center"/>
                </w:tcPr>
                <w:p>
                  <w:pPr>
                    <w:pStyle w:val="9"/>
                    <w:rPr>
                      <w:b/>
                      <w:bCs/>
                      <w:u w:val="single"/>
                    </w:rPr>
                  </w:pPr>
                  <w:r>
                    <w:rPr>
                      <w:b/>
                      <w:bCs/>
                      <w:u w:val="single"/>
                    </w:rPr>
                    <w:t>厂区道路硬化，平整无破损，无积尘，厂区无裸露空地，闲置裸露空地绿化。</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2</w:t>
                  </w:r>
                </w:p>
              </w:tc>
              <w:tc>
                <w:tcPr>
                  <w:tcW w:w="2081" w:type="pct"/>
                  <w:vAlign w:val="center"/>
                </w:tcPr>
                <w:p>
                  <w:pPr>
                    <w:pStyle w:val="9"/>
                    <w:rPr>
                      <w:b/>
                      <w:bCs/>
                      <w:u w:val="single"/>
                    </w:rPr>
                  </w:pPr>
                  <w:r>
                    <w:rPr>
                      <w:b/>
                      <w:bCs/>
                      <w:u w:val="single"/>
                    </w:rPr>
                    <w:t>对厂区道路定期洒水清扫。</w:t>
                  </w:r>
                </w:p>
              </w:tc>
              <w:tc>
                <w:tcPr>
                  <w:tcW w:w="1655" w:type="pct"/>
                  <w:vAlign w:val="center"/>
                </w:tcPr>
                <w:p>
                  <w:pPr>
                    <w:pStyle w:val="9"/>
                    <w:rPr>
                      <w:b/>
                      <w:bCs/>
                      <w:u w:val="single"/>
                    </w:rPr>
                  </w:pPr>
                  <w:r>
                    <w:rPr>
                      <w:rFonts w:hint="eastAsia"/>
                      <w:b/>
                      <w:bCs/>
                      <w:u w:val="single"/>
                    </w:rPr>
                    <w:t>配备洒水车</w:t>
                  </w:r>
                  <w:r>
                    <w:rPr>
                      <w:b/>
                      <w:bCs/>
                      <w:u w:val="single"/>
                    </w:rPr>
                    <w:t>对厂区道路定期洒水清扫。</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3</w:t>
                  </w:r>
                </w:p>
              </w:tc>
              <w:tc>
                <w:tcPr>
                  <w:tcW w:w="2081" w:type="pct"/>
                  <w:vAlign w:val="center"/>
                </w:tcPr>
                <w:p>
                  <w:pPr>
                    <w:pStyle w:val="9"/>
                    <w:rPr>
                      <w:b/>
                      <w:bCs/>
                      <w:u w:val="single"/>
                    </w:rPr>
                  </w:pPr>
                  <w:r>
                    <w:rPr>
                      <w:b/>
                      <w:bCs/>
                      <w:u w:val="single"/>
                    </w:rPr>
                    <w:t>企业出厂口和料场出口处配备高压清洗装置对所有车辆车轮、底盘进行冲洗，严禁带泥上路。洗车平台四周应设置洗车废水收集防治设施。</w:t>
                  </w:r>
                </w:p>
              </w:tc>
              <w:tc>
                <w:tcPr>
                  <w:tcW w:w="1655" w:type="pct"/>
                  <w:vAlign w:val="center"/>
                </w:tcPr>
                <w:p>
                  <w:pPr>
                    <w:pStyle w:val="9"/>
                    <w:rPr>
                      <w:b/>
                      <w:bCs/>
                      <w:u w:val="single"/>
                    </w:rPr>
                  </w:pPr>
                  <w:r>
                    <w:rPr>
                      <w:b/>
                      <w:bCs/>
                      <w:u w:val="single"/>
                    </w:rPr>
                    <w:t>企业出厂口配备高压清洗装置对所有车辆车轮、底盘进行冲洗，严禁带泥上路。洗车平台设置</w:t>
                  </w:r>
                  <w:r>
                    <w:rPr>
                      <w:rFonts w:hint="eastAsia"/>
                      <w:b/>
                      <w:bCs/>
                      <w:u w:val="single"/>
                    </w:rPr>
                    <w:t>沉淀池对洗车废水进行收集处理，循环使用不外排</w:t>
                  </w:r>
                  <w:r>
                    <w:rPr>
                      <w:b/>
                      <w:bCs/>
                      <w:u w:val="single"/>
                    </w:rPr>
                    <w:t>。</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rFonts w:hint="eastAsia"/>
                      <w:b/>
                      <w:bCs/>
                      <w:u w:val="single"/>
                    </w:rPr>
                    <w:t>4</w:t>
                  </w:r>
                </w:p>
              </w:tc>
              <w:tc>
                <w:tcPr>
                  <w:tcW w:w="2081" w:type="pct"/>
                  <w:vAlign w:val="center"/>
                </w:tcPr>
                <w:p>
                  <w:pPr>
                    <w:pStyle w:val="9"/>
                    <w:rPr>
                      <w:b/>
                      <w:bCs/>
                      <w:u w:val="single"/>
                    </w:rPr>
                  </w:pPr>
                  <w:r>
                    <w:rPr>
                      <w:b/>
                      <w:bCs/>
                      <w:u w:val="single"/>
                    </w:rPr>
                    <w:t>厂内运输车辆、非道路移动机械采用新能源车或国五及以上排放标准机动车</w:t>
                  </w:r>
                </w:p>
              </w:tc>
              <w:tc>
                <w:tcPr>
                  <w:tcW w:w="1655" w:type="pct"/>
                  <w:vAlign w:val="center"/>
                </w:tcPr>
                <w:p>
                  <w:pPr>
                    <w:pStyle w:val="9"/>
                    <w:rPr>
                      <w:b/>
                      <w:bCs/>
                      <w:u w:val="single"/>
                    </w:rPr>
                  </w:pPr>
                  <w:r>
                    <w:rPr>
                      <w:b/>
                      <w:bCs/>
                      <w:u w:val="single"/>
                    </w:rPr>
                    <w:t>厂内运输车辆、非道路移动机械采用新能源车或国五及以上排放标准机动车。</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pPr>
                    <w:pStyle w:val="9"/>
                    <w:rPr>
                      <w:b/>
                      <w:bCs/>
                      <w:u w:val="single"/>
                    </w:rPr>
                  </w:pPr>
                  <w:r>
                    <w:rPr>
                      <w:rFonts w:hint="eastAsia"/>
                      <w:b/>
                      <w:bCs/>
                      <w:u w:val="single"/>
                    </w:rPr>
                    <w:t>五、建设完善监测系统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1</w:t>
                  </w:r>
                </w:p>
              </w:tc>
              <w:tc>
                <w:tcPr>
                  <w:tcW w:w="2081" w:type="pct"/>
                  <w:vAlign w:val="center"/>
                </w:tcPr>
                <w:p>
                  <w:pPr>
                    <w:pStyle w:val="9"/>
                    <w:rPr>
                      <w:b/>
                      <w:bCs/>
                      <w:u w:val="single"/>
                    </w:rPr>
                  </w:pPr>
                  <w:r>
                    <w:rPr>
                      <w:b/>
                      <w:bCs/>
                      <w:u w:val="single"/>
                    </w:rPr>
                    <w:t>因企制宜安装视频、空气微站、降尘缸、TSP（总悬浮颗粒物）等监控设施。</w:t>
                  </w:r>
                </w:p>
              </w:tc>
              <w:tc>
                <w:tcPr>
                  <w:tcW w:w="1655" w:type="pct"/>
                  <w:vMerge w:val="restart"/>
                  <w:vAlign w:val="center"/>
                </w:tcPr>
                <w:p>
                  <w:pPr>
                    <w:pStyle w:val="9"/>
                    <w:rPr>
                      <w:b/>
                      <w:bCs/>
                      <w:u w:val="single"/>
                    </w:rPr>
                  </w:pPr>
                  <w:r>
                    <w:rPr>
                      <w:rFonts w:hint="eastAsia"/>
                      <w:b/>
                      <w:bCs/>
                      <w:u w:val="single"/>
                    </w:rPr>
                    <w:t>根据企业实际情况，企业</w:t>
                  </w:r>
                </w:p>
                <w:p>
                  <w:pPr>
                    <w:pStyle w:val="9"/>
                    <w:rPr>
                      <w:b/>
                      <w:bCs/>
                      <w:u w:val="single"/>
                    </w:rPr>
                  </w:pPr>
                  <w:r>
                    <w:rPr>
                      <w:rFonts w:hint="eastAsia"/>
                      <w:b/>
                      <w:bCs/>
                      <w:u w:val="single"/>
                    </w:rPr>
                    <w:t>将</w:t>
                  </w:r>
                  <w:r>
                    <w:rPr>
                      <w:b/>
                      <w:bCs/>
                      <w:u w:val="single"/>
                    </w:rPr>
                    <w:t>安装</w:t>
                  </w:r>
                  <w:r>
                    <w:rPr>
                      <w:rFonts w:hint="eastAsia"/>
                      <w:b/>
                      <w:bCs/>
                      <w:u w:val="single"/>
                    </w:rPr>
                    <w:t>有</w:t>
                  </w:r>
                  <w:r>
                    <w:rPr>
                      <w:b/>
                      <w:bCs/>
                      <w:u w:val="single"/>
                    </w:rPr>
                    <w:t>视频、TSP（总悬浮颗粒物）等监控设施。安装在线监测、监控和空气质量监测等综合监控信息平台，主要排放数据等应在企业显眼位置随时公开。</w:t>
                  </w:r>
                </w:p>
              </w:tc>
              <w:tc>
                <w:tcPr>
                  <w:tcW w:w="796" w:type="pct"/>
                  <w:vAlign w:val="center"/>
                </w:tcPr>
                <w:p>
                  <w:pPr>
                    <w:pStyle w:val="9"/>
                    <w:rPr>
                      <w:b/>
                      <w:bCs/>
                      <w:u w:val="single"/>
                    </w:rPr>
                  </w:pPr>
                  <w:r>
                    <w:rPr>
                      <w:rFonts w:hint="eastAsia"/>
                      <w:b/>
                      <w:bCs/>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6" w:type="pct"/>
                  <w:vAlign w:val="center"/>
                </w:tcPr>
                <w:p>
                  <w:pPr>
                    <w:pStyle w:val="9"/>
                    <w:rPr>
                      <w:b/>
                      <w:bCs/>
                      <w:u w:val="single"/>
                    </w:rPr>
                  </w:pPr>
                  <w:r>
                    <w:rPr>
                      <w:b/>
                      <w:bCs/>
                      <w:u w:val="single"/>
                    </w:rPr>
                    <w:t>2</w:t>
                  </w:r>
                </w:p>
              </w:tc>
              <w:tc>
                <w:tcPr>
                  <w:tcW w:w="2081" w:type="pct"/>
                  <w:vAlign w:val="center"/>
                </w:tcPr>
                <w:p>
                  <w:pPr>
                    <w:pStyle w:val="9"/>
                    <w:rPr>
                      <w:b/>
                      <w:bCs/>
                      <w:u w:val="single"/>
                    </w:rPr>
                  </w:pPr>
                  <w:r>
                    <w:rPr>
                      <w:b/>
                      <w:bCs/>
                      <w:u w:val="single"/>
                    </w:rPr>
                    <w:t>安装在线监测、监控和空气质量监测等综合监控信息平台，主要排放数据等应在企业显眼位置随时公开。</w:t>
                  </w:r>
                </w:p>
              </w:tc>
              <w:tc>
                <w:tcPr>
                  <w:tcW w:w="1655" w:type="pct"/>
                  <w:vMerge w:val="continue"/>
                  <w:vAlign w:val="center"/>
                </w:tcPr>
                <w:p>
                  <w:pPr>
                    <w:pStyle w:val="9"/>
                    <w:rPr>
                      <w:b/>
                      <w:bCs/>
                      <w:u w:val="single"/>
                    </w:rPr>
                  </w:pPr>
                </w:p>
              </w:tc>
              <w:tc>
                <w:tcPr>
                  <w:tcW w:w="796" w:type="pct"/>
                  <w:vAlign w:val="center"/>
                </w:tcPr>
                <w:p>
                  <w:pPr>
                    <w:pStyle w:val="9"/>
                    <w:rPr>
                      <w:b/>
                      <w:bCs/>
                      <w:u w:val="single"/>
                    </w:rPr>
                  </w:pPr>
                  <w:r>
                    <w:rPr>
                      <w:rFonts w:hint="eastAsia"/>
                      <w:b/>
                      <w:bCs/>
                      <w:u w:val="single"/>
                    </w:rPr>
                    <w:t>相符</w:t>
                  </w:r>
                </w:p>
              </w:tc>
            </w:tr>
          </w:tbl>
          <w:p>
            <w:pPr>
              <w:spacing w:before="120" w:beforeLines="50"/>
              <w:ind w:firstLine="0" w:firstLineChars="0"/>
              <w:rPr>
                <w:b/>
                <w:u w:val="single"/>
              </w:rPr>
            </w:pPr>
            <w:r>
              <w:rPr>
                <w:rFonts w:hint="eastAsia"/>
                <w:b/>
                <w:bCs/>
                <w:u w:val="single"/>
              </w:rPr>
              <w:t>（7）</w:t>
            </w:r>
            <w:r>
              <w:rPr>
                <w:rFonts w:hAnsiTheme="minorEastAsia"/>
                <w:b/>
                <w:u w:val="single"/>
              </w:rPr>
              <w:t>平顶山市人民政府关于印发平顶山市</w:t>
            </w:r>
            <w:r>
              <w:rPr>
                <w:b/>
                <w:u w:val="single"/>
              </w:rPr>
              <w:t>20</w:t>
            </w:r>
            <w:r>
              <w:rPr>
                <w:rFonts w:hint="eastAsia"/>
                <w:b/>
                <w:u w:val="single"/>
              </w:rPr>
              <w:t>20</w:t>
            </w:r>
            <w:r>
              <w:rPr>
                <w:rFonts w:hAnsiTheme="minorEastAsia"/>
                <w:b/>
                <w:u w:val="single"/>
              </w:rPr>
              <w:t>年大气污染防治攻坚战等</w:t>
            </w:r>
            <w:r>
              <w:rPr>
                <w:b/>
                <w:u w:val="single"/>
              </w:rPr>
              <w:t>3</w:t>
            </w:r>
            <w:r>
              <w:rPr>
                <w:rFonts w:hAnsiTheme="minorEastAsia"/>
                <w:b/>
                <w:u w:val="single"/>
              </w:rPr>
              <w:t>个实施方案的通知（平</w:t>
            </w:r>
            <w:r>
              <w:rPr>
                <w:rFonts w:hint="eastAsia" w:hAnsiTheme="minorEastAsia"/>
                <w:b/>
                <w:u w:val="single"/>
              </w:rPr>
              <w:t>攻坚办</w:t>
            </w:r>
            <w:r>
              <w:rPr>
                <w:rFonts w:hAnsiTheme="minorEastAsia"/>
                <w:b/>
                <w:u w:val="single"/>
              </w:rPr>
              <w:t>〔2019〕4号）</w:t>
            </w:r>
          </w:p>
          <w:p>
            <w:pPr>
              <w:ind w:firstLine="2168" w:firstLineChars="900"/>
              <w:rPr>
                <w:b/>
                <w:color w:val="000000"/>
                <w:kern w:val="0"/>
                <w:u w:val="single"/>
              </w:rPr>
            </w:pPr>
            <w:r>
              <w:rPr>
                <w:rFonts w:hAnsiTheme="minorEastAsia"/>
                <w:b/>
                <w:color w:val="000000"/>
                <w:kern w:val="0"/>
                <w:u w:val="single"/>
              </w:rPr>
              <w:t>平顶山市</w:t>
            </w:r>
            <w:r>
              <w:rPr>
                <w:b/>
                <w:color w:val="000000"/>
                <w:kern w:val="0"/>
                <w:u w:val="single"/>
              </w:rPr>
              <w:t>20</w:t>
            </w:r>
            <w:r>
              <w:rPr>
                <w:rFonts w:hint="eastAsia"/>
                <w:b/>
                <w:color w:val="000000"/>
                <w:kern w:val="0"/>
                <w:u w:val="single"/>
              </w:rPr>
              <w:t>20</w:t>
            </w:r>
            <w:r>
              <w:rPr>
                <w:rFonts w:hAnsiTheme="minorEastAsia"/>
                <w:b/>
                <w:color w:val="000000"/>
                <w:kern w:val="0"/>
                <w:u w:val="single"/>
              </w:rPr>
              <w:t>年大气污染防治攻坚战实施方案</w:t>
            </w:r>
          </w:p>
          <w:p>
            <w:pPr>
              <w:ind w:firstLine="482"/>
              <w:rPr>
                <w:b/>
                <w:color w:val="000000"/>
                <w:kern w:val="0"/>
                <w:u w:val="single"/>
              </w:rPr>
            </w:pPr>
            <w:r>
              <w:rPr>
                <w:rFonts w:hAnsiTheme="minorEastAsia"/>
                <w:b/>
                <w:color w:val="000000"/>
                <w:kern w:val="0"/>
                <w:u w:val="single"/>
              </w:rPr>
              <w:t>为贯彻落实《国务院关于印发打赢蓝天保卫战三年行动计划的通知》（国发〔</w:t>
            </w:r>
            <w:r>
              <w:rPr>
                <w:b/>
                <w:color w:val="000000"/>
                <w:kern w:val="0"/>
                <w:u w:val="single"/>
              </w:rPr>
              <w:t>2018</w:t>
            </w:r>
            <w:r>
              <w:rPr>
                <w:rFonts w:hAnsiTheme="minorEastAsia"/>
                <w:b/>
                <w:color w:val="000000"/>
                <w:kern w:val="0"/>
                <w:u w:val="single"/>
              </w:rPr>
              <w:t>〕</w:t>
            </w:r>
            <w:r>
              <w:rPr>
                <w:b/>
                <w:color w:val="000000"/>
                <w:kern w:val="0"/>
                <w:u w:val="single"/>
              </w:rPr>
              <w:t>22</w:t>
            </w:r>
            <w:r>
              <w:rPr>
                <w:rFonts w:hAnsiTheme="minorEastAsia"/>
                <w:b/>
                <w:color w:val="000000"/>
                <w:kern w:val="0"/>
                <w:u w:val="single"/>
              </w:rPr>
              <w:t>号）、《河南省人民政府关于印发河南省污染防治攻坚战三年行动计划（</w:t>
            </w:r>
            <w:r>
              <w:rPr>
                <w:b/>
                <w:color w:val="000000"/>
                <w:kern w:val="0"/>
                <w:u w:val="single"/>
              </w:rPr>
              <w:t>2018—2020</w:t>
            </w:r>
            <w:r>
              <w:rPr>
                <w:rFonts w:hAnsiTheme="minorEastAsia"/>
                <w:b/>
                <w:color w:val="000000"/>
                <w:kern w:val="0"/>
                <w:u w:val="single"/>
              </w:rPr>
              <w:t>年）的通知》（豫政〔</w:t>
            </w:r>
            <w:r>
              <w:rPr>
                <w:b/>
                <w:color w:val="000000"/>
                <w:kern w:val="0"/>
                <w:u w:val="single"/>
              </w:rPr>
              <w:t>2018</w:t>
            </w:r>
            <w:r>
              <w:rPr>
                <w:rFonts w:hAnsiTheme="minorEastAsia"/>
                <w:b/>
                <w:color w:val="000000"/>
                <w:kern w:val="0"/>
                <w:u w:val="single"/>
              </w:rPr>
              <w:t>〕</w:t>
            </w:r>
            <w:r>
              <w:rPr>
                <w:b/>
                <w:color w:val="000000"/>
                <w:kern w:val="0"/>
                <w:u w:val="single"/>
              </w:rPr>
              <w:t>30</w:t>
            </w:r>
            <w:r>
              <w:rPr>
                <w:rFonts w:hAnsiTheme="minorEastAsia"/>
                <w:b/>
                <w:color w:val="000000"/>
                <w:kern w:val="0"/>
                <w:u w:val="single"/>
              </w:rPr>
              <w:t>号）、《河南省污染防治攻坚战领导小组办公室关于印发河南省</w:t>
            </w:r>
            <w:r>
              <w:rPr>
                <w:b/>
                <w:color w:val="000000"/>
                <w:kern w:val="0"/>
                <w:u w:val="single"/>
              </w:rPr>
              <w:t>20</w:t>
            </w:r>
            <w:r>
              <w:rPr>
                <w:rFonts w:hint="eastAsia"/>
                <w:b/>
                <w:color w:val="000000"/>
                <w:kern w:val="0"/>
                <w:u w:val="single"/>
              </w:rPr>
              <w:t>20</w:t>
            </w:r>
            <w:r>
              <w:rPr>
                <w:rFonts w:hAnsiTheme="minorEastAsia"/>
                <w:b/>
                <w:color w:val="000000"/>
                <w:kern w:val="0"/>
                <w:u w:val="single"/>
              </w:rPr>
              <w:t>年大气污染防治攻坚战实施方案的通知》（豫环攻坚办〔</w:t>
            </w:r>
            <w:r>
              <w:rPr>
                <w:b/>
                <w:color w:val="000000"/>
                <w:kern w:val="0"/>
                <w:u w:val="single"/>
              </w:rPr>
              <w:t>20</w:t>
            </w:r>
            <w:r>
              <w:rPr>
                <w:rFonts w:hint="eastAsia"/>
                <w:b/>
                <w:color w:val="000000"/>
                <w:kern w:val="0"/>
                <w:u w:val="single"/>
              </w:rPr>
              <w:t>20</w:t>
            </w:r>
            <w:r>
              <w:rPr>
                <w:rFonts w:hAnsiTheme="minorEastAsia"/>
                <w:b/>
                <w:color w:val="000000"/>
                <w:kern w:val="0"/>
                <w:u w:val="single"/>
              </w:rPr>
              <w:t>〕</w:t>
            </w:r>
            <w:r>
              <w:rPr>
                <w:rFonts w:hint="eastAsia"/>
                <w:b/>
                <w:color w:val="000000"/>
                <w:kern w:val="0"/>
                <w:u w:val="single"/>
              </w:rPr>
              <w:t>7</w:t>
            </w:r>
            <w:r>
              <w:rPr>
                <w:rFonts w:hAnsiTheme="minorEastAsia"/>
                <w:b/>
                <w:color w:val="000000"/>
                <w:kern w:val="0"/>
                <w:u w:val="single"/>
              </w:rPr>
              <w:t>号）和《平顶山市人民政府关于印发平顶山市污染防治攻坚战三年行动计划（</w:t>
            </w:r>
            <w:r>
              <w:rPr>
                <w:b/>
                <w:color w:val="000000"/>
                <w:kern w:val="0"/>
                <w:u w:val="single"/>
              </w:rPr>
              <w:t>2018—2020</w:t>
            </w:r>
            <w:r>
              <w:rPr>
                <w:rFonts w:hAnsiTheme="minorEastAsia"/>
                <w:b/>
                <w:color w:val="000000"/>
                <w:kern w:val="0"/>
                <w:u w:val="single"/>
              </w:rPr>
              <w:t>年）的通知》（平政〔</w:t>
            </w:r>
            <w:r>
              <w:rPr>
                <w:b/>
                <w:color w:val="000000"/>
                <w:kern w:val="0"/>
                <w:u w:val="single"/>
              </w:rPr>
              <w:t>2018</w:t>
            </w:r>
            <w:r>
              <w:rPr>
                <w:rFonts w:hAnsiTheme="minorEastAsia"/>
                <w:b/>
                <w:color w:val="000000"/>
                <w:kern w:val="0"/>
                <w:u w:val="single"/>
              </w:rPr>
              <w:t>〕</w:t>
            </w:r>
            <w:r>
              <w:rPr>
                <w:b/>
                <w:color w:val="000000"/>
                <w:kern w:val="0"/>
                <w:u w:val="single"/>
              </w:rPr>
              <w:t>27</w:t>
            </w:r>
            <w:r>
              <w:rPr>
                <w:rFonts w:hAnsiTheme="minorEastAsia"/>
                <w:b/>
                <w:color w:val="000000"/>
                <w:kern w:val="0"/>
                <w:u w:val="single"/>
              </w:rPr>
              <w:t>号）等有关要求，持续改善全市环境空气质量，打赢打好大气污染防治攻坚战，制定本方案。与本项目相关的内容如下：</w:t>
            </w:r>
          </w:p>
          <w:p>
            <w:pPr>
              <w:ind w:left="547" w:leftChars="228" w:firstLine="482"/>
              <w:rPr>
                <w:b/>
                <w:color w:val="000000"/>
                <w:kern w:val="0"/>
                <w:u w:val="single"/>
              </w:rPr>
            </w:pPr>
            <w:bookmarkStart w:id="3" w:name="2"/>
            <w:r>
              <w:rPr>
                <w:b/>
                <w:color w:val="000000"/>
                <w:kern w:val="0"/>
                <w:u w:val="single"/>
              </w:rPr>
              <w:t>……</w:t>
            </w:r>
          </w:p>
          <w:p>
            <w:pPr>
              <w:ind w:left="547" w:leftChars="228" w:firstLine="482"/>
              <w:rPr>
                <w:b/>
                <w:color w:val="000000"/>
                <w:kern w:val="0"/>
                <w:u w:val="single"/>
              </w:rPr>
            </w:pPr>
            <w:r>
              <w:rPr>
                <w:rFonts w:hAnsiTheme="minorEastAsia"/>
                <w:b/>
                <w:color w:val="000000"/>
                <w:kern w:val="0"/>
                <w:u w:val="single"/>
              </w:rPr>
              <w:t>二、</w:t>
            </w:r>
            <w:bookmarkEnd w:id="3"/>
            <w:r>
              <w:rPr>
                <w:rFonts w:hAnsiTheme="minorEastAsia"/>
                <w:b/>
                <w:color w:val="000000"/>
                <w:kern w:val="0"/>
                <w:u w:val="single"/>
              </w:rPr>
              <w:t>工作目标</w:t>
            </w:r>
          </w:p>
          <w:p>
            <w:pPr>
              <w:ind w:firstLine="482"/>
              <w:rPr>
                <w:rFonts w:hAnsiTheme="minorEastAsia"/>
                <w:b/>
                <w:color w:val="000000"/>
                <w:kern w:val="0"/>
                <w:u w:val="single"/>
              </w:rPr>
            </w:pPr>
            <w:r>
              <w:rPr>
                <w:rFonts w:hint="eastAsia" w:hAnsiTheme="minorEastAsia"/>
                <w:b/>
                <w:color w:val="000000"/>
                <w:kern w:val="0"/>
                <w:u w:val="single"/>
              </w:rPr>
              <w:t>2020年全市 PM2.5（细颗粒物）年均浓度达到50微克/立方米以下，PM10（可吸入颗粒物）年均浓度达到95微克/立方米以下，全市主要污染物排放总量和重度及以上污染天数明显减少。</w:t>
            </w:r>
            <w:bookmarkStart w:id="4" w:name="3"/>
          </w:p>
          <w:p>
            <w:pPr>
              <w:ind w:firstLine="482"/>
              <w:rPr>
                <w:b/>
                <w:color w:val="000000"/>
                <w:kern w:val="0"/>
                <w:u w:val="single"/>
              </w:rPr>
            </w:pPr>
            <w:r>
              <w:rPr>
                <w:rFonts w:hAnsiTheme="minorEastAsia"/>
                <w:b/>
                <w:color w:val="000000"/>
                <w:kern w:val="0"/>
                <w:u w:val="single"/>
              </w:rPr>
              <w:t>三、</w:t>
            </w:r>
            <w:bookmarkEnd w:id="4"/>
            <w:r>
              <w:rPr>
                <w:rFonts w:hAnsiTheme="minorEastAsia"/>
                <w:b/>
                <w:color w:val="000000"/>
                <w:kern w:val="0"/>
                <w:u w:val="single"/>
              </w:rPr>
              <w:t>主要任务</w:t>
            </w:r>
          </w:p>
          <w:p>
            <w:pPr>
              <w:ind w:firstLine="482"/>
              <w:rPr>
                <w:rFonts w:hAnsi="宋体"/>
                <w:b/>
                <w:color w:val="000000"/>
                <w:kern w:val="0"/>
                <w:u w:val="single"/>
              </w:rPr>
            </w:pPr>
            <w:r>
              <w:rPr>
                <w:rFonts w:hAnsiTheme="minorEastAsia"/>
                <w:b/>
                <w:color w:val="000000"/>
                <w:kern w:val="0"/>
                <w:u w:val="single"/>
              </w:rPr>
              <w:t>认真落实党中央和国务院、省委和省政府、市委和市政府关于打赢蓝天保卫战系列要求，</w:t>
            </w:r>
            <w:r>
              <w:rPr>
                <w:rFonts w:hint="eastAsia" w:hAnsiTheme="minorEastAsia"/>
                <w:b/>
                <w:color w:val="000000"/>
                <w:kern w:val="0"/>
                <w:u w:val="single"/>
              </w:rPr>
              <w:t>提出</w:t>
            </w:r>
            <w:r>
              <w:rPr>
                <w:rFonts w:hint="eastAsia" w:hAnsi="宋体"/>
                <w:b/>
                <w:color w:val="000000"/>
                <w:kern w:val="0"/>
                <w:u w:val="single"/>
              </w:rPr>
              <w:t>推进产业结构、能源结构、交通运输结构和用地结构调整优化，重点实施十大措施，全力以赴打好蓝天保卫战。</w:t>
            </w:r>
          </w:p>
          <w:p>
            <w:pPr>
              <w:ind w:firstLine="482"/>
              <w:rPr>
                <w:b/>
                <w:color w:val="000000"/>
                <w:kern w:val="0"/>
                <w:u w:val="single"/>
              </w:rPr>
            </w:pPr>
            <w:r>
              <w:rPr>
                <w:rFonts w:hint="eastAsia"/>
                <w:b/>
                <w:color w:val="000000"/>
                <w:kern w:val="0"/>
                <w:u w:val="single"/>
              </w:rPr>
              <w:t>根据大气污染时空变化规律，将全年大气污染防治分为四个阶段，通过大力推进产业结构、能源结构、运输结构和用地结构调整优化，持续深化“三散”、柴油货车、工业炉窑、挥发性有机物（VOCs）污染治理，全面实施提升重污染天气应对能力和环境监测监控能力等十大措施，全力打赢三大战役。</w:t>
            </w:r>
          </w:p>
          <w:p>
            <w:pPr>
              <w:ind w:firstLine="482"/>
              <w:rPr>
                <w:b/>
                <w:color w:val="000000"/>
                <w:kern w:val="0"/>
                <w:u w:val="single"/>
              </w:rPr>
            </w:pPr>
            <w:r>
              <w:rPr>
                <w:rFonts w:hint="eastAsia"/>
                <w:b/>
                <w:color w:val="000000"/>
                <w:kern w:val="0"/>
                <w:u w:val="single"/>
              </w:rPr>
              <w:t>三大战役分别是：冬春季重污染天气应急管控战役，分1月至3月春季和10月至12月冬季两个阶段，重点是按照环境空气质量预测预报要求，有效应对重污染天气，最大限度减轻污染程度。重点难点歼灭战役，4月至6月突出推进老旧燃油车辆更新、市内8家工业企业退城进园、24家商砼站搬迁、长途汽车站搬迁改造、平煤神马集团自备铁路改扩建等按照既定方案落实时序进度。臭氧污染治理突围战役，7月至9月以破解臭氧污染为重点，启动污染源清单编制，深入排查站点周边污水管沟分布状况，深化污水挥发性恶臭气体与臭氧污染成因研探，对涉VOCs行业科学施治，精准管控，减轻臭氧污染影响，并强化扬尘防治，确保PM10和PM2.5进一步下降，环境空气质量持续改善。</w:t>
            </w:r>
          </w:p>
          <w:p>
            <w:pPr>
              <w:ind w:firstLine="482"/>
              <w:rPr>
                <w:b/>
                <w:color w:val="000000"/>
                <w:kern w:val="0"/>
                <w:u w:val="single"/>
              </w:rPr>
            </w:pPr>
            <w:r>
              <w:rPr>
                <w:rFonts w:hint="eastAsia"/>
                <w:b/>
                <w:color w:val="000000"/>
                <w:kern w:val="0"/>
                <w:u w:val="single"/>
              </w:rPr>
              <w:t>今年，平顶山市对重点民生保障企业将综合运用污染源自动监控、分表计电、视频监控、无人机飞检等科技手段，最大限度减少对企业的干扰。同时，还对绿色环保引领企业给予重污染天气差异化管控措施、绿色信贷、审批支持、资金支持、优先参与电力市场交易五方面政策激励，充分发挥示范表率和政策导向作用，支持企业高质量发展。</w:t>
            </w:r>
          </w:p>
          <w:p>
            <w:pPr>
              <w:ind w:firstLine="482"/>
              <w:rPr>
                <w:b/>
                <w:color w:val="000000"/>
                <w:kern w:val="0"/>
                <w:u w:val="single"/>
              </w:rPr>
            </w:pPr>
            <w:r>
              <w:rPr>
                <w:rFonts w:hint="eastAsia"/>
                <w:b/>
                <w:color w:val="000000"/>
                <w:kern w:val="0"/>
                <w:u w:val="single"/>
              </w:rPr>
              <w:t>9月底前，有关部门将制定季节性生产调控方案，确保秋冬季重污染天气预警期间，钢铁、焦化、水泥、耐材、陶瓷、砖瓦窑等生产工序不可中断或短时间难以完成停产的行业，预先调整生产计划，科学实施秋冬季生产调控。</w:t>
            </w:r>
          </w:p>
          <w:p>
            <w:pPr>
              <w:ind w:firstLine="482"/>
              <w:rPr>
                <w:b/>
                <w:color w:val="000000"/>
                <w:kern w:val="0"/>
                <w:u w:val="single"/>
              </w:rPr>
            </w:pPr>
            <w:r>
              <w:rPr>
                <w:rFonts w:hint="eastAsia"/>
                <w:b/>
                <w:color w:val="000000"/>
                <w:kern w:val="0"/>
                <w:u w:val="single"/>
              </w:rPr>
              <w:t>全市建筑面积1万平方米及以上的施工工地，长度200米以上的市政、国省干线公路，中标价1000万元以上且长度1公里以上的河道治理等线性工程和中型规模以上水利枢纽工程重点扬尘防控点，必须安装扬尘在线监测监控设备，并与属地监控平台联网，参与全省各类施工工地监控监测信息交互共享机制，实现信息共享。</w:t>
            </w:r>
          </w:p>
          <w:p>
            <w:pPr>
              <w:ind w:firstLine="482"/>
              <w:rPr>
                <w:b/>
                <w:color w:val="000000"/>
                <w:kern w:val="0"/>
                <w:u w:val="single"/>
              </w:rPr>
            </w:pPr>
            <w:r>
              <w:rPr>
                <w:b/>
                <w:color w:val="000000"/>
                <w:kern w:val="0"/>
                <w:u w:val="single"/>
              </w:rPr>
              <w:t>……</w:t>
            </w:r>
          </w:p>
          <w:p>
            <w:pPr>
              <w:ind w:firstLine="482"/>
              <w:rPr>
                <w:b/>
                <w:color w:val="000000"/>
                <w:kern w:val="0"/>
                <w:u w:val="single"/>
              </w:rPr>
            </w:pPr>
            <w:r>
              <w:rPr>
                <w:rFonts w:hAnsi="宋体"/>
                <w:b/>
                <w:color w:val="000000"/>
                <w:kern w:val="0"/>
                <w:u w:val="single"/>
              </w:rPr>
              <w:t>（</w:t>
            </w:r>
            <w:r>
              <w:rPr>
                <w:rFonts w:hint="eastAsia" w:hAnsi="宋体"/>
                <w:b/>
                <w:color w:val="000000"/>
                <w:kern w:val="0"/>
                <w:u w:val="single"/>
              </w:rPr>
              <w:t>五</w:t>
            </w:r>
            <w:r>
              <w:rPr>
                <w:rFonts w:hAnsi="宋体"/>
                <w:b/>
                <w:color w:val="000000"/>
                <w:kern w:val="0"/>
                <w:u w:val="single"/>
              </w:rPr>
              <w:t>）</w:t>
            </w:r>
            <w:r>
              <w:rPr>
                <w:rFonts w:hint="eastAsia" w:hAnsi="宋体"/>
                <w:b/>
                <w:color w:val="000000"/>
                <w:kern w:val="0"/>
                <w:u w:val="single"/>
              </w:rPr>
              <w:t>深入推进“三散”污染治理</w:t>
            </w:r>
          </w:p>
          <w:p>
            <w:pPr>
              <w:ind w:firstLine="482"/>
              <w:rPr>
                <w:rFonts w:hAnsi="宋体"/>
                <w:b/>
                <w:u w:val="single"/>
              </w:rPr>
            </w:pPr>
            <w:r>
              <w:rPr>
                <w:rFonts w:hint="eastAsia" w:hAnsi="宋体"/>
                <w:b/>
                <w:u w:val="single"/>
              </w:rPr>
              <w:t>实施“散乱污”企业动态管理，实现平原地区散煤取暖基本清零，开展城市清洁行动，全面提升“三散”污染治理水平。</w:t>
            </w:r>
          </w:p>
          <w:p>
            <w:pPr>
              <w:ind w:firstLine="482"/>
              <w:rPr>
                <w:b/>
                <w:u w:val="single"/>
              </w:rPr>
            </w:pPr>
            <w:r>
              <w:rPr>
                <w:b/>
                <w:u w:val="single"/>
              </w:rPr>
              <w:t>……</w:t>
            </w:r>
          </w:p>
          <w:p>
            <w:pPr>
              <w:ind w:firstLine="482"/>
              <w:rPr>
                <w:b/>
                <w:u w:val="single"/>
              </w:rPr>
            </w:pPr>
            <w:r>
              <w:rPr>
                <w:b/>
                <w:u w:val="single"/>
              </w:rPr>
              <w:t>2</w:t>
            </w:r>
            <w:r>
              <w:rPr>
                <w:rFonts w:hint="eastAsia"/>
                <w:b/>
                <w:u w:val="single"/>
              </w:rPr>
              <w:t>8</w:t>
            </w:r>
            <w:r>
              <w:rPr>
                <w:b/>
                <w:u w:val="single"/>
              </w:rPr>
              <w:t>.</w:t>
            </w:r>
            <w:r>
              <w:rPr>
                <w:rFonts w:hint="eastAsia"/>
                <w:b/>
                <w:u w:val="single"/>
              </w:rPr>
              <w:t xml:space="preserve"> </w:t>
            </w:r>
            <w:r>
              <w:rPr>
                <w:rFonts w:hint="eastAsia" w:hAnsi="宋体"/>
                <w:b/>
                <w:u w:val="single"/>
              </w:rPr>
              <w:t>全面提升“扬尘”污染治理水平。</w:t>
            </w:r>
          </w:p>
          <w:p>
            <w:pPr>
              <w:ind w:firstLine="482"/>
              <w:rPr>
                <w:rFonts w:hAnsi="宋体"/>
                <w:b/>
                <w:u w:val="single"/>
              </w:rPr>
            </w:pPr>
            <w:r>
              <w:rPr>
                <w:rFonts w:hint="eastAsia" w:hAnsi="宋体"/>
                <w:b/>
                <w:u w:val="single"/>
              </w:rPr>
              <w:t>加强施工扬尘控制。建立施工工地动态管理清单，全面开展标准化施工，按照“谁施工、谁负责，谁主管、谁监督”原则，严格落实“六个百分之百”、开复工验收、“三员”管理等制度。实施扬尘污染防治守信联合激励、失信联合惩戒，将扬尘管理不到位的不良信息纳入建筑市场信用管理体系，情节严重的，列入建筑市场主体“黑名单”。严格渣土运输车辆规范化管理，实行建筑垃圾从产生、清运到消纳处置的全过程监管。严格落实城市建成区内“两个禁止”（禁止现场搅拌混凝土和禁止现场配置砂浆）要求，加快“两个禁止”综合信息监管平台建设，实施动态监管。强化道路扬尘管控。加大国道、省道及城市周边道路、城市支路机械化清扫保洁力度，推广湿扫作业模式，科学合理洒水抑尘。加强道路两侧裸土、长期闲置土地绿化、硬化，对国道、省道及物流园区周边等地柴油货车临时停车场实施路面硬化，落实城区、城乡结合部等各类堆场、料堆、土堆等苫盖抑尘措施。</w:t>
            </w:r>
          </w:p>
          <w:p>
            <w:pPr>
              <w:ind w:firstLine="482"/>
              <w:rPr>
                <w:rFonts w:hAnsi="宋体"/>
                <w:b/>
                <w:u w:val="single"/>
              </w:rPr>
            </w:pPr>
            <w:r>
              <w:rPr>
                <w:rFonts w:hint="eastAsia" w:hAnsi="宋体"/>
                <w:b/>
                <w:u w:val="single"/>
              </w:rPr>
              <w:t>深入开展城市清洁行动。以实施城乡结合部、背街小巷、城市设施等 3 项整治行动为抓手，定期开展全城大清扫，不断提升城市清洁规范化、精细化、智能化管理水平。县（区）以上城市平均降尘量不得高于 9 吨／月·平方公里，全省采取机械化清扫保洁的县（市）主次干道达到“双 10”标准。加快农用机械防尘措施升级改造，减少作业扬尘。</w:t>
            </w:r>
          </w:p>
          <w:p>
            <w:pPr>
              <w:pStyle w:val="3"/>
              <w:ind w:firstLine="482"/>
              <w:rPr>
                <w:b/>
                <w:u w:val="single"/>
              </w:rPr>
            </w:pPr>
            <w:r>
              <w:rPr>
                <w:rFonts w:hint="eastAsia"/>
                <w:b/>
                <w:u w:val="single"/>
              </w:rPr>
              <w:t>本项目水泥、粉煤灰和</w:t>
            </w:r>
            <w:r>
              <w:rPr>
                <w:b/>
                <w:u w:val="single"/>
              </w:rPr>
              <w:t>矿粉</w:t>
            </w:r>
            <w:r>
              <w:rPr>
                <w:rFonts w:hint="eastAsia"/>
                <w:b/>
                <w:u w:val="single"/>
              </w:rPr>
              <w:t>均采用料仓储存，水泥、粉煤灰和</w:t>
            </w:r>
            <w:r>
              <w:rPr>
                <w:b/>
                <w:u w:val="single"/>
              </w:rPr>
              <w:t>矿粉</w:t>
            </w:r>
            <w:r>
              <w:rPr>
                <w:rFonts w:hint="eastAsia"/>
                <w:b/>
                <w:u w:val="single"/>
              </w:rPr>
              <w:t>通过罐车运输进厂，由罐车自带的空压机打入仓中，加料时由封闭的螺旋输送系统计量送至搅拌机中，粉料仓配置都安装有仓顶除尘器。建设密闭</w:t>
            </w:r>
            <w:r>
              <w:rPr>
                <w:b/>
                <w:u w:val="single"/>
              </w:rPr>
              <w:t>骨料仓库，</w:t>
            </w:r>
            <w:r>
              <w:rPr>
                <w:rFonts w:hint="eastAsia"/>
                <w:b/>
                <w:u w:val="single"/>
              </w:rPr>
              <w:t>砂石等骨料进入密闭骨料仓库</w:t>
            </w:r>
            <w:r>
              <w:rPr>
                <w:b/>
                <w:u w:val="single"/>
              </w:rPr>
              <w:t>内</w:t>
            </w:r>
            <w:r>
              <w:rPr>
                <w:rFonts w:hint="eastAsia"/>
                <w:b/>
                <w:u w:val="single"/>
              </w:rPr>
              <w:t>储存，仓库顶部设置全覆盖洒水喷淋设施，车间通道口安装卷帘门、推拉门等封闭性良好且便于开关的硬质门，在无车辆出入时将门关闭，保证空气合理流动不产生湍流。商品混凝土生产线两条</w:t>
            </w:r>
            <w:r>
              <w:rPr>
                <w:b/>
                <w:u w:val="single"/>
              </w:rPr>
              <w:t>生产线</w:t>
            </w:r>
            <w:r>
              <w:rPr>
                <w:rFonts w:hint="eastAsia"/>
                <w:b/>
                <w:u w:val="single"/>
              </w:rPr>
              <w:t>骨料配料系统位于地下，平皮带输送系统也位于地下。砂石输送皮带廊上部全封闭，廊下部设收料装置。厂区道路地面硬化，裸露地面植树、植草或覆盖；厂区内安装洒水喷头，定期对厂区内道路洒水清扫，厂区进出口配备高压清洗装置，原料货运车辆全部租用符合环保要求（国Ⅴ或</w:t>
            </w:r>
            <w:r>
              <w:rPr>
                <w:b/>
                <w:u w:val="single"/>
              </w:rPr>
              <w:t>LNG</w:t>
            </w:r>
            <w:r>
              <w:rPr>
                <w:rFonts w:hint="eastAsia"/>
                <w:b/>
                <w:u w:val="single"/>
              </w:rPr>
              <w:t>）的密闭车辆运输。建设密闭</w:t>
            </w:r>
            <w:r>
              <w:rPr>
                <w:b/>
                <w:u w:val="single"/>
              </w:rPr>
              <w:t>搅拌楼</w:t>
            </w:r>
            <w:r>
              <w:rPr>
                <w:rFonts w:hint="eastAsia"/>
                <w:b/>
                <w:u w:val="single"/>
              </w:rPr>
              <w:t>，并分别为</w:t>
            </w:r>
            <w:r>
              <w:rPr>
                <w:b/>
                <w:u w:val="single"/>
              </w:rPr>
              <w:t>搅拌工序</w:t>
            </w:r>
            <w:r>
              <w:rPr>
                <w:rFonts w:hint="eastAsia"/>
                <w:b/>
                <w:u w:val="single"/>
              </w:rPr>
              <w:t>安装袋式除尘器，废气经处理后通过不低于</w:t>
            </w:r>
            <w:r>
              <w:rPr>
                <w:b/>
                <w:u w:val="single"/>
              </w:rPr>
              <w:t>15m</w:t>
            </w:r>
            <w:r>
              <w:rPr>
                <w:rFonts w:hint="eastAsia"/>
                <w:b/>
                <w:u w:val="single"/>
              </w:rPr>
              <w:t>高排气筒排放</w:t>
            </w:r>
            <w:r>
              <w:rPr>
                <w:b/>
                <w:u w:val="single"/>
              </w:rPr>
              <w:t>。</w:t>
            </w:r>
            <w:r>
              <w:rPr>
                <w:rFonts w:hint="eastAsia"/>
                <w:b/>
                <w:u w:val="single"/>
              </w:rPr>
              <w:t>除尘器卸灰不直接卸落到地面，卸灰区封闭。因此项目的建设符合《平顶山市2020年大气污染防治攻坚战实施方案》相关要求。</w:t>
            </w: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p>
            <w:pPr>
              <w:pStyle w:val="17"/>
              <w:ind w:firstLine="0" w:firstLineChars="0"/>
            </w:pPr>
          </w:p>
        </w:tc>
      </w:tr>
    </w:tbl>
    <w:p>
      <w:pPr>
        <w:spacing w:line="240" w:lineRule="auto"/>
        <w:ind w:firstLine="0" w:firstLineChars="0"/>
        <w:rPr>
          <w:b/>
          <w:bCs/>
          <w:sz w:val="30"/>
        </w:rPr>
      </w:pPr>
      <w:r>
        <w:rPr>
          <w:b/>
          <w:bCs/>
          <w:kern w:val="44"/>
          <w:sz w:val="30"/>
          <w:szCs w:val="30"/>
        </w:rPr>
        <w:br w:type="page"/>
      </w:r>
      <w:r>
        <w:rPr>
          <w:b/>
          <w:bCs/>
          <w:sz w:val="30"/>
        </w:rPr>
        <w:t>环境质量状况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120" w:beforeLines="50"/>
              <w:ind w:firstLine="0" w:firstLineChars="0"/>
              <w:rPr>
                <w:b/>
                <w:bCs/>
                <w:sz w:val="28"/>
              </w:rPr>
            </w:pPr>
            <w:r>
              <w:rPr>
                <w:b/>
                <w:bCs/>
                <w:sz w:val="28"/>
              </w:rPr>
              <w:t>建设项目所在地区域环境质量现状及主要环境问题（环境空气、地面水、地下水、声环境、生态环境等）：</w:t>
            </w:r>
          </w:p>
          <w:p>
            <w:pPr>
              <w:ind w:firstLine="482"/>
            </w:pPr>
            <w:r>
              <w:rPr>
                <w:b/>
                <w:bCs/>
              </w:rPr>
              <w:t>1、环境空气质量现状</w:t>
            </w:r>
          </w:p>
          <w:p>
            <w:pPr>
              <w:spacing w:line="520" w:lineRule="exact"/>
              <w:ind w:firstLine="482"/>
              <w:rPr>
                <w:rFonts w:hAnsiTheme="minorEastAsia"/>
                <w:b/>
                <w:bCs/>
                <w:szCs w:val="24"/>
                <w:u w:val="single"/>
              </w:rPr>
            </w:pPr>
            <w:r>
              <w:rPr>
                <w:rFonts w:hint="eastAsia" w:hAnsiTheme="minorEastAsia"/>
                <w:b/>
                <w:bCs/>
                <w:szCs w:val="24"/>
                <w:u w:val="single"/>
              </w:rPr>
              <w:t>根据环境空气质量功能区划分</w:t>
            </w:r>
            <w:r>
              <w:rPr>
                <w:rFonts w:hint="eastAsia"/>
                <w:b/>
                <w:bCs/>
                <w:szCs w:val="24"/>
                <w:u w:val="single"/>
              </w:rPr>
              <w:t>，</w:t>
            </w:r>
            <w:r>
              <w:rPr>
                <w:rFonts w:hint="eastAsia" w:hAnsiTheme="minorEastAsia"/>
                <w:b/>
                <w:bCs/>
                <w:szCs w:val="24"/>
                <w:u w:val="single"/>
              </w:rPr>
              <w:t>项所在地属于二类功能区</w:t>
            </w:r>
            <w:r>
              <w:rPr>
                <w:rFonts w:hint="eastAsia"/>
                <w:b/>
                <w:bCs/>
                <w:szCs w:val="24"/>
                <w:u w:val="single"/>
              </w:rPr>
              <w:t>，</w:t>
            </w:r>
            <w:r>
              <w:rPr>
                <w:rFonts w:hint="eastAsia" w:hAnsiTheme="minorEastAsia"/>
                <w:b/>
                <w:bCs/>
                <w:szCs w:val="24"/>
                <w:u w:val="single"/>
              </w:rPr>
              <w:t>环境空气质量应执行《环境空气质量标准》</w:t>
            </w:r>
            <w:r>
              <w:rPr>
                <w:b/>
                <w:bCs/>
                <w:szCs w:val="24"/>
                <w:u w:val="single"/>
              </w:rPr>
              <w:t>(GB3095-2012)</w:t>
            </w:r>
            <w:r>
              <w:rPr>
                <w:rFonts w:hint="eastAsia" w:hAnsiTheme="minorEastAsia"/>
                <w:b/>
                <w:bCs/>
                <w:szCs w:val="24"/>
                <w:u w:val="single"/>
              </w:rPr>
              <w:t>二级标准</w:t>
            </w:r>
            <w:r>
              <w:rPr>
                <w:rFonts w:hint="eastAsia"/>
                <w:b/>
                <w:bCs/>
                <w:szCs w:val="24"/>
                <w:u w:val="single"/>
              </w:rPr>
              <w:t>。</w:t>
            </w:r>
            <w:r>
              <w:rPr>
                <w:rFonts w:hint="eastAsia" w:hAnsiTheme="minorEastAsia"/>
                <w:b/>
                <w:bCs/>
                <w:szCs w:val="24"/>
                <w:u w:val="single"/>
              </w:rPr>
              <w:t>本次环境空气质量现状引用河南省生态环境厅</w:t>
            </w:r>
            <w:r>
              <w:rPr>
                <w:rFonts w:hAnsiTheme="minorEastAsia"/>
                <w:b/>
                <w:bCs/>
                <w:szCs w:val="24"/>
                <w:u w:val="single"/>
              </w:rPr>
              <w:t>2020年</w:t>
            </w:r>
            <w:r>
              <w:rPr>
                <w:rFonts w:hint="eastAsia" w:hAnsiTheme="minorEastAsia"/>
                <w:b/>
                <w:bCs/>
                <w:szCs w:val="24"/>
                <w:u w:val="single"/>
              </w:rPr>
              <w:t>12</w:t>
            </w:r>
            <w:r>
              <w:rPr>
                <w:rFonts w:hAnsiTheme="minorEastAsia"/>
                <w:b/>
                <w:bCs/>
                <w:szCs w:val="24"/>
                <w:u w:val="single"/>
              </w:rPr>
              <w:t>月</w:t>
            </w:r>
            <w:r>
              <w:rPr>
                <w:rFonts w:hint="eastAsia" w:hAnsiTheme="minorEastAsia"/>
                <w:b/>
                <w:bCs/>
                <w:szCs w:val="24"/>
                <w:u w:val="single"/>
              </w:rPr>
              <w:t>08</w:t>
            </w:r>
            <w:r>
              <w:rPr>
                <w:rFonts w:hAnsiTheme="minorEastAsia"/>
                <w:b/>
                <w:bCs/>
                <w:szCs w:val="24"/>
                <w:u w:val="single"/>
              </w:rPr>
              <w:t>日</w:t>
            </w:r>
            <w:r>
              <w:rPr>
                <w:rFonts w:hint="eastAsia" w:hAnsiTheme="minorEastAsia"/>
                <w:b/>
                <w:bCs/>
                <w:szCs w:val="24"/>
                <w:u w:val="single"/>
              </w:rPr>
              <w:t>实时发布全省各地区最新1小时空气质量新标准6项指标监测数据，6项监测因子为</w:t>
            </w:r>
            <w:r>
              <w:rPr>
                <w:rFonts w:hAnsiTheme="minorEastAsia"/>
                <w:b/>
                <w:bCs/>
                <w:szCs w:val="24"/>
                <w:u w:val="single"/>
              </w:rPr>
              <w:t>SO</w:t>
            </w:r>
            <w:r>
              <w:rPr>
                <w:rFonts w:hAnsiTheme="minorEastAsia"/>
                <w:b/>
                <w:bCs/>
                <w:szCs w:val="24"/>
                <w:u w:val="single"/>
                <w:vertAlign w:val="subscript"/>
              </w:rPr>
              <w:t>2</w:t>
            </w:r>
            <w:r>
              <w:rPr>
                <w:rFonts w:hint="eastAsia" w:hAnsiTheme="minorEastAsia"/>
                <w:b/>
                <w:bCs/>
                <w:szCs w:val="24"/>
                <w:u w:val="single"/>
              </w:rPr>
              <w:t>、</w:t>
            </w:r>
            <w:r>
              <w:rPr>
                <w:rFonts w:hAnsiTheme="minorEastAsia"/>
                <w:b/>
                <w:bCs/>
                <w:szCs w:val="24"/>
                <w:u w:val="single"/>
              </w:rPr>
              <w:t>NO</w:t>
            </w:r>
            <w:r>
              <w:rPr>
                <w:rFonts w:hAnsiTheme="minorEastAsia"/>
                <w:b/>
                <w:bCs/>
                <w:szCs w:val="24"/>
                <w:u w:val="single"/>
                <w:vertAlign w:val="subscript"/>
              </w:rPr>
              <w:t>2</w:t>
            </w:r>
            <w:r>
              <w:rPr>
                <w:rFonts w:hint="eastAsia" w:hAnsiTheme="minorEastAsia"/>
                <w:b/>
                <w:bCs/>
                <w:szCs w:val="24"/>
                <w:u w:val="single"/>
              </w:rPr>
              <w:t>、PM</w:t>
            </w:r>
            <w:r>
              <w:rPr>
                <w:rFonts w:hint="eastAsia" w:hAnsiTheme="minorEastAsia"/>
                <w:b/>
                <w:bCs/>
                <w:szCs w:val="24"/>
                <w:u w:val="single"/>
                <w:vertAlign w:val="subscript"/>
              </w:rPr>
              <w:t>2.5</w:t>
            </w:r>
            <w:r>
              <w:rPr>
                <w:rFonts w:hint="eastAsia" w:hAnsiTheme="minorEastAsia"/>
                <w:b/>
                <w:bCs/>
                <w:szCs w:val="24"/>
                <w:u w:val="single"/>
              </w:rPr>
              <w:t>、</w:t>
            </w:r>
            <w:r>
              <w:rPr>
                <w:rFonts w:hAnsiTheme="minorEastAsia"/>
                <w:b/>
                <w:bCs/>
                <w:szCs w:val="24"/>
                <w:u w:val="single"/>
              </w:rPr>
              <w:t>PM</w:t>
            </w:r>
            <w:r>
              <w:rPr>
                <w:rFonts w:hAnsiTheme="minorEastAsia"/>
                <w:b/>
                <w:bCs/>
                <w:szCs w:val="24"/>
                <w:u w:val="single"/>
                <w:vertAlign w:val="subscript"/>
              </w:rPr>
              <w:t>10</w:t>
            </w:r>
            <w:r>
              <w:rPr>
                <w:rFonts w:hint="eastAsia" w:hAnsiTheme="minorEastAsia"/>
                <w:b/>
                <w:bCs/>
                <w:szCs w:val="24"/>
                <w:u w:val="single"/>
              </w:rPr>
              <w:t>、</w:t>
            </w:r>
            <w:r>
              <w:rPr>
                <w:rFonts w:hAnsiTheme="minorEastAsia"/>
                <w:b/>
                <w:bCs/>
                <w:szCs w:val="24"/>
                <w:u w:val="single"/>
              </w:rPr>
              <w:t>CO</w:t>
            </w:r>
            <w:r>
              <w:rPr>
                <w:rFonts w:hint="eastAsia" w:hAnsiTheme="minorEastAsia"/>
                <w:b/>
                <w:bCs/>
                <w:szCs w:val="24"/>
                <w:u w:val="single"/>
              </w:rPr>
              <w:t>、</w:t>
            </w:r>
            <w:r>
              <w:rPr>
                <w:rFonts w:hAnsiTheme="minorEastAsia"/>
                <w:b/>
                <w:bCs/>
                <w:szCs w:val="24"/>
                <w:u w:val="single"/>
              </w:rPr>
              <w:t>O</w:t>
            </w:r>
            <w:r>
              <w:rPr>
                <w:rFonts w:hAnsiTheme="minorEastAsia"/>
                <w:b/>
                <w:bCs/>
                <w:szCs w:val="24"/>
                <w:u w:val="single"/>
                <w:vertAlign w:val="subscript"/>
              </w:rPr>
              <w:t>3</w:t>
            </w:r>
            <w:r>
              <w:rPr>
                <w:rFonts w:hint="eastAsia" w:hAnsiTheme="minorEastAsia"/>
                <w:b/>
                <w:bCs/>
                <w:szCs w:val="24"/>
                <w:u w:val="single"/>
              </w:rPr>
              <w:t>等，详见表10。</w:t>
            </w:r>
          </w:p>
          <w:p>
            <w:pPr>
              <w:spacing w:line="520" w:lineRule="exact"/>
              <w:ind w:firstLine="472" w:firstLineChars="196"/>
              <w:jc w:val="center"/>
              <w:rPr>
                <w:rFonts w:eastAsia="黑体"/>
                <w:b/>
                <w:bCs/>
                <w:u w:val="single"/>
              </w:rPr>
            </w:pPr>
            <w:r>
              <w:rPr>
                <w:rFonts w:hAnsi="Calibri" w:eastAsia="黑体"/>
                <w:b/>
                <w:bCs/>
                <w:u w:val="single"/>
              </w:rPr>
              <w:t>表</w:t>
            </w:r>
            <w:r>
              <w:rPr>
                <w:rFonts w:hint="eastAsia" w:eastAsia="黑体"/>
                <w:b/>
                <w:bCs/>
                <w:u w:val="single"/>
              </w:rPr>
              <w:t>10</w:t>
            </w:r>
            <w:r>
              <w:rPr>
                <w:rFonts w:eastAsia="黑体"/>
                <w:b/>
                <w:bCs/>
                <w:u w:val="single"/>
              </w:rPr>
              <w:t xml:space="preserve">       </w:t>
            </w:r>
            <w:r>
              <w:rPr>
                <w:rFonts w:hAnsi="Calibri" w:eastAsia="黑体"/>
                <w:b/>
                <w:bCs/>
                <w:u w:val="single"/>
              </w:rPr>
              <w:t>叶县环境空气质量达标情况一览表</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1"/>
              <w:gridCol w:w="1649"/>
              <w:gridCol w:w="1735"/>
              <w:gridCol w:w="1735"/>
              <w:gridCol w:w="17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9" w:type="pct"/>
                  <w:tcBorders>
                    <w:top w:val="single" w:color="auto" w:sz="12" w:space="0"/>
                    <w:left w:val="nil"/>
                    <w:bottom w:val="single" w:color="auto" w:sz="6" w:space="0"/>
                  </w:tcBorders>
                  <w:vAlign w:val="center"/>
                </w:tcPr>
                <w:p>
                  <w:pPr>
                    <w:pStyle w:val="33"/>
                    <w:rPr>
                      <w:rFonts w:eastAsiaTheme="minorEastAsia"/>
                      <w:b/>
                      <w:bCs/>
                      <w:u w:val="single"/>
                    </w:rPr>
                  </w:pPr>
                  <w:r>
                    <w:rPr>
                      <w:rFonts w:hAnsiTheme="minorEastAsia" w:eastAsiaTheme="minorEastAsia"/>
                      <w:b/>
                      <w:bCs/>
                      <w:u w:val="single"/>
                    </w:rPr>
                    <w:t>监测点位</w:t>
                  </w:r>
                </w:p>
              </w:tc>
              <w:tc>
                <w:tcPr>
                  <w:tcW w:w="996" w:type="pct"/>
                  <w:tcBorders>
                    <w:top w:val="single" w:color="auto" w:sz="12" w:space="0"/>
                    <w:bottom w:val="single" w:color="auto" w:sz="6" w:space="0"/>
                  </w:tcBorders>
                  <w:vAlign w:val="center"/>
                </w:tcPr>
                <w:p>
                  <w:pPr>
                    <w:ind w:firstLine="0" w:firstLineChars="0"/>
                    <w:jc w:val="center"/>
                    <w:rPr>
                      <w:b/>
                      <w:bCs/>
                      <w:kern w:val="0"/>
                      <w:sz w:val="21"/>
                      <w:szCs w:val="21"/>
                      <w:u w:val="single"/>
                    </w:rPr>
                  </w:pPr>
                  <w:r>
                    <w:rPr>
                      <w:rFonts w:hAnsiTheme="minorEastAsia"/>
                      <w:b/>
                      <w:bCs/>
                      <w:kern w:val="0"/>
                      <w:sz w:val="21"/>
                      <w:szCs w:val="21"/>
                      <w:u w:val="single"/>
                    </w:rPr>
                    <w:t>监测项目</w:t>
                  </w:r>
                </w:p>
              </w:tc>
              <w:tc>
                <w:tcPr>
                  <w:tcW w:w="1048" w:type="pct"/>
                  <w:tcBorders>
                    <w:top w:val="single" w:color="auto" w:sz="12" w:space="0"/>
                    <w:bottom w:val="single" w:color="auto" w:sz="6" w:space="0"/>
                    <w:right w:val="single" w:color="auto" w:sz="4" w:space="0"/>
                  </w:tcBorders>
                  <w:vAlign w:val="center"/>
                </w:tcPr>
                <w:p>
                  <w:pPr>
                    <w:ind w:firstLine="0" w:firstLineChars="0"/>
                    <w:jc w:val="center"/>
                    <w:rPr>
                      <w:b/>
                      <w:bCs/>
                      <w:kern w:val="0"/>
                      <w:sz w:val="21"/>
                      <w:szCs w:val="21"/>
                      <w:u w:val="single"/>
                    </w:rPr>
                  </w:pPr>
                  <w:r>
                    <w:rPr>
                      <w:rFonts w:hAnsiTheme="minorEastAsia"/>
                      <w:b/>
                      <w:bCs/>
                      <w:kern w:val="0"/>
                      <w:sz w:val="21"/>
                      <w:szCs w:val="21"/>
                      <w:u w:val="single"/>
                    </w:rPr>
                    <w:t>监测结果（</w:t>
                  </w:r>
                  <w:r>
                    <w:rPr>
                      <w:b/>
                      <w:bCs/>
                      <w:kern w:val="0"/>
                      <w:sz w:val="21"/>
                      <w:szCs w:val="21"/>
                      <w:u w:val="single"/>
                    </w:rPr>
                    <w:t>μg/m</w:t>
                  </w:r>
                  <w:r>
                    <w:rPr>
                      <w:b/>
                      <w:bCs/>
                      <w:kern w:val="0"/>
                      <w:sz w:val="21"/>
                      <w:szCs w:val="21"/>
                      <w:u w:val="single"/>
                      <w:vertAlign w:val="superscript"/>
                    </w:rPr>
                    <w:t>3</w:t>
                  </w:r>
                  <w:r>
                    <w:rPr>
                      <w:rFonts w:hAnsiTheme="minorEastAsia"/>
                      <w:b/>
                      <w:bCs/>
                      <w:kern w:val="0"/>
                      <w:sz w:val="21"/>
                      <w:szCs w:val="21"/>
                      <w:u w:val="single"/>
                    </w:rPr>
                    <w:t>）</w:t>
                  </w:r>
                </w:p>
              </w:tc>
              <w:tc>
                <w:tcPr>
                  <w:tcW w:w="1048" w:type="pct"/>
                  <w:tcBorders>
                    <w:top w:val="single" w:color="auto" w:sz="12" w:space="0"/>
                    <w:left w:val="single" w:color="auto" w:sz="4" w:space="0"/>
                    <w:bottom w:val="single" w:color="auto" w:sz="6" w:space="0"/>
                  </w:tcBorders>
                  <w:vAlign w:val="center"/>
                </w:tcPr>
                <w:p>
                  <w:pPr>
                    <w:ind w:firstLine="0" w:firstLineChars="0"/>
                    <w:jc w:val="center"/>
                    <w:rPr>
                      <w:b/>
                      <w:bCs/>
                      <w:kern w:val="0"/>
                      <w:sz w:val="21"/>
                      <w:szCs w:val="21"/>
                      <w:u w:val="single"/>
                    </w:rPr>
                  </w:pPr>
                  <w:r>
                    <w:rPr>
                      <w:rFonts w:hAnsiTheme="minorEastAsia"/>
                      <w:b/>
                      <w:bCs/>
                      <w:kern w:val="0"/>
                      <w:sz w:val="21"/>
                      <w:szCs w:val="21"/>
                      <w:u w:val="single"/>
                    </w:rPr>
                    <w:t>标准（</w:t>
                  </w:r>
                  <w:r>
                    <w:rPr>
                      <w:b/>
                      <w:bCs/>
                      <w:kern w:val="0"/>
                      <w:sz w:val="21"/>
                      <w:szCs w:val="21"/>
                      <w:u w:val="single"/>
                    </w:rPr>
                    <w:t>μg/m</w:t>
                  </w:r>
                  <w:r>
                    <w:rPr>
                      <w:b/>
                      <w:bCs/>
                      <w:kern w:val="0"/>
                      <w:sz w:val="21"/>
                      <w:szCs w:val="21"/>
                      <w:u w:val="single"/>
                      <w:vertAlign w:val="superscript"/>
                    </w:rPr>
                    <w:t>3</w:t>
                  </w:r>
                  <w:r>
                    <w:rPr>
                      <w:rFonts w:hAnsiTheme="minorEastAsia"/>
                      <w:b/>
                      <w:bCs/>
                      <w:kern w:val="0"/>
                      <w:sz w:val="21"/>
                      <w:szCs w:val="21"/>
                      <w:u w:val="single"/>
                    </w:rPr>
                    <w:t>）</w:t>
                  </w:r>
                </w:p>
              </w:tc>
              <w:tc>
                <w:tcPr>
                  <w:tcW w:w="1049" w:type="pct"/>
                  <w:tcBorders>
                    <w:top w:val="single" w:color="auto" w:sz="12" w:space="0"/>
                    <w:bottom w:val="single" w:color="auto" w:sz="6" w:space="0"/>
                    <w:right w:val="nil"/>
                  </w:tcBorders>
                  <w:vAlign w:val="center"/>
                </w:tcPr>
                <w:p>
                  <w:pPr>
                    <w:ind w:firstLine="0" w:firstLineChars="0"/>
                    <w:jc w:val="center"/>
                    <w:rPr>
                      <w:b/>
                      <w:bCs/>
                      <w:kern w:val="0"/>
                      <w:sz w:val="21"/>
                      <w:szCs w:val="21"/>
                      <w:u w:val="single"/>
                    </w:rPr>
                  </w:pPr>
                  <w:r>
                    <w:rPr>
                      <w:rFonts w:hAnsiTheme="minorEastAsia"/>
                      <w:b/>
                      <w:bCs/>
                      <w:kern w:val="0"/>
                      <w:sz w:val="21"/>
                      <w:szCs w:val="21"/>
                      <w:u w:val="single"/>
                    </w:rPr>
                    <w:t>是否达标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9" w:type="pct"/>
                  <w:vMerge w:val="restart"/>
                  <w:tcBorders>
                    <w:top w:val="single" w:color="auto" w:sz="6" w:space="0"/>
                    <w:left w:val="nil"/>
                    <w:bottom w:val="single" w:color="auto" w:sz="6" w:space="0"/>
                  </w:tcBorders>
                  <w:vAlign w:val="center"/>
                </w:tcPr>
                <w:p>
                  <w:pPr>
                    <w:ind w:firstLine="0" w:firstLineChars="0"/>
                    <w:jc w:val="center"/>
                    <w:rPr>
                      <w:b/>
                      <w:bCs/>
                      <w:sz w:val="21"/>
                      <w:szCs w:val="21"/>
                      <w:u w:val="single"/>
                    </w:rPr>
                  </w:pPr>
                  <w:r>
                    <w:rPr>
                      <w:rFonts w:hAnsiTheme="minorEastAsia"/>
                      <w:b/>
                      <w:bCs/>
                      <w:kern w:val="0"/>
                      <w:sz w:val="21"/>
                      <w:szCs w:val="21"/>
                      <w:u w:val="single"/>
                    </w:rPr>
                    <w:t>叶县</w:t>
                  </w:r>
                  <w:r>
                    <w:rPr>
                      <w:rFonts w:hint="eastAsia" w:hAnsiTheme="minorEastAsia"/>
                      <w:b/>
                      <w:bCs/>
                      <w:kern w:val="0"/>
                      <w:sz w:val="21"/>
                      <w:szCs w:val="21"/>
                      <w:u w:val="single"/>
                    </w:rPr>
                    <w:t>（2020年12月08日下午14点）</w:t>
                  </w:r>
                </w:p>
              </w:tc>
              <w:tc>
                <w:tcPr>
                  <w:tcW w:w="996" w:type="pct"/>
                  <w:tcBorders>
                    <w:top w:val="single" w:color="auto" w:sz="6" w:space="0"/>
                    <w:bottom w:val="single" w:color="auto" w:sz="6" w:space="0"/>
                  </w:tcBorders>
                  <w:vAlign w:val="center"/>
                </w:tcPr>
                <w:p>
                  <w:pPr>
                    <w:ind w:firstLine="0" w:firstLineChars="0"/>
                    <w:jc w:val="center"/>
                    <w:rPr>
                      <w:b/>
                      <w:bCs/>
                      <w:kern w:val="0"/>
                      <w:sz w:val="21"/>
                      <w:szCs w:val="21"/>
                      <w:u w:val="single"/>
                    </w:rPr>
                  </w:pPr>
                  <w:r>
                    <w:rPr>
                      <w:rFonts w:hAnsiTheme="minorEastAsia"/>
                      <w:b/>
                      <w:bCs/>
                      <w:kern w:val="0"/>
                      <w:sz w:val="21"/>
                      <w:szCs w:val="21"/>
                      <w:u w:val="single"/>
                    </w:rPr>
                    <w:t>二氧化硫</w:t>
                  </w:r>
                </w:p>
              </w:tc>
              <w:tc>
                <w:tcPr>
                  <w:tcW w:w="1048" w:type="pct"/>
                  <w:tcBorders>
                    <w:top w:val="single" w:color="auto" w:sz="6" w:space="0"/>
                    <w:bottom w:val="single" w:color="auto" w:sz="6" w:space="0"/>
                    <w:right w:val="single" w:color="auto" w:sz="4" w:space="0"/>
                  </w:tcBorders>
                  <w:vAlign w:val="center"/>
                </w:tcPr>
                <w:p>
                  <w:pPr>
                    <w:ind w:firstLine="0" w:firstLineChars="0"/>
                    <w:jc w:val="center"/>
                    <w:rPr>
                      <w:b/>
                      <w:bCs/>
                      <w:kern w:val="0"/>
                      <w:sz w:val="21"/>
                      <w:szCs w:val="21"/>
                      <w:u w:val="single"/>
                    </w:rPr>
                  </w:pPr>
                  <w:r>
                    <w:rPr>
                      <w:rFonts w:hint="eastAsia"/>
                      <w:b/>
                      <w:bCs/>
                      <w:kern w:val="0"/>
                      <w:sz w:val="21"/>
                      <w:szCs w:val="21"/>
                      <w:u w:val="single"/>
                    </w:rPr>
                    <w:t>15</w:t>
                  </w:r>
                </w:p>
              </w:tc>
              <w:tc>
                <w:tcPr>
                  <w:tcW w:w="1048" w:type="pct"/>
                  <w:tcBorders>
                    <w:top w:val="single" w:color="auto" w:sz="6" w:space="0"/>
                    <w:left w:val="single" w:color="auto" w:sz="4" w:space="0"/>
                    <w:bottom w:val="single" w:color="auto" w:sz="6" w:space="0"/>
                  </w:tcBorders>
                  <w:vAlign w:val="center"/>
                </w:tcPr>
                <w:p>
                  <w:pPr>
                    <w:ind w:firstLine="0" w:firstLineChars="0"/>
                    <w:jc w:val="center"/>
                    <w:rPr>
                      <w:b/>
                      <w:bCs/>
                      <w:kern w:val="0"/>
                      <w:sz w:val="21"/>
                      <w:szCs w:val="21"/>
                      <w:u w:val="single"/>
                    </w:rPr>
                  </w:pPr>
                  <w:r>
                    <w:rPr>
                      <w:rFonts w:hint="eastAsia"/>
                      <w:b/>
                      <w:bCs/>
                      <w:kern w:val="0"/>
                      <w:sz w:val="21"/>
                      <w:szCs w:val="21"/>
                      <w:u w:val="single"/>
                    </w:rPr>
                    <w:t>150</w:t>
                  </w:r>
                </w:p>
              </w:tc>
              <w:tc>
                <w:tcPr>
                  <w:tcW w:w="1049" w:type="pct"/>
                  <w:tcBorders>
                    <w:top w:val="single" w:color="auto" w:sz="6" w:space="0"/>
                    <w:bottom w:val="single" w:color="auto" w:sz="6" w:space="0"/>
                    <w:right w:val="nil"/>
                  </w:tcBorders>
                  <w:vAlign w:val="center"/>
                </w:tcPr>
                <w:p>
                  <w:pPr>
                    <w:ind w:firstLine="0" w:firstLineChars="0"/>
                    <w:jc w:val="center"/>
                    <w:rPr>
                      <w:b/>
                      <w:bCs/>
                      <w:kern w:val="0"/>
                      <w:sz w:val="21"/>
                      <w:szCs w:val="21"/>
                      <w:u w:val="single"/>
                    </w:rPr>
                  </w:pPr>
                  <w:r>
                    <w:rPr>
                      <w:rFonts w:hAnsiTheme="minorEastAsia"/>
                      <w:b/>
                      <w:bCs/>
                      <w:kern w:val="0"/>
                      <w:sz w:val="21"/>
                      <w:szCs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9" w:type="pct"/>
                  <w:vMerge w:val="continue"/>
                  <w:tcBorders>
                    <w:top w:val="single" w:color="auto" w:sz="6" w:space="0"/>
                    <w:left w:val="nil"/>
                    <w:bottom w:val="single" w:color="auto" w:sz="6" w:space="0"/>
                  </w:tcBorders>
                  <w:vAlign w:val="center"/>
                </w:tcPr>
                <w:p>
                  <w:pPr>
                    <w:ind w:firstLine="0" w:firstLineChars="0"/>
                    <w:jc w:val="center"/>
                    <w:rPr>
                      <w:b/>
                      <w:bCs/>
                      <w:sz w:val="21"/>
                      <w:szCs w:val="21"/>
                      <w:u w:val="single"/>
                    </w:rPr>
                  </w:pPr>
                </w:p>
              </w:tc>
              <w:tc>
                <w:tcPr>
                  <w:tcW w:w="996" w:type="pct"/>
                  <w:tcBorders>
                    <w:top w:val="single" w:color="auto" w:sz="6" w:space="0"/>
                    <w:bottom w:val="single" w:color="auto" w:sz="6" w:space="0"/>
                  </w:tcBorders>
                  <w:vAlign w:val="center"/>
                </w:tcPr>
                <w:p>
                  <w:pPr>
                    <w:ind w:firstLine="0" w:firstLineChars="0"/>
                    <w:jc w:val="center"/>
                    <w:rPr>
                      <w:b/>
                      <w:bCs/>
                      <w:kern w:val="0"/>
                      <w:sz w:val="21"/>
                      <w:szCs w:val="21"/>
                      <w:u w:val="single"/>
                    </w:rPr>
                  </w:pPr>
                  <w:r>
                    <w:rPr>
                      <w:rFonts w:hAnsiTheme="minorEastAsia"/>
                      <w:b/>
                      <w:bCs/>
                      <w:kern w:val="0"/>
                      <w:sz w:val="21"/>
                      <w:szCs w:val="21"/>
                      <w:u w:val="single"/>
                    </w:rPr>
                    <w:t>二氧化氮</w:t>
                  </w:r>
                </w:p>
              </w:tc>
              <w:tc>
                <w:tcPr>
                  <w:tcW w:w="1048" w:type="pct"/>
                  <w:tcBorders>
                    <w:top w:val="single" w:color="auto" w:sz="6" w:space="0"/>
                    <w:bottom w:val="single" w:color="auto" w:sz="6" w:space="0"/>
                    <w:right w:val="single" w:color="auto" w:sz="4" w:space="0"/>
                  </w:tcBorders>
                  <w:vAlign w:val="center"/>
                </w:tcPr>
                <w:p>
                  <w:pPr>
                    <w:ind w:firstLine="0" w:firstLineChars="0"/>
                    <w:jc w:val="center"/>
                    <w:rPr>
                      <w:b/>
                      <w:bCs/>
                      <w:kern w:val="0"/>
                      <w:sz w:val="21"/>
                      <w:szCs w:val="21"/>
                      <w:u w:val="single"/>
                    </w:rPr>
                  </w:pPr>
                  <w:r>
                    <w:rPr>
                      <w:rFonts w:hint="eastAsia"/>
                      <w:b/>
                      <w:bCs/>
                      <w:kern w:val="0"/>
                      <w:sz w:val="21"/>
                      <w:szCs w:val="21"/>
                      <w:u w:val="single"/>
                    </w:rPr>
                    <w:t>31</w:t>
                  </w:r>
                </w:p>
              </w:tc>
              <w:tc>
                <w:tcPr>
                  <w:tcW w:w="1048" w:type="pct"/>
                  <w:tcBorders>
                    <w:top w:val="single" w:color="auto" w:sz="6" w:space="0"/>
                    <w:left w:val="single" w:color="auto" w:sz="4" w:space="0"/>
                    <w:bottom w:val="single" w:color="auto" w:sz="6" w:space="0"/>
                  </w:tcBorders>
                  <w:vAlign w:val="center"/>
                </w:tcPr>
                <w:p>
                  <w:pPr>
                    <w:ind w:firstLine="0" w:firstLineChars="0"/>
                    <w:jc w:val="center"/>
                    <w:rPr>
                      <w:b/>
                      <w:bCs/>
                      <w:kern w:val="0"/>
                      <w:sz w:val="21"/>
                      <w:szCs w:val="21"/>
                      <w:u w:val="single"/>
                    </w:rPr>
                  </w:pPr>
                  <w:r>
                    <w:rPr>
                      <w:rFonts w:hint="eastAsia"/>
                      <w:b/>
                      <w:bCs/>
                      <w:kern w:val="0"/>
                      <w:sz w:val="21"/>
                      <w:szCs w:val="21"/>
                      <w:u w:val="single"/>
                    </w:rPr>
                    <w:t>80</w:t>
                  </w:r>
                </w:p>
              </w:tc>
              <w:tc>
                <w:tcPr>
                  <w:tcW w:w="1049" w:type="pct"/>
                  <w:tcBorders>
                    <w:top w:val="single" w:color="auto" w:sz="6" w:space="0"/>
                    <w:bottom w:val="single" w:color="auto" w:sz="6" w:space="0"/>
                    <w:right w:val="nil"/>
                  </w:tcBorders>
                  <w:vAlign w:val="center"/>
                </w:tcPr>
                <w:p>
                  <w:pPr>
                    <w:ind w:firstLine="0" w:firstLineChars="0"/>
                    <w:jc w:val="center"/>
                    <w:rPr>
                      <w:b/>
                      <w:bCs/>
                      <w:kern w:val="0"/>
                      <w:sz w:val="21"/>
                      <w:szCs w:val="21"/>
                      <w:u w:val="single"/>
                    </w:rPr>
                  </w:pPr>
                  <w:r>
                    <w:rPr>
                      <w:rFonts w:hAnsiTheme="minorEastAsia"/>
                      <w:b/>
                      <w:bCs/>
                      <w:kern w:val="0"/>
                      <w:sz w:val="21"/>
                      <w:szCs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9" w:type="pct"/>
                  <w:vMerge w:val="continue"/>
                  <w:tcBorders>
                    <w:top w:val="single" w:color="auto" w:sz="6" w:space="0"/>
                    <w:left w:val="nil"/>
                    <w:bottom w:val="single" w:color="auto" w:sz="6" w:space="0"/>
                  </w:tcBorders>
                  <w:vAlign w:val="center"/>
                </w:tcPr>
                <w:p>
                  <w:pPr>
                    <w:ind w:firstLine="0" w:firstLineChars="0"/>
                    <w:jc w:val="center"/>
                    <w:rPr>
                      <w:b/>
                      <w:bCs/>
                      <w:sz w:val="21"/>
                      <w:szCs w:val="21"/>
                      <w:u w:val="single"/>
                    </w:rPr>
                  </w:pPr>
                </w:p>
              </w:tc>
              <w:tc>
                <w:tcPr>
                  <w:tcW w:w="996" w:type="pct"/>
                  <w:tcBorders>
                    <w:top w:val="single" w:color="auto" w:sz="6" w:space="0"/>
                    <w:bottom w:val="single" w:color="auto" w:sz="6" w:space="0"/>
                  </w:tcBorders>
                  <w:vAlign w:val="center"/>
                </w:tcPr>
                <w:p>
                  <w:pPr>
                    <w:ind w:firstLine="0" w:firstLineChars="0"/>
                    <w:jc w:val="center"/>
                    <w:rPr>
                      <w:b/>
                      <w:bCs/>
                      <w:kern w:val="0"/>
                      <w:sz w:val="21"/>
                      <w:szCs w:val="21"/>
                      <w:u w:val="single"/>
                    </w:rPr>
                  </w:pPr>
                  <w:r>
                    <w:rPr>
                      <w:b/>
                      <w:bCs/>
                      <w:kern w:val="0"/>
                      <w:sz w:val="21"/>
                      <w:szCs w:val="21"/>
                      <w:u w:val="single"/>
                    </w:rPr>
                    <w:t>PM</w:t>
                  </w:r>
                  <w:r>
                    <w:rPr>
                      <w:b/>
                      <w:bCs/>
                      <w:kern w:val="0"/>
                      <w:sz w:val="21"/>
                      <w:szCs w:val="21"/>
                      <w:u w:val="single"/>
                      <w:vertAlign w:val="subscript"/>
                    </w:rPr>
                    <w:t>10</w:t>
                  </w:r>
                </w:p>
              </w:tc>
              <w:tc>
                <w:tcPr>
                  <w:tcW w:w="1048" w:type="pct"/>
                  <w:tcBorders>
                    <w:top w:val="single" w:color="auto" w:sz="6" w:space="0"/>
                    <w:bottom w:val="single" w:color="auto" w:sz="6" w:space="0"/>
                    <w:right w:val="single" w:color="auto" w:sz="4" w:space="0"/>
                  </w:tcBorders>
                  <w:vAlign w:val="center"/>
                </w:tcPr>
                <w:p>
                  <w:pPr>
                    <w:ind w:firstLine="0" w:firstLineChars="0"/>
                    <w:jc w:val="center"/>
                    <w:rPr>
                      <w:b/>
                      <w:bCs/>
                      <w:kern w:val="0"/>
                      <w:sz w:val="21"/>
                      <w:szCs w:val="21"/>
                      <w:u w:val="single"/>
                    </w:rPr>
                  </w:pPr>
                  <w:r>
                    <w:rPr>
                      <w:rFonts w:hint="eastAsia"/>
                      <w:b/>
                      <w:bCs/>
                      <w:kern w:val="0"/>
                      <w:sz w:val="21"/>
                      <w:szCs w:val="21"/>
                      <w:u w:val="single"/>
                    </w:rPr>
                    <w:t>97</w:t>
                  </w:r>
                </w:p>
              </w:tc>
              <w:tc>
                <w:tcPr>
                  <w:tcW w:w="1048" w:type="pct"/>
                  <w:tcBorders>
                    <w:top w:val="single" w:color="auto" w:sz="6" w:space="0"/>
                    <w:left w:val="single" w:color="auto" w:sz="4" w:space="0"/>
                    <w:bottom w:val="single" w:color="auto" w:sz="6" w:space="0"/>
                  </w:tcBorders>
                  <w:vAlign w:val="center"/>
                </w:tcPr>
                <w:p>
                  <w:pPr>
                    <w:ind w:firstLine="0" w:firstLineChars="0"/>
                    <w:jc w:val="center"/>
                    <w:rPr>
                      <w:b/>
                      <w:bCs/>
                      <w:kern w:val="0"/>
                      <w:sz w:val="21"/>
                      <w:szCs w:val="21"/>
                      <w:u w:val="single"/>
                    </w:rPr>
                  </w:pPr>
                  <w:r>
                    <w:rPr>
                      <w:rFonts w:hint="eastAsia"/>
                      <w:b/>
                      <w:bCs/>
                      <w:kern w:val="0"/>
                      <w:sz w:val="21"/>
                      <w:szCs w:val="21"/>
                      <w:u w:val="single"/>
                    </w:rPr>
                    <w:t>150</w:t>
                  </w:r>
                </w:p>
              </w:tc>
              <w:tc>
                <w:tcPr>
                  <w:tcW w:w="1049" w:type="pct"/>
                  <w:tcBorders>
                    <w:top w:val="single" w:color="auto" w:sz="6" w:space="0"/>
                    <w:bottom w:val="single" w:color="auto" w:sz="6" w:space="0"/>
                    <w:right w:val="nil"/>
                  </w:tcBorders>
                  <w:vAlign w:val="center"/>
                </w:tcPr>
                <w:p>
                  <w:pPr>
                    <w:ind w:firstLine="0" w:firstLineChars="0"/>
                    <w:jc w:val="center"/>
                    <w:rPr>
                      <w:b/>
                      <w:bCs/>
                      <w:kern w:val="0"/>
                      <w:sz w:val="21"/>
                      <w:szCs w:val="21"/>
                      <w:u w:val="single"/>
                    </w:rPr>
                  </w:pPr>
                  <w:r>
                    <w:rPr>
                      <w:rFonts w:hint="eastAsia" w:hAnsiTheme="minorEastAsia"/>
                      <w:b/>
                      <w:bCs/>
                      <w:kern w:val="0"/>
                      <w:sz w:val="21"/>
                      <w:szCs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9" w:type="pct"/>
                  <w:vMerge w:val="continue"/>
                  <w:tcBorders>
                    <w:top w:val="single" w:color="auto" w:sz="6" w:space="0"/>
                    <w:left w:val="nil"/>
                    <w:bottom w:val="single" w:color="auto" w:sz="6" w:space="0"/>
                  </w:tcBorders>
                  <w:vAlign w:val="center"/>
                </w:tcPr>
                <w:p>
                  <w:pPr>
                    <w:ind w:firstLine="0" w:firstLineChars="0"/>
                    <w:jc w:val="center"/>
                    <w:rPr>
                      <w:b/>
                      <w:bCs/>
                      <w:sz w:val="21"/>
                      <w:szCs w:val="21"/>
                      <w:u w:val="single"/>
                    </w:rPr>
                  </w:pPr>
                </w:p>
              </w:tc>
              <w:tc>
                <w:tcPr>
                  <w:tcW w:w="996" w:type="pct"/>
                  <w:tcBorders>
                    <w:top w:val="single" w:color="auto" w:sz="6" w:space="0"/>
                    <w:bottom w:val="single" w:color="auto" w:sz="6" w:space="0"/>
                  </w:tcBorders>
                  <w:vAlign w:val="center"/>
                </w:tcPr>
                <w:p>
                  <w:pPr>
                    <w:ind w:firstLine="0" w:firstLineChars="0"/>
                    <w:jc w:val="center"/>
                    <w:rPr>
                      <w:b/>
                      <w:bCs/>
                      <w:kern w:val="0"/>
                      <w:sz w:val="21"/>
                      <w:szCs w:val="21"/>
                      <w:u w:val="single"/>
                    </w:rPr>
                  </w:pPr>
                  <w:r>
                    <w:rPr>
                      <w:b/>
                      <w:bCs/>
                      <w:kern w:val="0"/>
                      <w:sz w:val="21"/>
                      <w:szCs w:val="21"/>
                      <w:u w:val="single"/>
                    </w:rPr>
                    <w:t>PM</w:t>
                  </w:r>
                  <w:r>
                    <w:rPr>
                      <w:b/>
                      <w:bCs/>
                      <w:kern w:val="0"/>
                      <w:sz w:val="21"/>
                      <w:szCs w:val="21"/>
                      <w:u w:val="single"/>
                      <w:vertAlign w:val="subscript"/>
                    </w:rPr>
                    <w:t>2.5</w:t>
                  </w:r>
                </w:p>
              </w:tc>
              <w:tc>
                <w:tcPr>
                  <w:tcW w:w="1048" w:type="pct"/>
                  <w:tcBorders>
                    <w:top w:val="single" w:color="auto" w:sz="6" w:space="0"/>
                    <w:bottom w:val="single" w:color="auto" w:sz="6" w:space="0"/>
                    <w:right w:val="single" w:color="auto" w:sz="4" w:space="0"/>
                  </w:tcBorders>
                  <w:vAlign w:val="center"/>
                </w:tcPr>
                <w:p>
                  <w:pPr>
                    <w:ind w:firstLine="0" w:firstLineChars="0"/>
                    <w:jc w:val="center"/>
                    <w:rPr>
                      <w:b/>
                      <w:bCs/>
                      <w:kern w:val="0"/>
                      <w:sz w:val="21"/>
                      <w:szCs w:val="21"/>
                      <w:u w:val="single"/>
                    </w:rPr>
                  </w:pPr>
                  <w:r>
                    <w:rPr>
                      <w:rFonts w:hint="eastAsia"/>
                      <w:b/>
                      <w:bCs/>
                      <w:kern w:val="0"/>
                      <w:sz w:val="21"/>
                      <w:szCs w:val="21"/>
                      <w:u w:val="single"/>
                    </w:rPr>
                    <w:t>65</w:t>
                  </w:r>
                </w:p>
              </w:tc>
              <w:tc>
                <w:tcPr>
                  <w:tcW w:w="1048" w:type="pct"/>
                  <w:tcBorders>
                    <w:top w:val="single" w:color="auto" w:sz="6" w:space="0"/>
                    <w:left w:val="single" w:color="auto" w:sz="4" w:space="0"/>
                    <w:bottom w:val="single" w:color="auto" w:sz="6" w:space="0"/>
                  </w:tcBorders>
                  <w:vAlign w:val="center"/>
                </w:tcPr>
                <w:p>
                  <w:pPr>
                    <w:ind w:firstLine="0" w:firstLineChars="0"/>
                    <w:jc w:val="center"/>
                    <w:rPr>
                      <w:b/>
                      <w:bCs/>
                      <w:kern w:val="0"/>
                      <w:sz w:val="21"/>
                      <w:szCs w:val="21"/>
                      <w:u w:val="single"/>
                    </w:rPr>
                  </w:pPr>
                  <w:r>
                    <w:rPr>
                      <w:rFonts w:hint="eastAsia"/>
                      <w:b/>
                      <w:bCs/>
                      <w:kern w:val="0"/>
                      <w:sz w:val="21"/>
                      <w:szCs w:val="21"/>
                      <w:u w:val="single"/>
                    </w:rPr>
                    <w:t>75</w:t>
                  </w:r>
                </w:p>
              </w:tc>
              <w:tc>
                <w:tcPr>
                  <w:tcW w:w="1049" w:type="pct"/>
                  <w:tcBorders>
                    <w:top w:val="single" w:color="auto" w:sz="6" w:space="0"/>
                    <w:bottom w:val="single" w:color="auto" w:sz="6" w:space="0"/>
                    <w:right w:val="nil"/>
                  </w:tcBorders>
                  <w:vAlign w:val="center"/>
                </w:tcPr>
                <w:p>
                  <w:pPr>
                    <w:ind w:firstLine="0" w:firstLineChars="0"/>
                    <w:jc w:val="center"/>
                    <w:rPr>
                      <w:b/>
                      <w:bCs/>
                      <w:kern w:val="0"/>
                      <w:sz w:val="21"/>
                      <w:szCs w:val="21"/>
                      <w:u w:val="single"/>
                    </w:rPr>
                  </w:pPr>
                  <w:r>
                    <w:rPr>
                      <w:rFonts w:hint="eastAsia" w:hAnsiTheme="minorEastAsia"/>
                      <w:b/>
                      <w:bCs/>
                      <w:kern w:val="0"/>
                      <w:sz w:val="21"/>
                      <w:szCs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9" w:type="pct"/>
                  <w:vMerge w:val="continue"/>
                  <w:tcBorders>
                    <w:top w:val="single" w:color="auto" w:sz="6" w:space="0"/>
                    <w:left w:val="nil"/>
                    <w:bottom w:val="single" w:color="auto" w:sz="6" w:space="0"/>
                  </w:tcBorders>
                  <w:vAlign w:val="center"/>
                </w:tcPr>
                <w:p>
                  <w:pPr>
                    <w:ind w:firstLine="0" w:firstLineChars="0"/>
                    <w:jc w:val="center"/>
                    <w:rPr>
                      <w:b/>
                      <w:bCs/>
                      <w:sz w:val="21"/>
                      <w:szCs w:val="21"/>
                      <w:u w:val="single"/>
                    </w:rPr>
                  </w:pPr>
                </w:p>
              </w:tc>
              <w:tc>
                <w:tcPr>
                  <w:tcW w:w="996" w:type="pct"/>
                  <w:tcBorders>
                    <w:top w:val="single" w:color="auto" w:sz="6" w:space="0"/>
                    <w:bottom w:val="single" w:color="auto" w:sz="6" w:space="0"/>
                  </w:tcBorders>
                  <w:vAlign w:val="center"/>
                </w:tcPr>
                <w:p>
                  <w:pPr>
                    <w:ind w:firstLine="0" w:firstLineChars="0"/>
                    <w:jc w:val="center"/>
                    <w:rPr>
                      <w:b/>
                      <w:bCs/>
                      <w:kern w:val="0"/>
                      <w:sz w:val="21"/>
                      <w:szCs w:val="21"/>
                      <w:u w:val="single"/>
                    </w:rPr>
                  </w:pPr>
                  <w:r>
                    <w:rPr>
                      <w:b/>
                      <w:bCs/>
                      <w:kern w:val="0"/>
                      <w:sz w:val="21"/>
                      <w:szCs w:val="21"/>
                      <w:u w:val="single"/>
                    </w:rPr>
                    <w:t>O</w:t>
                  </w:r>
                  <w:r>
                    <w:rPr>
                      <w:b/>
                      <w:bCs/>
                      <w:kern w:val="0"/>
                      <w:sz w:val="21"/>
                      <w:szCs w:val="21"/>
                      <w:u w:val="single"/>
                      <w:vertAlign w:val="subscript"/>
                    </w:rPr>
                    <w:t>3</w:t>
                  </w:r>
                </w:p>
              </w:tc>
              <w:tc>
                <w:tcPr>
                  <w:tcW w:w="1048" w:type="pct"/>
                  <w:tcBorders>
                    <w:top w:val="single" w:color="auto" w:sz="6" w:space="0"/>
                    <w:bottom w:val="single" w:color="auto" w:sz="6" w:space="0"/>
                    <w:right w:val="single" w:color="auto" w:sz="4" w:space="0"/>
                  </w:tcBorders>
                  <w:vAlign w:val="center"/>
                </w:tcPr>
                <w:p>
                  <w:pPr>
                    <w:ind w:firstLine="0" w:firstLineChars="0"/>
                    <w:jc w:val="center"/>
                    <w:rPr>
                      <w:b/>
                      <w:bCs/>
                      <w:kern w:val="0"/>
                      <w:sz w:val="21"/>
                      <w:szCs w:val="21"/>
                      <w:u w:val="single"/>
                    </w:rPr>
                  </w:pPr>
                  <w:r>
                    <w:rPr>
                      <w:rFonts w:hint="eastAsia"/>
                      <w:b/>
                      <w:bCs/>
                      <w:kern w:val="0"/>
                      <w:sz w:val="21"/>
                      <w:szCs w:val="21"/>
                      <w:u w:val="single"/>
                    </w:rPr>
                    <w:t>40</w:t>
                  </w:r>
                </w:p>
              </w:tc>
              <w:tc>
                <w:tcPr>
                  <w:tcW w:w="1048" w:type="pct"/>
                  <w:tcBorders>
                    <w:top w:val="single" w:color="auto" w:sz="6" w:space="0"/>
                    <w:left w:val="single" w:color="auto" w:sz="4" w:space="0"/>
                    <w:bottom w:val="single" w:color="auto" w:sz="6" w:space="0"/>
                  </w:tcBorders>
                  <w:vAlign w:val="center"/>
                </w:tcPr>
                <w:p>
                  <w:pPr>
                    <w:ind w:firstLine="0" w:firstLineChars="0"/>
                    <w:jc w:val="center"/>
                    <w:rPr>
                      <w:b/>
                      <w:bCs/>
                      <w:kern w:val="0"/>
                      <w:sz w:val="21"/>
                      <w:szCs w:val="21"/>
                      <w:u w:val="single"/>
                    </w:rPr>
                  </w:pPr>
                  <w:r>
                    <w:rPr>
                      <w:b/>
                      <w:bCs/>
                      <w:kern w:val="0"/>
                      <w:sz w:val="21"/>
                      <w:szCs w:val="21"/>
                      <w:u w:val="single"/>
                    </w:rPr>
                    <w:t>160</w:t>
                  </w:r>
                </w:p>
              </w:tc>
              <w:tc>
                <w:tcPr>
                  <w:tcW w:w="1049" w:type="pct"/>
                  <w:tcBorders>
                    <w:top w:val="single" w:color="auto" w:sz="6" w:space="0"/>
                    <w:bottom w:val="single" w:color="auto" w:sz="6" w:space="0"/>
                    <w:right w:val="nil"/>
                  </w:tcBorders>
                  <w:vAlign w:val="center"/>
                </w:tcPr>
                <w:p>
                  <w:pPr>
                    <w:ind w:firstLine="0" w:firstLineChars="0"/>
                    <w:jc w:val="center"/>
                    <w:rPr>
                      <w:b/>
                      <w:bCs/>
                      <w:kern w:val="0"/>
                      <w:sz w:val="21"/>
                      <w:szCs w:val="21"/>
                      <w:u w:val="single"/>
                    </w:rPr>
                  </w:pPr>
                  <w:r>
                    <w:rPr>
                      <w:rFonts w:hAnsiTheme="minorEastAsia"/>
                      <w:b/>
                      <w:bCs/>
                      <w:kern w:val="0"/>
                      <w:sz w:val="21"/>
                      <w:szCs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9" w:type="pct"/>
                  <w:vMerge w:val="continue"/>
                  <w:tcBorders>
                    <w:top w:val="single" w:color="auto" w:sz="6" w:space="0"/>
                    <w:left w:val="nil"/>
                    <w:bottom w:val="single" w:color="auto" w:sz="12" w:space="0"/>
                  </w:tcBorders>
                  <w:vAlign w:val="center"/>
                </w:tcPr>
                <w:p>
                  <w:pPr>
                    <w:ind w:firstLine="0" w:firstLineChars="0"/>
                    <w:jc w:val="center"/>
                    <w:rPr>
                      <w:b/>
                      <w:bCs/>
                      <w:sz w:val="21"/>
                      <w:szCs w:val="21"/>
                      <w:u w:val="single"/>
                    </w:rPr>
                  </w:pPr>
                </w:p>
              </w:tc>
              <w:tc>
                <w:tcPr>
                  <w:tcW w:w="996" w:type="pct"/>
                  <w:tcBorders>
                    <w:top w:val="single" w:color="auto" w:sz="6" w:space="0"/>
                    <w:bottom w:val="single" w:color="auto" w:sz="12" w:space="0"/>
                  </w:tcBorders>
                  <w:vAlign w:val="center"/>
                </w:tcPr>
                <w:p>
                  <w:pPr>
                    <w:ind w:firstLine="0" w:firstLineChars="0"/>
                    <w:jc w:val="center"/>
                    <w:rPr>
                      <w:b/>
                      <w:bCs/>
                      <w:kern w:val="0"/>
                      <w:sz w:val="21"/>
                      <w:szCs w:val="21"/>
                      <w:u w:val="single"/>
                    </w:rPr>
                  </w:pPr>
                  <w:r>
                    <w:rPr>
                      <w:b/>
                      <w:bCs/>
                      <w:kern w:val="0"/>
                      <w:sz w:val="21"/>
                      <w:szCs w:val="21"/>
                      <w:u w:val="single"/>
                    </w:rPr>
                    <w:t>CO</w:t>
                  </w:r>
                </w:p>
              </w:tc>
              <w:tc>
                <w:tcPr>
                  <w:tcW w:w="1048" w:type="pct"/>
                  <w:tcBorders>
                    <w:top w:val="single" w:color="auto" w:sz="6" w:space="0"/>
                    <w:bottom w:val="single" w:color="auto" w:sz="12" w:space="0"/>
                    <w:right w:val="single" w:color="auto" w:sz="4" w:space="0"/>
                  </w:tcBorders>
                  <w:vAlign w:val="center"/>
                </w:tcPr>
                <w:p>
                  <w:pPr>
                    <w:ind w:firstLine="0" w:firstLineChars="0"/>
                    <w:jc w:val="center"/>
                    <w:rPr>
                      <w:b/>
                      <w:bCs/>
                      <w:kern w:val="0"/>
                      <w:sz w:val="21"/>
                      <w:szCs w:val="21"/>
                      <w:u w:val="single"/>
                    </w:rPr>
                  </w:pPr>
                  <w:r>
                    <w:rPr>
                      <w:rFonts w:hint="eastAsia"/>
                      <w:b/>
                      <w:bCs/>
                      <w:kern w:val="0"/>
                      <w:sz w:val="21"/>
                      <w:szCs w:val="21"/>
                      <w:u w:val="single"/>
                    </w:rPr>
                    <w:t>1.1（</w:t>
                  </w:r>
                  <w:r>
                    <w:rPr>
                      <w:b/>
                      <w:bCs/>
                      <w:kern w:val="0"/>
                      <w:sz w:val="21"/>
                      <w:szCs w:val="21"/>
                      <w:u w:val="single"/>
                    </w:rPr>
                    <w:t>mg/m</w:t>
                  </w:r>
                  <w:r>
                    <w:rPr>
                      <w:b/>
                      <w:bCs/>
                      <w:kern w:val="0"/>
                      <w:sz w:val="21"/>
                      <w:szCs w:val="21"/>
                      <w:u w:val="single"/>
                      <w:vertAlign w:val="superscript"/>
                    </w:rPr>
                    <w:t>3</w:t>
                  </w:r>
                  <w:r>
                    <w:rPr>
                      <w:rFonts w:hint="eastAsia"/>
                      <w:b/>
                      <w:bCs/>
                      <w:kern w:val="0"/>
                      <w:sz w:val="21"/>
                      <w:szCs w:val="21"/>
                      <w:u w:val="single"/>
                    </w:rPr>
                    <w:t>）</w:t>
                  </w:r>
                </w:p>
              </w:tc>
              <w:tc>
                <w:tcPr>
                  <w:tcW w:w="1048" w:type="pct"/>
                  <w:tcBorders>
                    <w:top w:val="single" w:color="auto" w:sz="6" w:space="0"/>
                    <w:left w:val="single" w:color="auto" w:sz="4" w:space="0"/>
                    <w:bottom w:val="single" w:color="auto" w:sz="12" w:space="0"/>
                  </w:tcBorders>
                  <w:vAlign w:val="center"/>
                </w:tcPr>
                <w:p>
                  <w:pPr>
                    <w:ind w:firstLine="0" w:firstLineChars="0"/>
                    <w:jc w:val="center"/>
                    <w:rPr>
                      <w:b/>
                      <w:bCs/>
                      <w:kern w:val="0"/>
                      <w:sz w:val="21"/>
                      <w:szCs w:val="21"/>
                      <w:u w:val="single"/>
                    </w:rPr>
                  </w:pPr>
                  <w:r>
                    <w:rPr>
                      <w:rFonts w:hint="eastAsia"/>
                      <w:b/>
                      <w:bCs/>
                      <w:kern w:val="0"/>
                      <w:sz w:val="21"/>
                      <w:szCs w:val="21"/>
                      <w:u w:val="single"/>
                    </w:rPr>
                    <w:t>4（</w:t>
                  </w:r>
                  <w:r>
                    <w:rPr>
                      <w:b/>
                      <w:bCs/>
                      <w:kern w:val="0"/>
                      <w:sz w:val="21"/>
                      <w:szCs w:val="21"/>
                      <w:u w:val="single"/>
                    </w:rPr>
                    <w:t>mg/m</w:t>
                  </w:r>
                  <w:r>
                    <w:rPr>
                      <w:b/>
                      <w:bCs/>
                      <w:kern w:val="0"/>
                      <w:sz w:val="21"/>
                      <w:szCs w:val="21"/>
                      <w:u w:val="single"/>
                      <w:vertAlign w:val="superscript"/>
                    </w:rPr>
                    <w:t>3</w:t>
                  </w:r>
                  <w:r>
                    <w:rPr>
                      <w:rFonts w:hint="eastAsia"/>
                      <w:b/>
                      <w:bCs/>
                      <w:kern w:val="0"/>
                      <w:sz w:val="21"/>
                      <w:szCs w:val="21"/>
                      <w:u w:val="single"/>
                    </w:rPr>
                    <w:t>）</w:t>
                  </w:r>
                </w:p>
              </w:tc>
              <w:tc>
                <w:tcPr>
                  <w:tcW w:w="1049" w:type="pct"/>
                  <w:tcBorders>
                    <w:top w:val="single" w:color="auto" w:sz="6" w:space="0"/>
                    <w:bottom w:val="single" w:color="auto" w:sz="12" w:space="0"/>
                    <w:right w:val="nil"/>
                  </w:tcBorders>
                  <w:vAlign w:val="center"/>
                </w:tcPr>
                <w:p>
                  <w:pPr>
                    <w:ind w:firstLine="0" w:firstLineChars="0"/>
                    <w:jc w:val="center"/>
                    <w:rPr>
                      <w:b/>
                      <w:bCs/>
                      <w:kern w:val="0"/>
                      <w:sz w:val="21"/>
                      <w:szCs w:val="21"/>
                      <w:u w:val="single"/>
                    </w:rPr>
                  </w:pPr>
                  <w:r>
                    <w:rPr>
                      <w:rFonts w:hAnsiTheme="minorEastAsia"/>
                      <w:b/>
                      <w:bCs/>
                      <w:kern w:val="0"/>
                      <w:sz w:val="21"/>
                      <w:szCs w:val="21"/>
                      <w:u w:val="single"/>
                    </w:rPr>
                    <w:t>达标</w:t>
                  </w:r>
                </w:p>
              </w:tc>
            </w:tr>
          </w:tbl>
          <w:p>
            <w:pPr>
              <w:autoSpaceDE w:val="0"/>
              <w:autoSpaceDN w:val="0"/>
              <w:adjustRightInd w:val="0"/>
              <w:snapToGrid w:val="0"/>
              <w:spacing w:before="120" w:beforeLines="50"/>
              <w:ind w:firstLine="482"/>
              <w:rPr>
                <w:kern w:val="0"/>
                <w:szCs w:val="24"/>
              </w:rPr>
            </w:pPr>
            <w:r>
              <w:rPr>
                <w:rFonts w:hAnsiTheme="minorEastAsia"/>
                <w:b/>
                <w:bCs/>
                <w:kern w:val="0"/>
                <w:u w:val="single"/>
              </w:rPr>
              <w:t>监测结果表明：该项目所在地</w:t>
            </w:r>
            <w:r>
              <w:rPr>
                <w:rFonts w:hAnsiTheme="minorEastAsia"/>
                <w:b/>
                <w:bCs/>
                <w:szCs w:val="24"/>
                <w:u w:val="single"/>
              </w:rPr>
              <w:t>SO</w:t>
            </w:r>
            <w:r>
              <w:rPr>
                <w:rFonts w:hAnsiTheme="minorEastAsia"/>
                <w:b/>
                <w:bCs/>
                <w:szCs w:val="24"/>
                <w:u w:val="single"/>
                <w:vertAlign w:val="subscript"/>
              </w:rPr>
              <w:t>2</w:t>
            </w:r>
            <w:r>
              <w:rPr>
                <w:rFonts w:hint="eastAsia" w:hAnsiTheme="minorEastAsia"/>
                <w:b/>
                <w:bCs/>
                <w:szCs w:val="24"/>
                <w:u w:val="single"/>
              </w:rPr>
              <w:t>、</w:t>
            </w:r>
            <w:r>
              <w:rPr>
                <w:rFonts w:hAnsiTheme="minorEastAsia"/>
                <w:b/>
                <w:bCs/>
                <w:szCs w:val="24"/>
                <w:u w:val="single"/>
              </w:rPr>
              <w:t>NO</w:t>
            </w:r>
            <w:r>
              <w:rPr>
                <w:rFonts w:hAnsiTheme="minorEastAsia"/>
                <w:b/>
                <w:bCs/>
                <w:szCs w:val="24"/>
                <w:u w:val="single"/>
                <w:vertAlign w:val="subscript"/>
              </w:rPr>
              <w:t>2</w:t>
            </w:r>
            <w:r>
              <w:rPr>
                <w:rFonts w:hint="eastAsia" w:hAnsiTheme="minorEastAsia"/>
                <w:b/>
                <w:bCs/>
                <w:szCs w:val="24"/>
                <w:u w:val="single"/>
              </w:rPr>
              <w:t>、PM</w:t>
            </w:r>
            <w:r>
              <w:rPr>
                <w:rFonts w:hint="eastAsia" w:hAnsiTheme="minorEastAsia"/>
                <w:b/>
                <w:bCs/>
                <w:szCs w:val="24"/>
                <w:u w:val="single"/>
                <w:vertAlign w:val="subscript"/>
              </w:rPr>
              <w:t>2.5</w:t>
            </w:r>
            <w:r>
              <w:rPr>
                <w:rFonts w:hint="eastAsia" w:hAnsiTheme="minorEastAsia"/>
                <w:b/>
                <w:bCs/>
                <w:szCs w:val="24"/>
                <w:u w:val="single"/>
              </w:rPr>
              <w:t>、</w:t>
            </w:r>
            <w:r>
              <w:rPr>
                <w:rFonts w:hAnsiTheme="minorEastAsia"/>
                <w:b/>
                <w:bCs/>
                <w:szCs w:val="24"/>
                <w:u w:val="single"/>
              </w:rPr>
              <w:t>PM</w:t>
            </w:r>
            <w:r>
              <w:rPr>
                <w:rFonts w:hAnsiTheme="minorEastAsia"/>
                <w:b/>
                <w:bCs/>
                <w:szCs w:val="24"/>
                <w:u w:val="single"/>
                <w:vertAlign w:val="subscript"/>
              </w:rPr>
              <w:t>10</w:t>
            </w:r>
            <w:r>
              <w:rPr>
                <w:rFonts w:hint="eastAsia" w:hAnsiTheme="minorEastAsia"/>
                <w:b/>
                <w:bCs/>
                <w:szCs w:val="24"/>
                <w:u w:val="single"/>
              </w:rPr>
              <w:t>、</w:t>
            </w:r>
            <w:r>
              <w:rPr>
                <w:rFonts w:hAnsiTheme="minorEastAsia"/>
                <w:b/>
                <w:bCs/>
                <w:szCs w:val="24"/>
                <w:u w:val="single"/>
              </w:rPr>
              <w:t>CO</w:t>
            </w:r>
            <w:r>
              <w:rPr>
                <w:rFonts w:hint="eastAsia" w:hAnsiTheme="minorEastAsia"/>
                <w:b/>
                <w:bCs/>
                <w:szCs w:val="24"/>
                <w:u w:val="single"/>
              </w:rPr>
              <w:t>和</w:t>
            </w:r>
            <w:r>
              <w:rPr>
                <w:rFonts w:hAnsiTheme="minorEastAsia"/>
                <w:b/>
                <w:bCs/>
                <w:szCs w:val="24"/>
                <w:u w:val="single"/>
              </w:rPr>
              <w:t>O</w:t>
            </w:r>
            <w:r>
              <w:rPr>
                <w:rFonts w:hAnsiTheme="minorEastAsia"/>
                <w:b/>
                <w:bCs/>
                <w:szCs w:val="24"/>
                <w:u w:val="single"/>
                <w:vertAlign w:val="subscript"/>
              </w:rPr>
              <w:t>3</w:t>
            </w:r>
            <w:r>
              <w:rPr>
                <w:rFonts w:hAnsiTheme="minorEastAsia"/>
                <w:b/>
                <w:bCs/>
                <w:kern w:val="0"/>
                <w:u w:val="single"/>
              </w:rPr>
              <w:t>均满足《环境空气质量标准》（</w:t>
            </w:r>
            <w:r>
              <w:rPr>
                <w:b/>
                <w:bCs/>
                <w:kern w:val="0"/>
                <w:u w:val="single"/>
              </w:rPr>
              <w:t>GB3095-2012</w:t>
            </w:r>
            <w:r>
              <w:rPr>
                <w:rFonts w:hAnsiTheme="minorEastAsia"/>
                <w:b/>
                <w:bCs/>
                <w:kern w:val="0"/>
                <w:u w:val="single"/>
              </w:rPr>
              <w:t>）中的二级标准，环境空气质量较好。</w:t>
            </w:r>
          </w:p>
          <w:p>
            <w:pPr>
              <w:autoSpaceDE w:val="0"/>
              <w:adjustRightInd w:val="0"/>
              <w:snapToGrid w:val="0"/>
              <w:spacing w:line="520" w:lineRule="exact"/>
              <w:ind w:firstLine="0" w:firstLineChars="0"/>
            </w:pPr>
            <w:r>
              <w:rPr>
                <w:b/>
                <w:bCs/>
              </w:rPr>
              <w:t>2、地表水环境</w:t>
            </w:r>
            <w:r>
              <w:rPr>
                <w:rFonts w:hint="eastAsia"/>
                <w:b/>
                <w:bCs/>
              </w:rPr>
              <w:t>质量现状</w:t>
            </w:r>
          </w:p>
          <w:p>
            <w:pPr>
              <w:autoSpaceDE w:val="0"/>
              <w:ind w:firstLine="482" w:firstLineChars="0"/>
            </w:pPr>
            <w:r>
              <w:t>项目无生产废水排放，</w:t>
            </w:r>
            <w:r>
              <w:rPr>
                <w:rFonts w:hint="eastAsia"/>
              </w:rPr>
              <w:t>食堂废水</w:t>
            </w:r>
            <w:r>
              <w:t>经隔油池处理后汇</w:t>
            </w:r>
            <w:r>
              <w:rPr>
                <w:rFonts w:hint="eastAsia"/>
              </w:rPr>
              <w:t>同生活废水进入化粪池，化粪池粪污</w:t>
            </w:r>
            <w:r>
              <w:t>定期</w:t>
            </w:r>
            <w:r>
              <w:rPr>
                <w:rFonts w:hint="eastAsia"/>
              </w:rPr>
              <w:t>由</w:t>
            </w:r>
            <w:r>
              <w:t>专业</w:t>
            </w:r>
            <w:r>
              <w:rPr>
                <w:rFonts w:hint="eastAsia"/>
              </w:rPr>
              <w:t>吸粪车</w:t>
            </w:r>
            <w:r>
              <w:t>拉走</w:t>
            </w:r>
            <w:r>
              <w:rPr>
                <w:rFonts w:hint="eastAsia"/>
              </w:rPr>
              <w:t>肥田</w:t>
            </w:r>
            <w:r>
              <w:t>，不外排。项目</w:t>
            </w:r>
            <w:r>
              <w:rPr>
                <w:rFonts w:hint="eastAsia"/>
              </w:rPr>
              <w:t>附近最近的河流为灰河，位于本项目北侧539米，本次评价收集2019年度平顶山市监测中心对灰河叶县屈庄断面的监测数据，详见下表。</w:t>
            </w:r>
          </w:p>
          <w:p>
            <w:pPr>
              <w:ind w:firstLine="663" w:firstLineChars="300"/>
              <w:jc w:val="center"/>
            </w:pPr>
            <w:r>
              <w:rPr>
                <w:rFonts w:hint="eastAsia"/>
                <w:b/>
                <w:bCs/>
                <w:sz w:val="22"/>
                <w:szCs w:val="21"/>
              </w:rPr>
              <w:t>表11    灰河现状监测结果统计与评价     单位mg/L（除pH外）</w:t>
            </w:r>
          </w:p>
          <w:tbl>
            <w:tblPr>
              <w:tblStyle w:val="20"/>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348"/>
              <w:gridCol w:w="1485"/>
              <w:gridCol w:w="1349"/>
              <w:gridCol w:w="1367"/>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Align w:val="center"/>
                </w:tcPr>
                <w:p>
                  <w:pPr>
                    <w:pStyle w:val="9"/>
                  </w:pPr>
                  <w:r>
                    <w:rPr>
                      <w:rFonts w:hint="eastAsia"/>
                    </w:rPr>
                    <w:t>检测断面</w:t>
                  </w:r>
                </w:p>
              </w:tc>
              <w:tc>
                <w:tcPr>
                  <w:tcW w:w="1370" w:type="dxa"/>
                  <w:vAlign w:val="center"/>
                </w:tcPr>
                <w:p>
                  <w:pPr>
                    <w:pStyle w:val="9"/>
                  </w:pPr>
                  <w:r>
                    <w:rPr>
                      <w:rFonts w:hint="eastAsia"/>
                    </w:rPr>
                    <w:t>监测因子</w:t>
                  </w:r>
                </w:p>
              </w:tc>
              <w:tc>
                <w:tcPr>
                  <w:tcW w:w="1370" w:type="dxa"/>
                  <w:vAlign w:val="center"/>
                </w:tcPr>
                <w:p>
                  <w:pPr>
                    <w:pStyle w:val="9"/>
                  </w:pPr>
                  <w:r>
                    <w:rPr>
                      <w:rFonts w:hint="eastAsia"/>
                    </w:rPr>
                    <w:t>测值范围</w:t>
                  </w:r>
                </w:p>
              </w:tc>
              <w:tc>
                <w:tcPr>
                  <w:tcW w:w="1370" w:type="dxa"/>
                  <w:vAlign w:val="center"/>
                </w:tcPr>
                <w:p>
                  <w:pPr>
                    <w:pStyle w:val="9"/>
                  </w:pPr>
                  <w:r>
                    <w:t>Ⅲ</w:t>
                  </w:r>
                  <w:r>
                    <w:rPr>
                      <w:rFonts w:hint="eastAsia"/>
                    </w:rPr>
                    <w:t>标准限值</w:t>
                  </w:r>
                </w:p>
              </w:tc>
              <w:tc>
                <w:tcPr>
                  <w:tcW w:w="1370" w:type="dxa"/>
                  <w:vAlign w:val="center"/>
                </w:tcPr>
                <w:p>
                  <w:pPr>
                    <w:pStyle w:val="9"/>
                  </w:pPr>
                  <w:r>
                    <w:rPr>
                      <w:rFonts w:hint="eastAsia"/>
                    </w:rPr>
                    <w:t>标准指标</w:t>
                  </w:r>
                </w:p>
              </w:tc>
              <w:tc>
                <w:tcPr>
                  <w:tcW w:w="1370" w:type="dxa"/>
                  <w:vAlign w:val="center"/>
                </w:tcPr>
                <w:p>
                  <w:pPr>
                    <w:pStyle w:val="9"/>
                  </w:pPr>
                  <w:r>
                    <w:rPr>
                      <w:rFonts w:hint="eastAsia"/>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restart"/>
                  <w:vAlign w:val="center"/>
                </w:tcPr>
                <w:p>
                  <w:pPr>
                    <w:pStyle w:val="9"/>
                  </w:pPr>
                  <w:r>
                    <w:rPr>
                      <w:rFonts w:hint="eastAsia"/>
                    </w:rPr>
                    <w:t>灰河叶县屈庄断面</w:t>
                  </w:r>
                </w:p>
              </w:tc>
              <w:tc>
                <w:tcPr>
                  <w:tcW w:w="1370" w:type="dxa"/>
                  <w:vAlign w:val="center"/>
                </w:tcPr>
                <w:p>
                  <w:pPr>
                    <w:pStyle w:val="9"/>
                  </w:pPr>
                  <w:r>
                    <w:rPr>
                      <w:rFonts w:hint="eastAsia"/>
                    </w:rPr>
                    <w:t>pH</w:t>
                  </w:r>
                </w:p>
              </w:tc>
              <w:tc>
                <w:tcPr>
                  <w:tcW w:w="1370" w:type="dxa"/>
                  <w:vAlign w:val="center"/>
                </w:tcPr>
                <w:p>
                  <w:pPr>
                    <w:pStyle w:val="9"/>
                  </w:pPr>
                  <w:r>
                    <w:rPr>
                      <w:rFonts w:hint="eastAsia"/>
                    </w:rPr>
                    <w:t>7.09~8.21</w:t>
                  </w:r>
                </w:p>
              </w:tc>
              <w:tc>
                <w:tcPr>
                  <w:tcW w:w="1370" w:type="dxa"/>
                  <w:vAlign w:val="center"/>
                </w:tcPr>
                <w:p>
                  <w:pPr>
                    <w:pStyle w:val="9"/>
                  </w:pPr>
                  <w:r>
                    <w:rPr>
                      <w:rFonts w:hint="eastAsia"/>
                    </w:rPr>
                    <w:t>6~9</w:t>
                  </w:r>
                </w:p>
              </w:tc>
              <w:tc>
                <w:tcPr>
                  <w:tcW w:w="1370" w:type="dxa"/>
                  <w:vAlign w:val="center"/>
                </w:tcPr>
                <w:p>
                  <w:pPr>
                    <w:pStyle w:val="9"/>
                  </w:pPr>
                  <w:r>
                    <w:rPr>
                      <w:rFonts w:hint="eastAsia"/>
                    </w:rPr>
                    <w:t>0.045~0.605</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高锰酸盐指数</w:t>
                  </w:r>
                </w:p>
              </w:tc>
              <w:tc>
                <w:tcPr>
                  <w:tcW w:w="1370" w:type="dxa"/>
                  <w:vAlign w:val="center"/>
                </w:tcPr>
                <w:p>
                  <w:pPr>
                    <w:pStyle w:val="9"/>
                  </w:pPr>
                  <w:r>
                    <w:rPr>
                      <w:rFonts w:hint="eastAsia"/>
                    </w:rPr>
                    <w:t>3.0~6.4</w:t>
                  </w:r>
                </w:p>
              </w:tc>
              <w:tc>
                <w:tcPr>
                  <w:tcW w:w="1370" w:type="dxa"/>
                  <w:vAlign w:val="center"/>
                </w:tcPr>
                <w:p>
                  <w:pPr>
                    <w:pStyle w:val="9"/>
                  </w:pPr>
                  <w:r>
                    <w:rPr>
                      <w:rFonts w:hint="eastAsia"/>
                    </w:rPr>
                    <w:t>6</w:t>
                  </w:r>
                </w:p>
              </w:tc>
              <w:tc>
                <w:tcPr>
                  <w:tcW w:w="1370" w:type="dxa"/>
                  <w:vAlign w:val="center"/>
                </w:tcPr>
                <w:p>
                  <w:pPr>
                    <w:pStyle w:val="9"/>
                  </w:pPr>
                  <w:r>
                    <w:rPr>
                      <w:rFonts w:hint="eastAsia"/>
                    </w:rPr>
                    <w:t>0.5~1.07</w:t>
                  </w:r>
                </w:p>
              </w:tc>
              <w:tc>
                <w:tcPr>
                  <w:tcW w:w="1370" w:type="dxa"/>
                  <w:vAlign w:val="center"/>
                </w:tcPr>
                <w:p>
                  <w:pPr>
                    <w:pStyle w:val="9"/>
                  </w:pPr>
                  <w:r>
                    <w:rPr>
                      <w:rFonts w:hint="eastAsi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COD</w:t>
                  </w:r>
                </w:p>
              </w:tc>
              <w:tc>
                <w:tcPr>
                  <w:tcW w:w="1370" w:type="dxa"/>
                  <w:vAlign w:val="center"/>
                </w:tcPr>
                <w:p>
                  <w:pPr>
                    <w:pStyle w:val="9"/>
                  </w:pPr>
                  <w:r>
                    <w:rPr>
                      <w:rFonts w:hint="eastAsia"/>
                    </w:rPr>
                    <w:t>14~42</w:t>
                  </w:r>
                </w:p>
              </w:tc>
              <w:tc>
                <w:tcPr>
                  <w:tcW w:w="1370" w:type="dxa"/>
                  <w:vAlign w:val="center"/>
                </w:tcPr>
                <w:p>
                  <w:pPr>
                    <w:pStyle w:val="9"/>
                  </w:pPr>
                  <w:r>
                    <w:rPr>
                      <w:rFonts w:hint="eastAsia"/>
                    </w:rPr>
                    <w:t>20</w:t>
                  </w:r>
                </w:p>
              </w:tc>
              <w:tc>
                <w:tcPr>
                  <w:tcW w:w="1370" w:type="dxa"/>
                  <w:vAlign w:val="center"/>
                </w:tcPr>
                <w:p>
                  <w:pPr>
                    <w:pStyle w:val="9"/>
                  </w:pPr>
                  <w:r>
                    <w:rPr>
                      <w:rFonts w:hint="eastAsia"/>
                    </w:rPr>
                    <w:t>0.7~2.1</w:t>
                  </w:r>
                </w:p>
              </w:tc>
              <w:tc>
                <w:tcPr>
                  <w:tcW w:w="1370" w:type="dxa"/>
                  <w:vAlign w:val="center"/>
                </w:tcPr>
                <w:p>
                  <w:pPr>
                    <w:pStyle w:val="9"/>
                  </w:pPr>
                  <w:r>
                    <w:rPr>
                      <w:rFonts w:hint="eastAsi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BOD5</w:t>
                  </w:r>
                </w:p>
              </w:tc>
              <w:tc>
                <w:tcPr>
                  <w:tcW w:w="1370" w:type="dxa"/>
                  <w:vAlign w:val="center"/>
                </w:tcPr>
                <w:p>
                  <w:pPr>
                    <w:pStyle w:val="9"/>
                  </w:pPr>
                  <w:r>
                    <w:rPr>
                      <w:rFonts w:hint="eastAsia"/>
                    </w:rPr>
                    <w:t>0.8~7.2</w:t>
                  </w:r>
                </w:p>
              </w:tc>
              <w:tc>
                <w:tcPr>
                  <w:tcW w:w="1370" w:type="dxa"/>
                  <w:vAlign w:val="center"/>
                </w:tcPr>
                <w:p>
                  <w:pPr>
                    <w:pStyle w:val="9"/>
                  </w:pPr>
                  <w:r>
                    <w:rPr>
                      <w:rFonts w:hint="eastAsia"/>
                    </w:rPr>
                    <w:t>4</w:t>
                  </w:r>
                </w:p>
              </w:tc>
              <w:tc>
                <w:tcPr>
                  <w:tcW w:w="1370" w:type="dxa"/>
                  <w:vAlign w:val="center"/>
                </w:tcPr>
                <w:p>
                  <w:pPr>
                    <w:pStyle w:val="9"/>
                  </w:pPr>
                  <w:r>
                    <w:rPr>
                      <w:rFonts w:hint="eastAsia"/>
                    </w:rPr>
                    <w:t>0.2~1.8</w:t>
                  </w:r>
                </w:p>
              </w:tc>
              <w:tc>
                <w:tcPr>
                  <w:tcW w:w="1370" w:type="dxa"/>
                  <w:vAlign w:val="center"/>
                </w:tcPr>
                <w:p>
                  <w:pPr>
                    <w:pStyle w:val="9"/>
                  </w:pPr>
                  <w:r>
                    <w:rPr>
                      <w:rFonts w:hint="eastAsi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氨氮</w:t>
                  </w:r>
                </w:p>
              </w:tc>
              <w:tc>
                <w:tcPr>
                  <w:tcW w:w="1370" w:type="dxa"/>
                  <w:vAlign w:val="center"/>
                </w:tcPr>
                <w:p>
                  <w:pPr>
                    <w:pStyle w:val="9"/>
                  </w:pPr>
                  <w:r>
                    <w:rPr>
                      <w:rFonts w:hint="eastAsia"/>
                    </w:rPr>
                    <w:t>0.272~0.86</w:t>
                  </w:r>
                </w:p>
              </w:tc>
              <w:tc>
                <w:tcPr>
                  <w:tcW w:w="1370" w:type="dxa"/>
                  <w:vAlign w:val="center"/>
                </w:tcPr>
                <w:p>
                  <w:pPr>
                    <w:pStyle w:val="9"/>
                  </w:pPr>
                  <w:r>
                    <w:rPr>
                      <w:rFonts w:hint="eastAsia"/>
                    </w:rPr>
                    <w:t>1.0</w:t>
                  </w:r>
                </w:p>
              </w:tc>
              <w:tc>
                <w:tcPr>
                  <w:tcW w:w="1370" w:type="dxa"/>
                  <w:vAlign w:val="center"/>
                </w:tcPr>
                <w:p>
                  <w:pPr>
                    <w:pStyle w:val="9"/>
                  </w:pPr>
                  <w:r>
                    <w:rPr>
                      <w:rFonts w:hint="eastAsia"/>
                    </w:rPr>
                    <w:t>0.272~0.860</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总磷</w:t>
                  </w:r>
                </w:p>
              </w:tc>
              <w:tc>
                <w:tcPr>
                  <w:tcW w:w="1370" w:type="dxa"/>
                  <w:vAlign w:val="center"/>
                </w:tcPr>
                <w:p>
                  <w:pPr>
                    <w:pStyle w:val="9"/>
                  </w:pPr>
                  <w:r>
                    <w:rPr>
                      <w:rFonts w:hint="eastAsia"/>
                    </w:rPr>
                    <w:t>0.04~0.44</w:t>
                  </w:r>
                </w:p>
              </w:tc>
              <w:tc>
                <w:tcPr>
                  <w:tcW w:w="1370" w:type="dxa"/>
                  <w:vAlign w:val="center"/>
                </w:tcPr>
                <w:p>
                  <w:pPr>
                    <w:pStyle w:val="9"/>
                  </w:pPr>
                  <w:r>
                    <w:rPr>
                      <w:rFonts w:hint="eastAsia"/>
                    </w:rPr>
                    <w:t>0.2</w:t>
                  </w:r>
                </w:p>
              </w:tc>
              <w:tc>
                <w:tcPr>
                  <w:tcW w:w="1370" w:type="dxa"/>
                  <w:vAlign w:val="center"/>
                </w:tcPr>
                <w:p>
                  <w:pPr>
                    <w:pStyle w:val="9"/>
                  </w:pPr>
                  <w:r>
                    <w:rPr>
                      <w:rFonts w:hint="eastAsia"/>
                    </w:rPr>
                    <w:t>0.2~2.2</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硫化物</w:t>
                  </w:r>
                </w:p>
              </w:tc>
              <w:tc>
                <w:tcPr>
                  <w:tcW w:w="1370" w:type="dxa"/>
                  <w:vAlign w:val="center"/>
                </w:tcPr>
                <w:p>
                  <w:pPr>
                    <w:pStyle w:val="9"/>
                  </w:pPr>
                  <w:r>
                    <w:rPr>
                      <w:rFonts w:hint="eastAsia"/>
                    </w:rPr>
                    <w:t>0.002</w:t>
                  </w:r>
                </w:p>
              </w:tc>
              <w:tc>
                <w:tcPr>
                  <w:tcW w:w="1370" w:type="dxa"/>
                  <w:vAlign w:val="center"/>
                </w:tcPr>
                <w:p>
                  <w:pPr>
                    <w:pStyle w:val="9"/>
                  </w:pPr>
                  <w:r>
                    <w:rPr>
                      <w:rFonts w:hint="eastAsia"/>
                    </w:rPr>
                    <w:t>0.2</w:t>
                  </w:r>
                </w:p>
              </w:tc>
              <w:tc>
                <w:tcPr>
                  <w:tcW w:w="1370" w:type="dxa"/>
                  <w:vAlign w:val="center"/>
                </w:tcPr>
                <w:p>
                  <w:pPr>
                    <w:pStyle w:val="9"/>
                  </w:pPr>
                  <w:r>
                    <w:rPr>
                      <w:rFonts w:hint="eastAsia"/>
                    </w:rPr>
                    <w:t>0.01</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氟化物</w:t>
                  </w:r>
                </w:p>
              </w:tc>
              <w:tc>
                <w:tcPr>
                  <w:tcW w:w="1370" w:type="dxa"/>
                  <w:vAlign w:val="center"/>
                </w:tcPr>
                <w:p>
                  <w:pPr>
                    <w:pStyle w:val="9"/>
                  </w:pPr>
                  <w:r>
                    <w:rPr>
                      <w:rFonts w:hint="eastAsia"/>
                    </w:rPr>
                    <w:t>0.002</w:t>
                  </w:r>
                </w:p>
              </w:tc>
              <w:tc>
                <w:tcPr>
                  <w:tcW w:w="1370" w:type="dxa"/>
                  <w:vAlign w:val="center"/>
                </w:tcPr>
                <w:p>
                  <w:pPr>
                    <w:pStyle w:val="9"/>
                  </w:pPr>
                  <w:r>
                    <w:rPr>
                      <w:rFonts w:hint="eastAsia"/>
                    </w:rPr>
                    <w:t>1.0</w:t>
                  </w:r>
                </w:p>
              </w:tc>
              <w:tc>
                <w:tcPr>
                  <w:tcW w:w="1370" w:type="dxa"/>
                  <w:vAlign w:val="center"/>
                </w:tcPr>
                <w:p>
                  <w:pPr>
                    <w:pStyle w:val="9"/>
                  </w:pPr>
                  <w:r>
                    <w:rPr>
                      <w:rFonts w:hint="eastAsia"/>
                    </w:rPr>
                    <w:t>0.002</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阴离子表面活性剂</w:t>
                  </w:r>
                </w:p>
              </w:tc>
              <w:tc>
                <w:tcPr>
                  <w:tcW w:w="1370" w:type="dxa"/>
                  <w:vAlign w:val="center"/>
                </w:tcPr>
                <w:p>
                  <w:pPr>
                    <w:pStyle w:val="9"/>
                  </w:pPr>
                  <w:r>
                    <w:rPr>
                      <w:rFonts w:hint="eastAsia"/>
                    </w:rPr>
                    <w:t>0.02~0.07</w:t>
                  </w:r>
                </w:p>
              </w:tc>
              <w:tc>
                <w:tcPr>
                  <w:tcW w:w="1370" w:type="dxa"/>
                  <w:vAlign w:val="center"/>
                </w:tcPr>
                <w:p>
                  <w:pPr>
                    <w:pStyle w:val="9"/>
                  </w:pPr>
                  <w:r>
                    <w:rPr>
                      <w:rFonts w:hint="eastAsia"/>
                    </w:rPr>
                    <w:t>0.2</w:t>
                  </w:r>
                </w:p>
              </w:tc>
              <w:tc>
                <w:tcPr>
                  <w:tcW w:w="1370" w:type="dxa"/>
                  <w:vAlign w:val="center"/>
                </w:tcPr>
                <w:p>
                  <w:pPr>
                    <w:pStyle w:val="9"/>
                  </w:pPr>
                  <w:r>
                    <w:rPr>
                      <w:rFonts w:hint="eastAsia"/>
                    </w:rPr>
                    <w:t>0.10~0.35</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石油类</w:t>
                  </w:r>
                </w:p>
              </w:tc>
              <w:tc>
                <w:tcPr>
                  <w:tcW w:w="1370" w:type="dxa"/>
                  <w:vAlign w:val="center"/>
                </w:tcPr>
                <w:p>
                  <w:pPr>
                    <w:pStyle w:val="9"/>
                  </w:pPr>
                  <w:r>
                    <w:rPr>
                      <w:rFonts w:hint="eastAsia"/>
                    </w:rPr>
                    <w:t>0.005</w:t>
                  </w:r>
                </w:p>
              </w:tc>
              <w:tc>
                <w:tcPr>
                  <w:tcW w:w="1370" w:type="dxa"/>
                  <w:vAlign w:val="center"/>
                </w:tcPr>
                <w:p>
                  <w:pPr>
                    <w:pStyle w:val="9"/>
                  </w:pPr>
                  <w:r>
                    <w:rPr>
                      <w:rFonts w:hint="eastAsia"/>
                    </w:rPr>
                    <w:t>0.05</w:t>
                  </w:r>
                </w:p>
              </w:tc>
              <w:tc>
                <w:tcPr>
                  <w:tcW w:w="1370" w:type="dxa"/>
                  <w:vAlign w:val="center"/>
                </w:tcPr>
                <w:p>
                  <w:pPr>
                    <w:pStyle w:val="9"/>
                  </w:pPr>
                  <w:r>
                    <w:rPr>
                      <w:rFonts w:hint="eastAsia"/>
                    </w:rPr>
                    <w:t>0.10</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挥发酚</w:t>
                  </w:r>
                </w:p>
              </w:tc>
              <w:tc>
                <w:tcPr>
                  <w:tcW w:w="1370" w:type="dxa"/>
                  <w:vAlign w:val="center"/>
                </w:tcPr>
                <w:p>
                  <w:pPr>
                    <w:pStyle w:val="9"/>
                  </w:pPr>
                  <w:r>
                    <w:rPr>
                      <w:rFonts w:hint="eastAsia"/>
                    </w:rPr>
                    <w:t>0.0002</w:t>
                  </w:r>
                </w:p>
              </w:tc>
              <w:tc>
                <w:tcPr>
                  <w:tcW w:w="1370" w:type="dxa"/>
                  <w:vAlign w:val="center"/>
                </w:tcPr>
                <w:p>
                  <w:pPr>
                    <w:pStyle w:val="9"/>
                  </w:pPr>
                  <w:r>
                    <w:rPr>
                      <w:rFonts w:hint="eastAsia"/>
                    </w:rPr>
                    <w:t>0.005</w:t>
                  </w:r>
                </w:p>
              </w:tc>
              <w:tc>
                <w:tcPr>
                  <w:tcW w:w="1370" w:type="dxa"/>
                  <w:vAlign w:val="center"/>
                </w:tcPr>
                <w:p>
                  <w:pPr>
                    <w:pStyle w:val="9"/>
                  </w:pPr>
                  <w:r>
                    <w:rPr>
                      <w:rFonts w:hint="eastAsia"/>
                    </w:rPr>
                    <w:t>0.04</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氯化物</w:t>
                  </w:r>
                </w:p>
              </w:tc>
              <w:tc>
                <w:tcPr>
                  <w:tcW w:w="1370" w:type="dxa"/>
                  <w:vAlign w:val="center"/>
                </w:tcPr>
                <w:p>
                  <w:pPr>
                    <w:pStyle w:val="9"/>
                  </w:pPr>
                  <w:r>
                    <w:rPr>
                      <w:rFonts w:hint="eastAsia"/>
                    </w:rPr>
                    <w:t>0.002</w:t>
                  </w:r>
                </w:p>
              </w:tc>
              <w:tc>
                <w:tcPr>
                  <w:tcW w:w="1370" w:type="dxa"/>
                  <w:vAlign w:val="center"/>
                </w:tcPr>
                <w:p>
                  <w:pPr>
                    <w:pStyle w:val="9"/>
                  </w:pPr>
                  <w:r>
                    <w:rPr>
                      <w:rFonts w:hint="eastAsia"/>
                    </w:rPr>
                    <w:t>0.2</w:t>
                  </w:r>
                </w:p>
              </w:tc>
              <w:tc>
                <w:tcPr>
                  <w:tcW w:w="1370" w:type="dxa"/>
                  <w:vAlign w:val="center"/>
                </w:tcPr>
                <w:p>
                  <w:pPr>
                    <w:pStyle w:val="9"/>
                  </w:pPr>
                  <w:r>
                    <w:rPr>
                      <w:rFonts w:hint="eastAsia"/>
                    </w:rPr>
                    <w:t>0.1</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六价铬</w:t>
                  </w:r>
                </w:p>
              </w:tc>
              <w:tc>
                <w:tcPr>
                  <w:tcW w:w="1370" w:type="dxa"/>
                  <w:vAlign w:val="center"/>
                </w:tcPr>
                <w:p>
                  <w:pPr>
                    <w:pStyle w:val="9"/>
                  </w:pPr>
                  <w:r>
                    <w:rPr>
                      <w:rFonts w:hint="eastAsia"/>
                    </w:rPr>
                    <w:t>0.002</w:t>
                  </w:r>
                </w:p>
              </w:tc>
              <w:tc>
                <w:tcPr>
                  <w:tcW w:w="1370" w:type="dxa"/>
                  <w:vAlign w:val="center"/>
                </w:tcPr>
                <w:p>
                  <w:pPr>
                    <w:pStyle w:val="9"/>
                  </w:pPr>
                  <w:r>
                    <w:rPr>
                      <w:rFonts w:hint="eastAsia"/>
                    </w:rPr>
                    <w:t>0.05</w:t>
                  </w:r>
                </w:p>
              </w:tc>
              <w:tc>
                <w:tcPr>
                  <w:tcW w:w="1370" w:type="dxa"/>
                  <w:vAlign w:val="center"/>
                </w:tcPr>
                <w:p>
                  <w:pPr>
                    <w:pStyle w:val="9"/>
                  </w:pPr>
                  <w:r>
                    <w:rPr>
                      <w:rFonts w:hint="eastAsia"/>
                    </w:rPr>
                    <w:t>0.04</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砷</w:t>
                  </w:r>
                </w:p>
              </w:tc>
              <w:tc>
                <w:tcPr>
                  <w:tcW w:w="1370" w:type="dxa"/>
                  <w:vAlign w:val="center"/>
                </w:tcPr>
                <w:p>
                  <w:pPr>
                    <w:pStyle w:val="9"/>
                  </w:pPr>
                  <w:r>
                    <w:rPr>
                      <w:rFonts w:hint="eastAsia"/>
                    </w:rPr>
                    <w:t>0.0002~0.0019</w:t>
                  </w:r>
                </w:p>
              </w:tc>
              <w:tc>
                <w:tcPr>
                  <w:tcW w:w="1370" w:type="dxa"/>
                  <w:vAlign w:val="center"/>
                </w:tcPr>
                <w:p>
                  <w:pPr>
                    <w:pStyle w:val="9"/>
                  </w:pPr>
                  <w:r>
                    <w:rPr>
                      <w:rFonts w:hint="eastAsia"/>
                    </w:rPr>
                    <w:t>0.05</w:t>
                  </w:r>
                </w:p>
              </w:tc>
              <w:tc>
                <w:tcPr>
                  <w:tcW w:w="1370" w:type="dxa"/>
                  <w:vAlign w:val="center"/>
                </w:tcPr>
                <w:p>
                  <w:pPr>
                    <w:pStyle w:val="9"/>
                  </w:pPr>
                  <w:r>
                    <w:rPr>
                      <w:rFonts w:hint="eastAsia"/>
                    </w:rPr>
                    <w:t>0.004~0.038</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汞</w:t>
                  </w:r>
                </w:p>
              </w:tc>
              <w:tc>
                <w:tcPr>
                  <w:tcW w:w="1370" w:type="dxa"/>
                  <w:vAlign w:val="center"/>
                </w:tcPr>
                <w:p>
                  <w:pPr>
                    <w:pStyle w:val="9"/>
                  </w:pPr>
                  <w:r>
                    <w:rPr>
                      <w:rFonts w:hint="eastAsia"/>
                    </w:rPr>
                    <w:t>0.00002</w:t>
                  </w:r>
                </w:p>
              </w:tc>
              <w:tc>
                <w:tcPr>
                  <w:tcW w:w="1370" w:type="dxa"/>
                  <w:vAlign w:val="center"/>
                </w:tcPr>
                <w:p>
                  <w:pPr>
                    <w:pStyle w:val="9"/>
                  </w:pPr>
                  <w:r>
                    <w:rPr>
                      <w:rFonts w:hint="eastAsia"/>
                    </w:rPr>
                    <w:t>0.0001</w:t>
                  </w:r>
                </w:p>
              </w:tc>
              <w:tc>
                <w:tcPr>
                  <w:tcW w:w="1370" w:type="dxa"/>
                  <w:vAlign w:val="center"/>
                </w:tcPr>
                <w:p>
                  <w:pPr>
                    <w:pStyle w:val="9"/>
                  </w:pPr>
                  <w:r>
                    <w:rPr>
                      <w:rFonts w:hint="eastAsia"/>
                    </w:rPr>
                    <w:t>0.20</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镉</w:t>
                  </w:r>
                </w:p>
              </w:tc>
              <w:tc>
                <w:tcPr>
                  <w:tcW w:w="1370" w:type="dxa"/>
                  <w:vAlign w:val="center"/>
                </w:tcPr>
                <w:p>
                  <w:pPr>
                    <w:pStyle w:val="9"/>
                  </w:pPr>
                  <w:r>
                    <w:rPr>
                      <w:rFonts w:hint="eastAsia"/>
                    </w:rPr>
                    <w:t>0.00005</w:t>
                  </w:r>
                </w:p>
              </w:tc>
              <w:tc>
                <w:tcPr>
                  <w:tcW w:w="1370" w:type="dxa"/>
                  <w:vAlign w:val="center"/>
                </w:tcPr>
                <w:p>
                  <w:pPr>
                    <w:pStyle w:val="9"/>
                  </w:pPr>
                  <w:r>
                    <w:rPr>
                      <w:rFonts w:hint="eastAsia"/>
                    </w:rPr>
                    <w:t>0.005</w:t>
                  </w:r>
                </w:p>
              </w:tc>
              <w:tc>
                <w:tcPr>
                  <w:tcW w:w="1370" w:type="dxa"/>
                  <w:vAlign w:val="center"/>
                </w:tcPr>
                <w:p>
                  <w:pPr>
                    <w:pStyle w:val="9"/>
                  </w:pPr>
                  <w:r>
                    <w:rPr>
                      <w:rFonts w:hint="eastAsia"/>
                    </w:rPr>
                    <w:t>0.004</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铅</w:t>
                  </w:r>
                </w:p>
              </w:tc>
              <w:tc>
                <w:tcPr>
                  <w:tcW w:w="1370" w:type="dxa"/>
                  <w:vAlign w:val="center"/>
                </w:tcPr>
                <w:p>
                  <w:pPr>
                    <w:pStyle w:val="9"/>
                  </w:pPr>
                  <w:r>
                    <w:rPr>
                      <w:rFonts w:hint="eastAsia"/>
                    </w:rPr>
                    <w:t>0.0005</w:t>
                  </w:r>
                </w:p>
              </w:tc>
              <w:tc>
                <w:tcPr>
                  <w:tcW w:w="1370" w:type="dxa"/>
                  <w:vAlign w:val="center"/>
                </w:tcPr>
                <w:p>
                  <w:pPr>
                    <w:pStyle w:val="9"/>
                  </w:pPr>
                  <w:r>
                    <w:rPr>
                      <w:rFonts w:hint="eastAsia"/>
                    </w:rPr>
                    <w:t>0.05</w:t>
                  </w:r>
                </w:p>
              </w:tc>
              <w:tc>
                <w:tcPr>
                  <w:tcW w:w="1370" w:type="dxa"/>
                  <w:vAlign w:val="center"/>
                </w:tcPr>
                <w:p>
                  <w:pPr>
                    <w:pStyle w:val="9"/>
                  </w:pPr>
                  <w:r>
                    <w:rPr>
                      <w:rFonts w:hint="eastAsia"/>
                    </w:rPr>
                    <w:t>0.01</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铜</w:t>
                  </w:r>
                </w:p>
              </w:tc>
              <w:tc>
                <w:tcPr>
                  <w:tcW w:w="1370" w:type="dxa"/>
                  <w:vAlign w:val="center"/>
                </w:tcPr>
                <w:p>
                  <w:pPr>
                    <w:pStyle w:val="9"/>
                  </w:pPr>
                  <w:r>
                    <w:rPr>
                      <w:rFonts w:hint="eastAsia"/>
                    </w:rPr>
                    <w:t>0.003</w:t>
                  </w:r>
                </w:p>
              </w:tc>
              <w:tc>
                <w:tcPr>
                  <w:tcW w:w="1370" w:type="dxa"/>
                  <w:vAlign w:val="center"/>
                </w:tcPr>
                <w:p>
                  <w:pPr>
                    <w:pStyle w:val="9"/>
                  </w:pPr>
                  <w:r>
                    <w:rPr>
                      <w:rFonts w:hint="eastAsia"/>
                    </w:rPr>
                    <w:t>1.0</w:t>
                  </w:r>
                </w:p>
              </w:tc>
              <w:tc>
                <w:tcPr>
                  <w:tcW w:w="1370" w:type="dxa"/>
                  <w:vAlign w:val="center"/>
                </w:tcPr>
                <w:p>
                  <w:pPr>
                    <w:pStyle w:val="9"/>
                  </w:pPr>
                  <w:r>
                    <w:rPr>
                      <w:rFonts w:hint="eastAsia"/>
                    </w:rPr>
                    <w:t>0.003</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硒</w:t>
                  </w:r>
                </w:p>
              </w:tc>
              <w:tc>
                <w:tcPr>
                  <w:tcW w:w="1370" w:type="dxa"/>
                  <w:vAlign w:val="center"/>
                </w:tcPr>
                <w:p>
                  <w:pPr>
                    <w:pStyle w:val="9"/>
                  </w:pPr>
                  <w:r>
                    <w:rPr>
                      <w:rFonts w:hint="eastAsia"/>
                    </w:rPr>
                    <w:t>0.0003</w:t>
                  </w:r>
                </w:p>
              </w:tc>
              <w:tc>
                <w:tcPr>
                  <w:tcW w:w="1370" w:type="dxa"/>
                  <w:vAlign w:val="center"/>
                </w:tcPr>
                <w:p>
                  <w:pPr>
                    <w:pStyle w:val="9"/>
                  </w:pPr>
                  <w:r>
                    <w:rPr>
                      <w:rFonts w:hint="eastAsia"/>
                    </w:rPr>
                    <w:t>0.01</w:t>
                  </w:r>
                </w:p>
              </w:tc>
              <w:tc>
                <w:tcPr>
                  <w:tcW w:w="1370" w:type="dxa"/>
                  <w:vAlign w:val="center"/>
                </w:tcPr>
                <w:p>
                  <w:pPr>
                    <w:pStyle w:val="9"/>
                  </w:pPr>
                  <w:r>
                    <w:rPr>
                      <w:rFonts w:hint="eastAsia"/>
                    </w:rPr>
                    <w:t>0.02</w:t>
                  </w:r>
                </w:p>
              </w:tc>
              <w:tc>
                <w:tcPr>
                  <w:tcW w:w="137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0" w:type="dxa"/>
                  <w:vMerge w:val="continue"/>
                  <w:vAlign w:val="center"/>
                </w:tcPr>
                <w:p>
                  <w:pPr>
                    <w:pStyle w:val="9"/>
                  </w:pPr>
                </w:p>
              </w:tc>
              <w:tc>
                <w:tcPr>
                  <w:tcW w:w="1370" w:type="dxa"/>
                  <w:vAlign w:val="center"/>
                </w:tcPr>
                <w:p>
                  <w:pPr>
                    <w:pStyle w:val="9"/>
                  </w:pPr>
                  <w:r>
                    <w:rPr>
                      <w:rFonts w:hint="eastAsia"/>
                    </w:rPr>
                    <w:t>锌</w:t>
                  </w:r>
                </w:p>
              </w:tc>
              <w:tc>
                <w:tcPr>
                  <w:tcW w:w="1370" w:type="dxa"/>
                  <w:vAlign w:val="center"/>
                </w:tcPr>
                <w:p>
                  <w:pPr>
                    <w:pStyle w:val="9"/>
                  </w:pPr>
                  <w:r>
                    <w:rPr>
                      <w:rFonts w:hint="eastAsia"/>
                    </w:rPr>
                    <w:t>0.002~0.008</w:t>
                  </w:r>
                </w:p>
              </w:tc>
              <w:tc>
                <w:tcPr>
                  <w:tcW w:w="1370" w:type="dxa"/>
                  <w:vAlign w:val="center"/>
                </w:tcPr>
                <w:p>
                  <w:pPr>
                    <w:pStyle w:val="9"/>
                  </w:pPr>
                  <w:r>
                    <w:rPr>
                      <w:rFonts w:hint="eastAsia"/>
                    </w:rPr>
                    <w:t>1.0</w:t>
                  </w:r>
                </w:p>
              </w:tc>
              <w:tc>
                <w:tcPr>
                  <w:tcW w:w="1370" w:type="dxa"/>
                  <w:vAlign w:val="center"/>
                </w:tcPr>
                <w:p>
                  <w:pPr>
                    <w:pStyle w:val="9"/>
                  </w:pPr>
                  <w:r>
                    <w:rPr>
                      <w:rFonts w:hint="eastAsia"/>
                    </w:rPr>
                    <w:t>0.002~0.008</w:t>
                  </w:r>
                </w:p>
              </w:tc>
              <w:tc>
                <w:tcPr>
                  <w:tcW w:w="1370" w:type="dxa"/>
                  <w:vAlign w:val="center"/>
                </w:tcPr>
                <w:p>
                  <w:pPr>
                    <w:pStyle w:val="9"/>
                  </w:pPr>
                  <w:r>
                    <w:rPr>
                      <w:rFonts w:hint="eastAsia"/>
                    </w:rPr>
                    <w:t>达标</w:t>
                  </w:r>
                </w:p>
              </w:tc>
            </w:tr>
          </w:tbl>
          <w:p>
            <w:pPr>
              <w:spacing w:before="120" w:beforeLines="50"/>
              <w:ind w:firstLine="480"/>
            </w:pPr>
            <w:r>
              <w:rPr>
                <w:rFonts w:hint="eastAsia"/>
              </w:rPr>
              <w:t>结合2019年灰河屈庄断面监测统计结果可以看出：监测断面监测因子CODcr、BOD</w:t>
            </w:r>
            <w:r>
              <w:rPr>
                <w:rFonts w:hint="eastAsia"/>
                <w:vertAlign w:val="subscript"/>
              </w:rPr>
              <w:t>5</w:t>
            </w:r>
            <w:r>
              <w:rPr>
                <w:rFonts w:hint="eastAsia"/>
              </w:rPr>
              <w:t>、TP、高锰酸盐指数不满足指标要求，其他因子均满足《地表水环境质量标准》（GB3838-2002）Ⅲ类标准，说明本地区地表水质量较差。</w:t>
            </w:r>
          </w:p>
          <w:p>
            <w:pPr>
              <w:ind w:firstLine="480"/>
            </w:pPr>
            <w:r>
              <w:rPr>
                <w:rFonts w:hint="eastAsia"/>
              </w:rPr>
              <w:t>根据《平顶山环境污染攻坚战三年行动实施方案（2018-2020年）》及《关于印发平顶山市2020年大气、水、土壤污染防治攻坚战实施方案的通知》，在2020年全市地表水国、省考断面水质达标率70%以上，市考断面水质达标率达到65%以上，劣Ⅴ类水体断面比例控制在9.5%以内；城市集中式饮用水源地水质达标率达到100%；市建区全面消除黑臭水体，其余县（市、区）完成黑臭水体整治任务。加强河湖水污染综合整治及水生态保护、修复等，通过实施水攻坚战灰河水质会得到根本的改善。</w:t>
            </w:r>
          </w:p>
          <w:p>
            <w:pPr>
              <w:pStyle w:val="34"/>
              <w:jc w:val="both"/>
            </w:pPr>
            <w:r>
              <w:rPr>
                <w:rFonts w:hint="eastAsia"/>
                <w:b/>
                <w:bCs/>
              </w:rPr>
              <w:t>3.地下水环境质量现状</w:t>
            </w:r>
          </w:p>
          <w:p>
            <w:pPr>
              <w:spacing w:line="500" w:lineRule="exact"/>
              <w:ind w:firstLine="480"/>
              <w:rPr>
                <w:kern w:val="0"/>
                <w:lang w:val="en-GB"/>
              </w:rPr>
            </w:pPr>
            <w:r>
              <w:t>项目所在地地下水执行</w:t>
            </w:r>
            <w:r>
              <w:rPr>
                <w:rFonts w:ascii="宋体"/>
              </w:rPr>
              <w:t>Ⅲ</w:t>
            </w:r>
            <w:r>
              <w:t>类水质标准，</w:t>
            </w:r>
            <w:r>
              <w:rPr>
                <w:rFonts w:hint="eastAsia"/>
              </w:rPr>
              <w:t>项目所在地地下水执行《地下水质量标准》（GB/T14848-2017）Ⅲ类。项目地下水数据引用《</w:t>
            </w:r>
            <w:r>
              <w:t>叶县鑫泽商贸有限公司</w:t>
            </w:r>
            <w:r>
              <w:rPr>
                <w:rFonts w:hint="eastAsia"/>
              </w:rPr>
              <w:t>叶廉路分公司叶廉路分公司东环路加油站环境影响评价报告表》对沟李村（位于</w:t>
            </w:r>
            <w:r>
              <w:t>本项目</w:t>
            </w:r>
            <w:r>
              <w:rPr>
                <w:rFonts w:hint="eastAsia"/>
              </w:rPr>
              <w:t>东北方向2400</w:t>
            </w:r>
            <w:r>
              <w:t>m处</w:t>
            </w:r>
            <w:r>
              <w:rPr>
                <w:rFonts w:hint="eastAsia"/>
              </w:rPr>
              <w:t>）地下水监测数据，沟李村</w:t>
            </w:r>
            <w:r>
              <w:t>和本项目之间无山脉阻隔，</w:t>
            </w:r>
            <w:r>
              <w:rPr>
                <w:rFonts w:hint="eastAsia"/>
              </w:rPr>
              <w:t>属于同一地下水区域，具备引用条件</w:t>
            </w:r>
            <w:r>
              <w:t>。</w:t>
            </w:r>
            <w:r>
              <w:rPr>
                <w:rFonts w:hint="eastAsia"/>
              </w:rPr>
              <w:t>监测数据由</w:t>
            </w:r>
            <w:r>
              <w:rPr>
                <w:rFonts w:hint="eastAsia"/>
                <w:lang w:val="en-GB"/>
              </w:rPr>
              <w:t>郑州德析检测技术有限公司</w:t>
            </w:r>
            <w:r>
              <w:rPr>
                <w:rFonts w:hint="eastAsia"/>
              </w:rPr>
              <w:t>进行实测，</w:t>
            </w:r>
            <w:r>
              <w:rPr>
                <w:rFonts w:hint="eastAsia"/>
                <w:lang w:val="en-GB"/>
              </w:rPr>
              <w:t>监测时间为2017年5月31日至6月1日连续2天</w:t>
            </w:r>
            <w:r>
              <w:rPr>
                <w:rFonts w:hint="eastAsia"/>
                <w:kern w:val="0"/>
                <w:lang w:val="en-GB"/>
              </w:rPr>
              <w:t>。项目地下水监测情况详见表</w:t>
            </w:r>
            <w:r>
              <w:rPr>
                <w:kern w:val="0"/>
                <w:lang w:val="en-GB"/>
              </w:rPr>
              <w:t>1</w:t>
            </w:r>
            <w:r>
              <w:rPr>
                <w:rFonts w:hint="eastAsia"/>
                <w:kern w:val="0"/>
              </w:rPr>
              <w:t>4</w:t>
            </w:r>
            <w:r>
              <w:rPr>
                <w:rFonts w:hint="eastAsia"/>
                <w:kern w:val="0"/>
                <w:lang w:val="en-GB"/>
              </w:rPr>
              <w:t>。</w:t>
            </w:r>
          </w:p>
          <w:p>
            <w:pPr>
              <w:ind w:firstLine="482"/>
              <w:jc w:val="center"/>
              <w:rPr>
                <w:rFonts w:eastAsia="黑体"/>
                <w:b/>
                <w:bCs/>
              </w:rPr>
            </w:pPr>
            <w:r>
              <w:rPr>
                <w:rFonts w:hint="eastAsia" w:eastAsia="黑体"/>
                <w:b/>
                <w:bCs/>
              </w:rPr>
              <w:t xml:space="preserve">表12 </w:t>
            </w:r>
            <w:r>
              <w:rPr>
                <w:rFonts w:eastAsia="黑体"/>
                <w:b/>
                <w:bCs/>
              </w:rPr>
              <w:t xml:space="preserve"> </w:t>
            </w:r>
            <w:r>
              <w:rPr>
                <w:rFonts w:hint="eastAsia" w:eastAsia="黑体"/>
                <w:b/>
                <w:bCs/>
              </w:rPr>
              <w:t xml:space="preserve">  项目</w:t>
            </w:r>
            <w:r>
              <w:rPr>
                <w:rFonts w:eastAsia="黑体"/>
                <w:b/>
                <w:bCs/>
              </w:rPr>
              <w:t>地下水</w:t>
            </w:r>
            <w:r>
              <w:rPr>
                <w:rFonts w:hint="eastAsia" w:eastAsia="黑体"/>
                <w:b/>
                <w:bCs/>
              </w:rPr>
              <w:t>水质</w:t>
            </w:r>
            <w:r>
              <w:rPr>
                <w:rFonts w:eastAsia="黑体"/>
                <w:b/>
                <w:bCs/>
              </w:rPr>
              <w:t>监测数据表</w:t>
            </w:r>
          </w:p>
          <w:tbl>
            <w:tblPr>
              <w:tblStyle w:val="19"/>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8"/>
              <w:gridCol w:w="2605"/>
              <w:gridCol w:w="2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63" w:type="dxa"/>
                  <w:gridSpan w:val="2"/>
                  <w:tcBorders>
                    <w:tl2br w:val="single" w:color="auto" w:sz="4" w:space="0"/>
                  </w:tcBorders>
                  <w:vAlign w:val="center"/>
                </w:tcPr>
                <w:p>
                  <w:pPr>
                    <w:pStyle w:val="9"/>
                  </w:pPr>
                  <w:r>
                    <w:t xml:space="preserve">                     项目名称</w:t>
                  </w:r>
                </w:p>
                <w:p>
                  <w:pPr>
                    <w:pStyle w:val="9"/>
                    <w:jc w:val="both"/>
                  </w:pPr>
                  <w:r>
                    <w:t>采样地点</w:t>
                  </w:r>
                </w:p>
              </w:tc>
              <w:tc>
                <w:tcPr>
                  <w:tcW w:w="2710" w:type="dxa"/>
                  <w:vAlign w:val="center"/>
                </w:tcPr>
                <w:p>
                  <w:pPr>
                    <w:pStyle w:val="9"/>
                  </w:pPr>
                  <w:r>
                    <w:rPr>
                      <w:rFonts w:hint="eastAsia"/>
                    </w:rPr>
                    <w:t>沟李村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rPr>
                      <w:rFonts w:hint="eastAsia"/>
                    </w:rPr>
                    <w:t>pH（无量纲）</w:t>
                  </w:r>
                </w:p>
              </w:tc>
              <w:tc>
                <w:tcPr>
                  <w:tcW w:w="2605" w:type="dxa"/>
                  <w:vAlign w:val="center"/>
                </w:tcPr>
                <w:p>
                  <w:pPr>
                    <w:pStyle w:val="9"/>
                  </w:pPr>
                  <w:r>
                    <w:t>测值范围</w:t>
                  </w:r>
                </w:p>
              </w:tc>
              <w:tc>
                <w:tcPr>
                  <w:tcW w:w="2710" w:type="dxa"/>
                  <w:vAlign w:val="center"/>
                </w:tcPr>
                <w:p>
                  <w:pPr>
                    <w:pStyle w:val="9"/>
                  </w:pPr>
                  <w:r>
                    <w:rPr>
                      <w:rFonts w:hint="eastAsia"/>
                    </w:rPr>
                    <w:t>7.41-7.43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标准</w:t>
                  </w:r>
                </w:p>
              </w:tc>
              <w:tc>
                <w:tcPr>
                  <w:tcW w:w="2710" w:type="dxa"/>
                  <w:vAlign w:val="center"/>
                </w:tcPr>
                <w:p>
                  <w:pPr>
                    <w:pStyle w:val="9"/>
                  </w:pPr>
                  <w: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超标率（%）</w:t>
                  </w:r>
                </w:p>
              </w:tc>
              <w:tc>
                <w:tcPr>
                  <w:tcW w:w="2710" w:type="dxa"/>
                  <w:vAlign w:val="center"/>
                </w:tcPr>
                <w:p>
                  <w:pPr>
                    <w:pStyle w:val="9"/>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t>氨氮（mg/L）</w:t>
                  </w:r>
                </w:p>
              </w:tc>
              <w:tc>
                <w:tcPr>
                  <w:tcW w:w="2605" w:type="dxa"/>
                  <w:vAlign w:val="center"/>
                </w:tcPr>
                <w:p>
                  <w:pPr>
                    <w:pStyle w:val="9"/>
                  </w:pPr>
                  <w:r>
                    <w:t>测值范围</w:t>
                  </w:r>
                </w:p>
              </w:tc>
              <w:tc>
                <w:tcPr>
                  <w:tcW w:w="2710" w:type="dxa"/>
                  <w:vAlign w:val="center"/>
                </w:tcPr>
                <w:p>
                  <w:pPr>
                    <w:pStyle w:val="9"/>
                  </w:pPr>
                  <w:r>
                    <w:rPr>
                      <w:rFonts w:hint="eastAsia"/>
                    </w:rPr>
                    <w:t>0.168-0.177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标准</w:t>
                  </w:r>
                </w:p>
              </w:tc>
              <w:tc>
                <w:tcPr>
                  <w:tcW w:w="2710" w:type="dxa"/>
                  <w:vAlign w:val="center"/>
                </w:tcPr>
                <w:p>
                  <w:pPr>
                    <w:pStyle w:val="9"/>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超标率（%）</w:t>
                  </w:r>
                </w:p>
              </w:tc>
              <w:tc>
                <w:tcPr>
                  <w:tcW w:w="2710" w:type="dxa"/>
                  <w:vAlign w:val="center"/>
                </w:tcPr>
                <w:p>
                  <w:pPr>
                    <w:pStyle w:val="9"/>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t>总硬度（mg/L）</w:t>
                  </w:r>
                </w:p>
              </w:tc>
              <w:tc>
                <w:tcPr>
                  <w:tcW w:w="2605" w:type="dxa"/>
                  <w:vAlign w:val="center"/>
                </w:tcPr>
                <w:p>
                  <w:pPr>
                    <w:pStyle w:val="9"/>
                  </w:pPr>
                  <w:r>
                    <w:t>测值范围</w:t>
                  </w:r>
                </w:p>
              </w:tc>
              <w:tc>
                <w:tcPr>
                  <w:tcW w:w="2710" w:type="dxa"/>
                  <w:vAlign w:val="center"/>
                </w:tcPr>
                <w:p>
                  <w:pPr>
                    <w:pStyle w:val="9"/>
                  </w:pPr>
                  <w:r>
                    <w:rPr>
                      <w:rFonts w:hint="eastAsia"/>
                    </w:rPr>
                    <w:t>384-395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标准</w:t>
                  </w:r>
                </w:p>
              </w:tc>
              <w:tc>
                <w:tcPr>
                  <w:tcW w:w="2710" w:type="dxa"/>
                  <w:vAlign w:val="center"/>
                </w:tcPr>
                <w:p>
                  <w:pPr>
                    <w:pStyle w:val="9"/>
                  </w:pPr>
                  <w: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超标率（%）</w:t>
                  </w:r>
                </w:p>
              </w:tc>
              <w:tc>
                <w:tcPr>
                  <w:tcW w:w="2710" w:type="dxa"/>
                  <w:vAlign w:val="center"/>
                </w:tcPr>
                <w:p>
                  <w:pPr>
                    <w:pStyle w:val="9"/>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t>溶解性总固体（mg/L）</w:t>
                  </w:r>
                </w:p>
              </w:tc>
              <w:tc>
                <w:tcPr>
                  <w:tcW w:w="2605" w:type="dxa"/>
                  <w:vAlign w:val="center"/>
                </w:tcPr>
                <w:p>
                  <w:pPr>
                    <w:pStyle w:val="9"/>
                  </w:pPr>
                  <w:r>
                    <w:t>测值范围</w:t>
                  </w:r>
                </w:p>
              </w:tc>
              <w:tc>
                <w:tcPr>
                  <w:tcW w:w="2710" w:type="dxa"/>
                  <w:vAlign w:val="center"/>
                </w:tcPr>
                <w:p>
                  <w:pPr>
                    <w:pStyle w:val="9"/>
                  </w:pPr>
                  <w:r>
                    <w:rPr>
                      <w:rFonts w:hint="eastAsia"/>
                    </w:rPr>
                    <w:t>659-664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标准</w:t>
                  </w:r>
                </w:p>
              </w:tc>
              <w:tc>
                <w:tcPr>
                  <w:tcW w:w="2710" w:type="dxa"/>
                  <w:vAlign w:val="center"/>
                </w:tcPr>
                <w:p>
                  <w:pPr>
                    <w:pStyle w:val="9"/>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超标率（%）</w:t>
                  </w:r>
                </w:p>
              </w:tc>
              <w:tc>
                <w:tcPr>
                  <w:tcW w:w="2710" w:type="dxa"/>
                  <w:vAlign w:val="center"/>
                </w:tcPr>
                <w:p>
                  <w:pPr>
                    <w:pStyle w:val="9"/>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t>高锰酸盐指数（mg/L）</w:t>
                  </w:r>
                </w:p>
              </w:tc>
              <w:tc>
                <w:tcPr>
                  <w:tcW w:w="2605" w:type="dxa"/>
                  <w:vAlign w:val="center"/>
                </w:tcPr>
                <w:p>
                  <w:pPr>
                    <w:pStyle w:val="9"/>
                  </w:pPr>
                  <w:r>
                    <w:t>测值范围</w:t>
                  </w:r>
                </w:p>
              </w:tc>
              <w:tc>
                <w:tcPr>
                  <w:tcW w:w="2710" w:type="dxa"/>
                  <w:vAlign w:val="center"/>
                </w:tcPr>
                <w:p>
                  <w:pPr>
                    <w:pStyle w:val="9"/>
                  </w:pPr>
                  <w:r>
                    <w:rPr>
                      <w:rFonts w:hint="eastAsia"/>
                    </w:rPr>
                    <w:t>1.34-1.38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标准</w:t>
                  </w:r>
                </w:p>
              </w:tc>
              <w:tc>
                <w:tcPr>
                  <w:tcW w:w="2710" w:type="dxa"/>
                  <w:vAlign w:val="center"/>
                </w:tcPr>
                <w:p>
                  <w:pPr>
                    <w:pStyle w:val="9"/>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超标率（%）</w:t>
                  </w:r>
                </w:p>
              </w:tc>
              <w:tc>
                <w:tcPr>
                  <w:tcW w:w="2710" w:type="dxa"/>
                  <w:vAlign w:val="center"/>
                </w:tcPr>
                <w:p>
                  <w:pPr>
                    <w:pStyle w:val="9"/>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t>氯化物</w:t>
                  </w:r>
                  <w:r>
                    <w:rPr>
                      <w:rFonts w:hint="eastAsia"/>
                    </w:rPr>
                    <w:t>Cl-</w:t>
                  </w:r>
                  <w:r>
                    <w:t>（mg/L）</w:t>
                  </w:r>
                </w:p>
              </w:tc>
              <w:tc>
                <w:tcPr>
                  <w:tcW w:w="2605" w:type="dxa"/>
                  <w:vAlign w:val="center"/>
                </w:tcPr>
                <w:p>
                  <w:pPr>
                    <w:pStyle w:val="9"/>
                  </w:pPr>
                  <w:r>
                    <w:t>测值范围</w:t>
                  </w:r>
                </w:p>
              </w:tc>
              <w:tc>
                <w:tcPr>
                  <w:tcW w:w="2710" w:type="dxa"/>
                  <w:vAlign w:val="center"/>
                </w:tcPr>
                <w:p>
                  <w:pPr>
                    <w:pStyle w:val="9"/>
                  </w:pPr>
                  <w:r>
                    <w:rPr>
                      <w:rFonts w:hint="eastAsia"/>
                    </w:rPr>
                    <w:t>172-178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标准</w:t>
                  </w:r>
                </w:p>
              </w:tc>
              <w:tc>
                <w:tcPr>
                  <w:tcW w:w="2710" w:type="dxa"/>
                  <w:vAlign w:val="center"/>
                </w:tcPr>
                <w:p>
                  <w:pPr>
                    <w:pStyle w:val="9"/>
                  </w:pP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超标率（%）</w:t>
                  </w:r>
                </w:p>
              </w:tc>
              <w:tc>
                <w:tcPr>
                  <w:tcW w:w="2710" w:type="dxa"/>
                  <w:vAlign w:val="center"/>
                </w:tcPr>
                <w:p>
                  <w:pPr>
                    <w:pStyle w:val="9"/>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rPr>
                      <w:rFonts w:hint="eastAsia"/>
                    </w:rPr>
                    <w:t>硝酸盐</w:t>
                  </w:r>
                </w:p>
              </w:tc>
              <w:tc>
                <w:tcPr>
                  <w:tcW w:w="2605" w:type="dxa"/>
                  <w:vAlign w:val="center"/>
                </w:tcPr>
                <w:p>
                  <w:pPr>
                    <w:pStyle w:val="9"/>
                  </w:pPr>
                  <w:r>
                    <w:t>测值范围</w:t>
                  </w:r>
                </w:p>
              </w:tc>
              <w:tc>
                <w:tcPr>
                  <w:tcW w:w="2710" w:type="dxa"/>
                  <w:vAlign w:val="center"/>
                </w:tcPr>
                <w:p>
                  <w:pPr>
                    <w:pStyle w:val="9"/>
                  </w:pPr>
                  <w:r>
                    <w:rPr>
                      <w:rFonts w:hint="eastAsia"/>
                    </w:rPr>
                    <w:t>9.40-9.83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标准</w:t>
                  </w:r>
                </w:p>
              </w:tc>
              <w:tc>
                <w:tcPr>
                  <w:tcW w:w="2710" w:type="dxa"/>
                  <w:vAlign w:val="center"/>
                </w:tcPr>
                <w:p>
                  <w:pPr>
                    <w:pStyle w:val="9"/>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超标率（%）</w:t>
                  </w:r>
                </w:p>
              </w:tc>
              <w:tc>
                <w:tcPr>
                  <w:tcW w:w="2710" w:type="dxa"/>
                  <w:vAlign w:val="center"/>
                </w:tcPr>
                <w:p>
                  <w:pPr>
                    <w:pStyle w:val="9"/>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rPr>
                      <w:rFonts w:hint="eastAsia"/>
                    </w:rPr>
                    <w:t>硫酸盐（SO42-）</w:t>
                  </w:r>
                  <w:r>
                    <w:t>（mg/L）</w:t>
                  </w:r>
                </w:p>
              </w:tc>
              <w:tc>
                <w:tcPr>
                  <w:tcW w:w="2605" w:type="dxa"/>
                  <w:vAlign w:val="center"/>
                </w:tcPr>
                <w:p>
                  <w:pPr>
                    <w:pStyle w:val="9"/>
                  </w:pPr>
                  <w:r>
                    <w:t>测值范围</w:t>
                  </w:r>
                </w:p>
              </w:tc>
              <w:tc>
                <w:tcPr>
                  <w:tcW w:w="2710" w:type="dxa"/>
                  <w:vAlign w:val="center"/>
                </w:tcPr>
                <w:p>
                  <w:pPr>
                    <w:pStyle w:val="9"/>
                  </w:pPr>
                  <w:r>
                    <w:rPr>
                      <w:rFonts w:hint="eastAsia"/>
                    </w:rPr>
                    <w:t>94.5-97.9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标准</w:t>
                  </w:r>
                </w:p>
              </w:tc>
              <w:tc>
                <w:tcPr>
                  <w:tcW w:w="2710" w:type="dxa"/>
                  <w:vAlign w:val="center"/>
                </w:tcPr>
                <w:p>
                  <w:pPr>
                    <w:pStyle w:val="9"/>
                  </w:pPr>
                  <w:r>
                    <w:rPr>
                      <w:rFonts w:hint="eastAsi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超标率（%）</w:t>
                  </w:r>
                </w:p>
              </w:tc>
              <w:tc>
                <w:tcPr>
                  <w:tcW w:w="2710" w:type="dxa"/>
                  <w:vAlign w:val="center"/>
                </w:tcPr>
                <w:p>
                  <w:pPr>
                    <w:pStyle w:val="9"/>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rPr>
                      <w:rFonts w:hint="eastAsia"/>
                    </w:rPr>
                    <w:t>挥发酚类（mg/L）</w:t>
                  </w:r>
                </w:p>
              </w:tc>
              <w:tc>
                <w:tcPr>
                  <w:tcW w:w="2605" w:type="dxa"/>
                  <w:vAlign w:val="center"/>
                </w:tcPr>
                <w:p>
                  <w:pPr>
                    <w:pStyle w:val="9"/>
                  </w:pPr>
                  <w:r>
                    <w:t>测值范围</w:t>
                  </w:r>
                </w:p>
              </w:tc>
              <w:tc>
                <w:tcPr>
                  <w:tcW w:w="2710" w:type="dxa"/>
                  <w:vAlign w:val="center"/>
                </w:tcPr>
                <w:p>
                  <w:pPr>
                    <w:pStyle w:val="9"/>
                  </w:pPr>
                  <w:r>
                    <w:rPr>
                      <w:rFonts w:hint="eastAsi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标准</w:t>
                  </w:r>
                </w:p>
              </w:tc>
              <w:tc>
                <w:tcPr>
                  <w:tcW w:w="2710" w:type="dxa"/>
                  <w:vAlign w:val="center"/>
                </w:tcPr>
                <w:p>
                  <w:pPr>
                    <w:pStyle w:val="9"/>
                  </w:pPr>
                  <w:r>
                    <w:rPr>
                      <w:rFonts w:hint="eastAsi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t>超标率（%）</w:t>
                  </w:r>
                </w:p>
              </w:tc>
              <w:tc>
                <w:tcPr>
                  <w:tcW w:w="2710" w:type="dxa"/>
                  <w:vAlign w:val="center"/>
                </w:tcPr>
                <w:p>
                  <w:pPr>
                    <w:pStyle w:val="9"/>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restart"/>
                  <w:vAlign w:val="center"/>
                </w:tcPr>
                <w:p>
                  <w:pPr>
                    <w:pStyle w:val="9"/>
                  </w:pPr>
                  <w:r>
                    <w:rPr>
                      <w:rFonts w:hint="eastAsia"/>
                    </w:rPr>
                    <w:t>氟化物（mg/L）</w:t>
                  </w:r>
                </w:p>
              </w:tc>
              <w:tc>
                <w:tcPr>
                  <w:tcW w:w="2605" w:type="dxa"/>
                  <w:vAlign w:val="center"/>
                </w:tcPr>
                <w:p>
                  <w:pPr>
                    <w:pStyle w:val="9"/>
                  </w:pPr>
                  <w:r>
                    <w:t>测值范围</w:t>
                  </w:r>
                </w:p>
              </w:tc>
              <w:tc>
                <w:tcPr>
                  <w:tcW w:w="2710" w:type="dxa"/>
                  <w:vAlign w:val="center"/>
                </w:tcPr>
                <w:p>
                  <w:pPr>
                    <w:pStyle w:val="9"/>
                  </w:pPr>
                  <w:r>
                    <w:rPr>
                      <w:rFonts w:hint="eastAsia"/>
                    </w:rPr>
                    <w:t>0.848-0.895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标准</w:t>
                  </w:r>
                </w:p>
              </w:tc>
              <w:tc>
                <w:tcPr>
                  <w:tcW w:w="2710" w:type="dxa"/>
                  <w:vAlign w:val="center"/>
                </w:tcPr>
                <w:p>
                  <w:pPr>
                    <w:pStyle w:val="9"/>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超标率（%）</w:t>
                  </w:r>
                </w:p>
              </w:tc>
              <w:tc>
                <w:tcPr>
                  <w:tcW w:w="2710" w:type="dxa"/>
                  <w:vAlign w:val="center"/>
                </w:tcPr>
                <w:p>
                  <w:pPr>
                    <w:pStyle w:val="9"/>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Merge w:val="continue"/>
                  <w:vAlign w:val="center"/>
                </w:tcPr>
                <w:p>
                  <w:pPr>
                    <w:pStyle w:val="9"/>
                  </w:pPr>
                </w:p>
              </w:tc>
              <w:tc>
                <w:tcPr>
                  <w:tcW w:w="2605" w:type="dxa"/>
                  <w:vAlign w:val="center"/>
                </w:tcPr>
                <w:p>
                  <w:pPr>
                    <w:pStyle w:val="9"/>
                  </w:pPr>
                  <w:r>
                    <w:rPr>
                      <w:rFonts w:hint="eastAsia"/>
                    </w:rPr>
                    <w:t>是否达标</w:t>
                  </w:r>
                </w:p>
              </w:tc>
              <w:tc>
                <w:tcPr>
                  <w:tcW w:w="2710" w:type="dxa"/>
                  <w:vAlign w:val="center"/>
                </w:tcPr>
                <w:p>
                  <w:pPr>
                    <w:pStyle w:val="9"/>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Align w:val="center"/>
                </w:tcPr>
                <w:p>
                  <w:pPr>
                    <w:pStyle w:val="9"/>
                  </w:pPr>
                  <w:r>
                    <w:rPr>
                      <w:rFonts w:hint="eastAsia"/>
                    </w:rPr>
                    <w:t>苯</w:t>
                  </w:r>
                  <w:r>
                    <w:t>（mg/L）</w:t>
                  </w:r>
                </w:p>
              </w:tc>
              <w:tc>
                <w:tcPr>
                  <w:tcW w:w="2605" w:type="dxa"/>
                  <w:vAlign w:val="center"/>
                </w:tcPr>
                <w:p>
                  <w:pPr>
                    <w:pStyle w:val="9"/>
                  </w:pPr>
                  <w:r>
                    <w:t>测值范围</w:t>
                  </w:r>
                </w:p>
              </w:tc>
              <w:tc>
                <w:tcPr>
                  <w:tcW w:w="2710" w:type="dxa"/>
                  <w:vAlign w:val="center"/>
                </w:tcPr>
                <w:p>
                  <w:pPr>
                    <w:pStyle w:val="9"/>
                  </w:pPr>
                  <w:r>
                    <w:rPr>
                      <w:rFonts w:hint="eastAsi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Align w:val="center"/>
                </w:tcPr>
                <w:p>
                  <w:pPr>
                    <w:pStyle w:val="9"/>
                  </w:pPr>
                  <w:r>
                    <w:rPr>
                      <w:rFonts w:hint="eastAsia"/>
                    </w:rPr>
                    <w:t>甲苯</w:t>
                  </w:r>
                  <w:r>
                    <w:t>（mg/L）</w:t>
                  </w:r>
                </w:p>
              </w:tc>
              <w:tc>
                <w:tcPr>
                  <w:tcW w:w="2605" w:type="dxa"/>
                  <w:vAlign w:val="center"/>
                </w:tcPr>
                <w:p>
                  <w:pPr>
                    <w:pStyle w:val="9"/>
                  </w:pPr>
                  <w:r>
                    <w:t>测值范围</w:t>
                  </w:r>
                </w:p>
              </w:tc>
              <w:tc>
                <w:tcPr>
                  <w:tcW w:w="2710" w:type="dxa"/>
                  <w:vAlign w:val="center"/>
                </w:tcPr>
                <w:p>
                  <w:pPr>
                    <w:pStyle w:val="9"/>
                  </w:pPr>
                  <w:r>
                    <w:rPr>
                      <w:rFonts w:hint="eastAsi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Align w:val="center"/>
                </w:tcPr>
                <w:p>
                  <w:pPr>
                    <w:pStyle w:val="9"/>
                  </w:pPr>
                  <w:r>
                    <w:rPr>
                      <w:rFonts w:hint="eastAsia"/>
                    </w:rPr>
                    <w:t>乙苯</w:t>
                  </w:r>
                  <w:r>
                    <w:t>（mg/L）</w:t>
                  </w:r>
                </w:p>
              </w:tc>
              <w:tc>
                <w:tcPr>
                  <w:tcW w:w="2605" w:type="dxa"/>
                  <w:vAlign w:val="center"/>
                </w:tcPr>
                <w:p>
                  <w:pPr>
                    <w:pStyle w:val="9"/>
                  </w:pPr>
                  <w:r>
                    <w:t>测值范围</w:t>
                  </w:r>
                </w:p>
              </w:tc>
              <w:tc>
                <w:tcPr>
                  <w:tcW w:w="2710" w:type="dxa"/>
                  <w:vAlign w:val="center"/>
                </w:tcPr>
                <w:p>
                  <w:pPr>
                    <w:pStyle w:val="9"/>
                  </w:pPr>
                  <w:r>
                    <w:rPr>
                      <w:rFonts w:hint="eastAsi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Align w:val="center"/>
                </w:tcPr>
                <w:p>
                  <w:pPr>
                    <w:pStyle w:val="9"/>
                  </w:pPr>
                  <w:r>
                    <w:rPr>
                      <w:rFonts w:hint="eastAsia"/>
                    </w:rPr>
                    <w:t>邻二甲苯</w:t>
                  </w:r>
                  <w:r>
                    <w:t>（mg/L）</w:t>
                  </w:r>
                </w:p>
              </w:tc>
              <w:tc>
                <w:tcPr>
                  <w:tcW w:w="2605" w:type="dxa"/>
                  <w:vAlign w:val="center"/>
                </w:tcPr>
                <w:p>
                  <w:pPr>
                    <w:pStyle w:val="9"/>
                  </w:pPr>
                  <w:r>
                    <w:t>测值范围</w:t>
                  </w:r>
                </w:p>
              </w:tc>
              <w:tc>
                <w:tcPr>
                  <w:tcW w:w="2710" w:type="dxa"/>
                  <w:vAlign w:val="center"/>
                </w:tcPr>
                <w:p>
                  <w:pPr>
                    <w:pStyle w:val="9"/>
                  </w:pPr>
                  <w:r>
                    <w:rPr>
                      <w:rFonts w:hint="eastAsi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Align w:val="center"/>
                </w:tcPr>
                <w:p>
                  <w:pPr>
                    <w:pStyle w:val="9"/>
                  </w:pPr>
                  <w:r>
                    <w:rPr>
                      <w:rFonts w:hint="eastAsia"/>
                    </w:rPr>
                    <w:t>间（对）二甲苯</w:t>
                  </w:r>
                  <w:r>
                    <w:t>（mg/L）</w:t>
                  </w:r>
                </w:p>
              </w:tc>
              <w:tc>
                <w:tcPr>
                  <w:tcW w:w="2605" w:type="dxa"/>
                  <w:vAlign w:val="center"/>
                </w:tcPr>
                <w:p>
                  <w:pPr>
                    <w:pStyle w:val="9"/>
                  </w:pPr>
                  <w:r>
                    <w:t>测值范围</w:t>
                  </w:r>
                </w:p>
              </w:tc>
              <w:tc>
                <w:tcPr>
                  <w:tcW w:w="2710" w:type="dxa"/>
                  <w:vAlign w:val="center"/>
                </w:tcPr>
                <w:p>
                  <w:pPr>
                    <w:pStyle w:val="9"/>
                  </w:pPr>
                  <w:r>
                    <w:rPr>
                      <w:rFonts w:hint="eastAsi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Align w:val="center"/>
                </w:tcPr>
                <w:p>
                  <w:pPr>
                    <w:pStyle w:val="9"/>
                  </w:pPr>
                  <w:r>
                    <w:rPr>
                      <w:rFonts w:hint="eastAsia"/>
                    </w:rPr>
                    <w:t>甲基叔丁基醚</w:t>
                  </w:r>
                  <w:r>
                    <w:t>（mg/L）</w:t>
                  </w:r>
                </w:p>
              </w:tc>
              <w:tc>
                <w:tcPr>
                  <w:tcW w:w="2605" w:type="dxa"/>
                  <w:vAlign w:val="center"/>
                </w:tcPr>
                <w:p>
                  <w:pPr>
                    <w:pStyle w:val="9"/>
                  </w:pPr>
                  <w:r>
                    <w:t>测值范围</w:t>
                  </w:r>
                </w:p>
              </w:tc>
              <w:tc>
                <w:tcPr>
                  <w:tcW w:w="2710" w:type="dxa"/>
                  <w:vAlign w:val="center"/>
                </w:tcPr>
                <w:p>
                  <w:pPr>
                    <w:pStyle w:val="9"/>
                  </w:pPr>
                  <w:r>
                    <w:rPr>
                      <w:rFonts w:hint="eastAsi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Align w:val="center"/>
                </w:tcPr>
                <w:p>
                  <w:pPr>
                    <w:pStyle w:val="9"/>
                  </w:pPr>
                  <w:r>
                    <w:rPr>
                      <w:rFonts w:hint="eastAsia"/>
                    </w:rPr>
                    <w:t>石油类</w:t>
                  </w:r>
                </w:p>
              </w:tc>
              <w:tc>
                <w:tcPr>
                  <w:tcW w:w="2605" w:type="dxa"/>
                  <w:vAlign w:val="center"/>
                </w:tcPr>
                <w:p>
                  <w:pPr>
                    <w:pStyle w:val="9"/>
                  </w:pPr>
                  <w:r>
                    <w:t>测值范围</w:t>
                  </w:r>
                </w:p>
              </w:tc>
              <w:tc>
                <w:tcPr>
                  <w:tcW w:w="2710" w:type="dxa"/>
                  <w:vAlign w:val="center"/>
                </w:tcPr>
                <w:p>
                  <w:pPr>
                    <w:pStyle w:val="9"/>
                  </w:pPr>
                  <w:r>
                    <w:rPr>
                      <w:rFonts w:hint="eastAsi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8" w:type="dxa"/>
                  <w:vAlign w:val="center"/>
                </w:tcPr>
                <w:p>
                  <w:pPr>
                    <w:pStyle w:val="9"/>
                  </w:pPr>
                  <w:r>
                    <w:rPr>
                      <w:rFonts w:hint="eastAsia"/>
                    </w:rPr>
                    <w:t>水温</w:t>
                  </w:r>
                  <w:r>
                    <w:t>(℃)</w:t>
                  </w:r>
                </w:p>
              </w:tc>
              <w:tc>
                <w:tcPr>
                  <w:tcW w:w="2605" w:type="dxa"/>
                  <w:vAlign w:val="center"/>
                </w:tcPr>
                <w:p>
                  <w:pPr>
                    <w:pStyle w:val="9"/>
                  </w:pPr>
                  <w:r>
                    <w:t>测值范围</w:t>
                  </w:r>
                </w:p>
              </w:tc>
              <w:tc>
                <w:tcPr>
                  <w:tcW w:w="2710" w:type="dxa"/>
                  <w:vAlign w:val="center"/>
                </w:tcPr>
                <w:p>
                  <w:pPr>
                    <w:pStyle w:val="9"/>
                  </w:pPr>
                  <w:r>
                    <w:rPr>
                      <w:rFonts w:hint="eastAsia"/>
                    </w:rPr>
                    <w:t>19.0-18.9</w:t>
                  </w:r>
                </w:p>
              </w:tc>
            </w:tr>
          </w:tbl>
          <w:p>
            <w:pPr>
              <w:pStyle w:val="3"/>
              <w:spacing w:before="120" w:beforeLines="50"/>
              <w:ind w:firstLine="480"/>
            </w:pPr>
            <w:r>
              <w:rPr>
                <w:bCs/>
              </w:rPr>
              <w:t>由</w:t>
            </w:r>
            <w:r>
              <w:rPr>
                <w:rFonts w:hint="eastAsia"/>
                <w:bCs/>
              </w:rPr>
              <w:t>以上分析</w:t>
            </w:r>
            <w:r>
              <w:rPr>
                <w:bCs/>
              </w:rPr>
              <w:t>可知，各监测点中监测因子均能满足《地下水质量标准》(GB</w:t>
            </w:r>
            <w:r>
              <w:rPr>
                <w:rFonts w:hint="eastAsia"/>
                <w:bCs/>
              </w:rPr>
              <w:t>/</w:t>
            </w:r>
            <w:r>
              <w:rPr>
                <w:bCs/>
              </w:rPr>
              <w:t>T14848-2017)III类标准要求。</w:t>
            </w:r>
            <w:r>
              <w:rPr>
                <w:rFonts w:hint="eastAsia"/>
                <w:bCs/>
              </w:rPr>
              <w:t>区域地下水环境质量较好。</w:t>
            </w:r>
          </w:p>
          <w:p>
            <w:pPr>
              <w:pStyle w:val="3"/>
              <w:ind w:firstLine="482"/>
            </w:pPr>
            <w:r>
              <w:rPr>
                <w:rFonts w:hint="eastAsia"/>
                <w:b/>
                <w:bCs/>
              </w:rPr>
              <w:t>4.噪声</w:t>
            </w:r>
          </w:p>
          <w:p>
            <w:pPr>
              <w:ind w:firstLine="480"/>
            </w:pPr>
            <w:r>
              <w:t>受</w:t>
            </w:r>
            <w:r>
              <w:rPr>
                <w:rFonts w:hint="eastAsia"/>
              </w:rPr>
              <w:t>叶县发展投资有限责任公司</w:t>
            </w:r>
            <w:r>
              <w:t>的委托，河南贝纳检测技术服务有限公司于2020年</w:t>
            </w:r>
            <w:r>
              <w:rPr>
                <w:rFonts w:hint="eastAsia"/>
              </w:rPr>
              <w:t>12</w:t>
            </w:r>
            <w:r>
              <w:t>月</w:t>
            </w:r>
            <w:r>
              <w:rPr>
                <w:rFonts w:hint="eastAsia"/>
              </w:rPr>
              <w:t>14</w:t>
            </w:r>
            <w:r>
              <w:t>日</w:t>
            </w:r>
            <w:r>
              <w:rPr>
                <w:rFonts w:hint="eastAsia"/>
              </w:rPr>
              <w:t>-15日</w:t>
            </w:r>
            <w:r>
              <w:t>对叶县金叶预拌商品混凝土站的</w:t>
            </w:r>
            <w:r>
              <w:rPr>
                <w:rFonts w:hint="eastAsia"/>
              </w:rPr>
              <w:t>噪声进行监测，监测结果如下。</w:t>
            </w:r>
          </w:p>
          <w:p>
            <w:pPr>
              <w:widowControl/>
              <w:spacing w:after="120" w:line="240" w:lineRule="auto"/>
              <w:ind w:firstLine="0" w:firstLineChars="0"/>
              <w:jc w:val="center"/>
              <w:rPr>
                <w:b/>
                <w:szCs w:val="24"/>
              </w:rPr>
            </w:pPr>
            <w:r>
              <w:rPr>
                <w:rFonts w:hint="eastAsia"/>
                <w:b/>
                <w:szCs w:val="24"/>
              </w:rPr>
              <w:t>表13          噪声</w:t>
            </w:r>
            <w:r>
              <w:rPr>
                <w:b/>
                <w:szCs w:val="24"/>
              </w:rPr>
              <w:t>检测结果表</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1600"/>
              <w:gridCol w:w="1601"/>
              <w:gridCol w:w="1600"/>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36" w:type="pct"/>
                  <w:vMerge w:val="restart"/>
                  <w:tcBorders>
                    <w:tl2br w:val="nil"/>
                    <w:tr2bl w:val="nil"/>
                  </w:tcBorders>
                  <w:vAlign w:val="center"/>
                </w:tcPr>
                <w:p>
                  <w:pPr>
                    <w:pStyle w:val="9"/>
                  </w:pPr>
                  <w:r>
                    <w:t>检测点位</w:t>
                  </w:r>
                </w:p>
              </w:tc>
              <w:tc>
                <w:tcPr>
                  <w:tcW w:w="1931" w:type="pct"/>
                  <w:gridSpan w:val="2"/>
                  <w:tcBorders>
                    <w:tl2br w:val="nil"/>
                    <w:tr2bl w:val="nil"/>
                  </w:tcBorders>
                  <w:vAlign w:val="center"/>
                </w:tcPr>
                <w:p>
                  <w:pPr>
                    <w:pStyle w:val="9"/>
                  </w:pPr>
                  <w:r>
                    <w:rPr>
                      <w:rFonts w:hint="eastAsia"/>
                    </w:rPr>
                    <w:t>2020.12.14</w:t>
                  </w:r>
                </w:p>
              </w:tc>
              <w:tc>
                <w:tcPr>
                  <w:tcW w:w="1931" w:type="pct"/>
                  <w:gridSpan w:val="2"/>
                  <w:tcBorders>
                    <w:tl2br w:val="nil"/>
                    <w:tr2bl w:val="nil"/>
                  </w:tcBorders>
                  <w:vAlign w:val="center"/>
                </w:tcPr>
                <w:p>
                  <w:pPr>
                    <w:pStyle w:val="9"/>
                  </w:pPr>
                  <w:r>
                    <w:rPr>
                      <w:rFonts w:hint="eastAsia"/>
                    </w:rPr>
                    <w:t>2020.12.15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36" w:type="pct"/>
                  <w:vMerge w:val="continue"/>
                  <w:tcBorders>
                    <w:tl2br w:val="nil"/>
                    <w:tr2bl w:val="nil"/>
                  </w:tcBorders>
                  <w:vAlign w:val="center"/>
                </w:tcPr>
                <w:p>
                  <w:pPr>
                    <w:pStyle w:val="9"/>
                  </w:pPr>
                </w:p>
              </w:tc>
              <w:tc>
                <w:tcPr>
                  <w:tcW w:w="965" w:type="pct"/>
                  <w:tcBorders>
                    <w:tl2br w:val="nil"/>
                    <w:tr2bl w:val="nil"/>
                  </w:tcBorders>
                  <w:vAlign w:val="center"/>
                </w:tcPr>
                <w:p>
                  <w:pPr>
                    <w:pStyle w:val="9"/>
                  </w:pPr>
                  <w:r>
                    <w:t>昼间dB(A)</w:t>
                  </w:r>
                </w:p>
              </w:tc>
              <w:tc>
                <w:tcPr>
                  <w:tcW w:w="965" w:type="pct"/>
                  <w:tcBorders>
                    <w:tl2br w:val="nil"/>
                    <w:tr2bl w:val="nil"/>
                  </w:tcBorders>
                  <w:vAlign w:val="center"/>
                </w:tcPr>
                <w:p>
                  <w:pPr>
                    <w:pStyle w:val="9"/>
                  </w:pPr>
                  <w:r>
                    <w:t>夜间dB(A)</w:t>
                  </w:r>
                </w:p>
              </w:tc>
              <w:tc>
                <w:tcPr>
                  <w:tcW w:w="965" w:type="pct"/>
                  <w:tcBorders>
                    <w:tl2br w:val="nil"/>
                    <w:tr2bl w:val="nil"/>
                  </w:tcBorders>
                  <w:vAlign w:val="center"/>
                </w:tcPr>
                <w:p>
                  <w:pPr>
                    <w:pStyle w:val="9"/>
                  </w:pPr>
                  <w:r>
                    <w:t>昼间dB(A)</w:t>
                  </w:r>
                </w:p>
              </w:tc>
              <w:tc>
                <w:tcPr>
                  <w:tcW w:w="965" w:type="pct"/>
                  <w:tcBorders>
                    <w:tl2br w:val="nil"/>
                    <w:tr2bl w:val="nil"/>
                  </w:tcBorders>
                  <w:vAlign w:val="center"/>
                </w:tcPr>
                <w:p>
                  <w:pPr>
                    <w:pStyle w:val="9"/>
                  </w:pPr>
                  <w: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36" w:type="pct"/>
                  <w:tcBorders>
                    <w:tl2br w:val="nil"/>
                    <w:tr2bl w:val="nil"/>
                  </w:tcBorders>
                  <w:vAlign w:val="center"/>
                </w:tcPr>
                <w:p>
                  <w:pPr>
                    <w:pStyle w:val="9"/>
                  </w:pPr>
                  <w:r>
                    <w:t>厂界东</w:t>
                  </w:r>
                </w:p>
              </w:tc>
              <w:tc>
                <w:tcPr>
                  <w:tcW w:w="965" w:type="pct"/>
                  <w:tcBorders>
                    <w:tl2br w:val="nil"/>
                    <w:tr2bl w:val="nil"/>
                  </w:tcBorders>
                  <w:vAlign w:val="center"/>
                </w:tcPr>
                <w:p>
                  <w:pPr>
                    <w:pStyle w:val="9"/>
                  </w:pPr>
                  <w:r>
                    <w:rPr>
                      <w:rFonts w:hint="eastAsia"/>
                    </w:rPr>
                    <w:t>51</w:t>
                  </w:r>
                </w:p>
              </w:tc>
              <w:tc>
                <w:tcPr>
                  <w:tcW w:w="965" w:type="pct"/>
                  <w:tcBorders>
                    <w:tl2br w:val="nil"/>
                    <w:tr2bl w:val="nil"/>
                  </w:tcBorders>
                  <w:vAlign w:val="center"/>
                </w:tcPr>
                <w:p>
                  <w:pPr>
                    <w:pStyle w:val="9"/>
                  </w:pPr>
                  <w:r>
                    <w:rPr>
                      <w:rFonts w:hint="eastAsia"/>
                    </w:rPr>
                    <w:t>43</w:t>
                  </w:r>
                </w:p>
              </w:tc>
              <w:tc>
                <w:tcPr>
                  <w:tcW w:w="965" w:type="pct"/>
                  <w:tcBorders>
                    <w:tl2br w:val="nil"/>
                    <w:tr2bl w:val="nil"/>
                  </w:tcBorders>
                  <w:vAlign w:val="center"/>
                </w:tcPr>
                <w:p>
                  <w:pPr>
                    <w:pStyle w:val="9"/>
                  </w:pPr>
                  <w:r>
                    <w:rPr>
                      <w:rFonts w:hint="eastAsia"/>
                    </w:rPr>
                    <w:t>50</w:t>
                  </w:r>
                </w:p>
              </w:tc>
              <w:tc>
                <w:tcPr>
                  <w:tcW w:w="965" w:type="pct"/>
                  <w:tcBorders>
                    <w:tl2br w:val="nil"/>
                    <w:tr2bl w:val="nil"/>
                  </w:tcBorders>
                  <w:vAlign w:val="center"/>
                </w:tcPr>
                <w:p>
                  <w:pPr>
                    <w:pStyle w:val="9"/>
                  </w:pPr>
                  <w:r>
                    <w:rPr>
                      <w:rFonts w:hint="eastAsi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36" w:type="pct"/>
                  <w:tcBorders>
                    <w:tl2br w:val="nil"/>
                    <w:tr2bl w:val="nil"/>
                  </w:tcBorders>
                  <w:vAlign w:val="center"/>
                </w:tcPr>
                <w:p>
                  <w:pPr>
                    <w:pStyle w:val="9"/>
                  </w:pPr>
                  <w:r>
                    <w:t>厂界南</w:t>
                  </w:r>
                </w:p>
              </w:tc>
              <w:tc>
                <w:tcPr>
                  <w:tcW w:w="965" w:type="pct"/>
                  <w:tcBorders>
                    <w:tl2br w:val="nil"/>
                    <w:tr2bl w:val="nil"/>
                  </w:tcBorders>
                  <w:vAlign w:val="center"/>
                </w:tcPr>
                <w:p>
                  <w:pPr>
                    <w:pStyle w:val="9"/>
                  </w:pPr>
                  <w:r>
                    <w:rPr>
                      <w:rFonts w:hint="eastAsia"/>
                    </w:rPr>
                    <w:t>51</w:t>
                  </w:r>
                </w:p>
              </w:tc>
              <w:tc>
                <w:tcPr>
                  <w:tcW w:w="965" w:type="pct"/>
                  <w:tcBorders>
                    <w:tl2br w:val="nil"/>
                    <w:tr2bl w:val="nil"/>
                  </w:tcBorders>
                  <w:vAlign w:val="center"/>
                </w:tcPr>
                <w:p>
                  <w:pPr>
                    <w:pStyle w:val="9"/>
                  </w:pPr>
                  <w:r>
                    <w:rPr>
                      <w:rFonts w:hint="eastAsia"/>
                    </w:rPr>
                    <w:t>42</w:t>
                  </w:r>
                </w:p>
              </w:tc>
              <w:tc>
                <w:tcPr>
                  <w:tcW w:w="965" w:type="pct"/>
                  <w:tcBorders>
                    <w:tl2br w:val="nil"/>
                    <w:tr2bl w:val="nil"/>
                  </w:tcBorders>
                  <w:vAlign w:val="center"/>
                </w:tcPr>
                <w:p>
                  <w:pPr>
                    <w:pStyle w:val="9"/>
                  </w:pPr>
                  <w:r>
                    <w:rPr>
                      <w:rFonts w:hint="eastAsia"/>
                    </w:rPr>
                    <w:t>49</w:t>
                  </w:r>
                </w:p>
              </w:tc>
              <w:tc>
                <w:tcPr>
                  <w:tcW w:w="965" w:type="pct"/>
                  <w:tcBorders>
                    <w:tl2br w:val="nil"/>
                    <w:tr2bl w:val="nil"/>
                  </w:tcBorders>
                  <w:vAlign w:val="center"/>
                </w:tcPr>
                <w:p>
                  <w:pPr>
                    <w:pStyle w:val="9"/>
                  </w:pPr>
                  <w:r>
                    <w:rPr>
                      <w:rFonts w:hint="eastAsia"/>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36" w:type="pct"/>
                  <w:tcBorders>
                    <w:tl2br w:val="nil"/>
                    <w:tr2bl w:val="nil"/>
                  </w:tcBorders>
                  <w:vAlign w:val="center"/>
                </w:tcPr>
                <w:p>
                  <w:pPr>
                    <w:pStyle w:val="9"/>
                  </w:pPr>
                  <w:r>
                    <w:t>厂界西</w:t>
                  </w:r>
                </w:p>
              </w:tc>
              <w:tc>
                <w:tcPr>
                  <w:tcW w:w="965" w:type="pct"/>
                  <w:tcBorders>
                    <w:tl2br w:val="nil"/>
                    <w:tr2bl w:val="nil"/>
                  </w:tcBorders>
                  <w:vAlign w:val="center"/>
                </w:tcPr>
                <w:p>
                  <w:pPr>
                    <w:pStyle w:val="9"/>
                  </w:pPr>
                  <w:r>
                    <w:rPr>
                      <w:rFonts w:hint="eastAsia"/>
                    </w:rPr>
                    <w:t>51</w:t>
                  </w:r>
                </w:p>
              </w:tc>
              <w:tc>
                <w:tcPr>
                  <w:tcW w:w="965" w:type="pct"/>
                  <w:tcBorders>
                    <w:tl2br w:val="nil"/>
                    <w:tr2bl w:val="nil"/>
                  </w:tcBorders>
                  <w:vAlign w:val="center"/>
                </w:tcPr>
                <w:p>
                  <w:pPr>
                    <w:pStyle w:val="9"/>
                  </w:pPr>
                  <w:r>
                    <w:rPr>
                      <w:rFonts w:hint="eastAsia"/>
                    </w:rPr>
                    <w:t>43</w:t>
                  </w:r>
                </w:p>
              </w:tc>
              <w:tc>
                <w:tcPr>
                  <w:tcW w:w="965" w:type="pct"/>
                  <w:tcBorders>
                    <w:tl2br w:val="nil"/>
                    <w:tr2bl w:val="nil"/>
                  </w:tcBorders>
                  <w:vAlign w:val="center"/>
                </w:tcPr>
                <w:p>
                  <w:pPr>
                    <w:pStyle w:val="9"/>
                  </w:pPr>
                  <w:r>
                    <w:rPr>
                      <w:rFonts w:hint="eastAsia"/>
                    </w:rPr>
                    <w:t>52</w:t>
                  </w:r>
                </w:p>
              </w:tc>
              <w:tc>
                <w:tcPr>
                  <w:tcW w:w="965" w:type="pct"/>
                  <w:tcBorders>
                    <w:tl2br w:val="nil"/>
                    <w:tr2bl w:val="nil"/>
                  </w:tcBorders>
                  <w:vAlign w:val="center"/>
                </w:tcPr>
                <w:p>
                  <w:pPr>
                    <w:pStyle w:val="9"/>
                  </w:pPr>
                  <w:r>
                    <w:rPr>
                      <w:rFonts w:hint="eastAsi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36" w:type="pct"/>
                  <w:tcBorders>
                    <w:tl2br w:val="nil"/>
                    <w:tr2bl w:val="nil"/>
                  </w:tcBorders>
                  <w:vAlign w:val="center"/>
                </w:tcPr>
                <w:p>
                  <w:pPr>
                    <w:pStyle w:val="9"/>
                  </w:pPr>
                  <w:r>
                    <w:t>厂界北</w:t>
                  </w:r>
                </w:p>
              </w:tc>
              <w:tc>
                <w:tcPr>
                  <w:tcW w:w="965" w:type="pct"/>
                  <w:tcBorders>
                    <w:tl2br w:val="nil"/>
                    <w:tr2bl w:val="nil"/>
                  </w:tcBorders>
                  <w:vAlign w:val="center"/>
                </w:tcPr>
                <w:p>
                  <w:pPr>
                    <w:pStyle w:val="9"/>
                  </w:pPr>
                  <w:r>
                    <w:rPr>
                      <w:rFonts w:hint="eastAsia"/>
                    </w:rPr>
                    <w:t>49</w:t>
                  </w:r>
                </w:p>
              </w:tc>
              <w:tc>
                <w:tcPr>
                  <w:tcW w:w="965" w:type="pct"/>
                  <w:tcBorders>
                    <w:tl2br w:val="nil"/>
                    <w:tr2bl w:val="nil"/>
                  </w:tcBorders>
                  <w:vAlign w:val="center"/>
                </w:tcPr>
                <w:p>
                  <w:pPr>
                    <w:pStyle w:val="9"/>
                  </w:pPr>
                  <w:r>
                    <w:rPr>
                      <w:rFonts w:hint="eastAsia"/>
                    </w:rPr>
                    <w:t>42</w:t>
                  </w:r>
                </w:p>
              </w:tc>
              <w:tc>
                <w:tcPr>
                  <w:tcW w:w="965" w:type="pct"/>
                  <w:tcBorders>
                    <w:tl2br w:val="nil"/>
                    <w:tr2bl w:val="nil"/>
                  </w:tcBorders>
                  <w:vAlign w:val="center"/>
                </w:tcPr>
                <w:p>
                  <w:pPr>
                    <w:pStyle w:val="9"/>
                  </w:pPr>
                  <w:r>
                    <w:rPr>
                      <w:rFonts w:hint="eastAsia"/>
                    </w:rPr>
                    <w:t>51</w:t>
                  </w:r>
                </w:p>
              </w:tc>
              <w:tc>
                <w:tcPr>
                  <w:tcW w:w="965" w:type="pct"/>
                  <w:tcBorders>
                    <w:tl2br w:val="nil"/>
                    <w:tr2bl w:val="nil"/>
                  </w:tcBorders>
                  <w:vAlign w:val="center"/>
                </w:tcPr>
                <w:p>
                  <w:pPr>
                    <w:pStyle w:val="9"/>
                  </w:pPr>
                  <w:r>
                    <w:rPr>
                      <w:rFonts w:hint="eastAsi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36" w:type="pct"/>
                  <w:tcBorders>
                    <w:tl2br w:val="nil"/>
                    <w:tr2bl w:val="nil"/>
                  </w:tcBorders>
                  <w:vAlign w:val="center"/>
                </w:tcPr>
                <w:p>
                  <w:pPr>
                    <w:pStyle w:val="9"/>
                  </w:pPr>
                  <w:r>
                    <w:rPr>
                      <w:rFonts w:hint="eastAsia"/>
                    </w:rPr>
                    <w:t>张村</w:t>
                  </w:r>
                </w:p>
              </w:tc>
              <w:tc>
                <w:tcPr>
                  <w:tcW w:w="965" w:type="pct"/>
                  <w:tcBorders>
                    <w:tl2br w:val="nil"/>
                    <w:tr2bl w:val="nil"/>
                  </w:tcBorders>
                  <w:vAlign w:val="center"/>
                </w:tcPr>
                <w:p>
                  <w:pPr>
                    <w:pStyle w:val="9"/>
                  </w:pPr>
                  <w:r>
                    <w:rPr>
                      <w:rFonts w:hint="eastAsia"/>
                    </w:rPr>
                    <w:t>49</w:t>
                  </w:r>
                </w:p>
              </w:tc>
              <w:tc>
                <w:tcPr>
                  <w:tcW w:w="965" w:type="pct"/>
                  <w:tcBorders>
                    <w:tl2br w:val="nil"/>
                    <w:tr2bl w:val="nil"/>
                  </w:tcBorders>
                  <w:vAlign w:val="center"/>
                </w:tcPr>
                <w:p>
                  <w:pPr>
                    <w:pStyle w:val="9"/>
                  </w:pPr>
                  <w:r>
                    <w:rPr>
                      <w:rFonts w:hint="eastAsia"/>
                    </w:rPr>
                    <w:t>40</w:t>
                  </w:r>
                </w:p>
              </w:tc>
              <w:tc>
                <w:tcPr>
                  <w:tcW w:w="965" w:type="pct"/>
                  <w:tcBorders>
                    <w:tl2br w:val="nil"/>
                    <w:tr2bl w:val="nil"/>
                  </w:tcBorders>
                  <w:vAlign w:val="center"/>
                </w:tcPr>
                <w:p>
                  <w:pPr>
                    <w:pStyle w:val="9"/>
                  </w:pPr>
                  <w:r>
                    <w:rPr>
                      <w:rFonts w:hint="eastAsia"/>
                    </w:rPr>
                    <w:t>49</w:t>
                  </w:r>
                </w:p>
              </w:tc>
              <w:tc>
                <w:tcPr>
                  <w:tcW w:w="965" w:type="pct"/>
                  <w:tcBorders>
                    <w:tl2br w:val="nil"/>
                    <w:tr2bl w:val="nil"/>
                  </w:tcBorders>
                  <w:vAlign w:val="center"/>
                </w:tcPr>
                <w:p>
                  <w:pPr>
                    <w:pStyle w:val="9"/>
                  </w:pPr>
                  <w:r>
                    <w:rPr>
                      <w:rFonts w:hint="eastAsia"/>
                    </w:rPr>
                    <w:t>43</w:t>
                  </w:r>
                </w:p>
              </w:tc>
            </w:tr>
          </w:tbl>
          <w:p>
            <w:pPr>
              <w:spacing w:before="120" w:beforeLines="50"/>
              <w:ind w:firstLine="480"/>
            </w:pPr>
            <w:r>
              <w:t>根据上表中的监测结果，本</w:t>
            </w:r>
            <w:r>
              <w:rPr>
                <w:color w:val="000000"/>
              </w:rPr>
              <w:t>项目区域</w:t>
            </w:r>
            <w:r>
              <w:rPr>
                <w:rFonts w:hint="eastAsia"/>
                <w:color w:val="000000"/>
              </w:rPr>
              <w:t>各厂界昼间和夜间</w:t>
            </w:r>
            <w:r>
              <w:rPr>
                <w:color w:val="000000"/>
              </w:rPr>
              <w:t>噪声均可满足《声环境质量标准》（GB3096-2008）</w:t>
            </w:r>
            <w:r>
              <w:rPr>
                <w:rFonts w:hint="eastAsia"/>
                <w:color w:val="000000"/>
              </w:rPr>
              <w:t>1</w:t>
            </w:r>
            <w:r>
              <w:rPr>
                <w:color w:val="000000"/>
              </w:rPr>
              <w:t>类标准（昼间</w:t>
            </w:r>
            <w:r>
              <w:rPr>
                <w:rFonts w:hint="eastAsia"/>
                <w:color w:val="000000"/>
              </w:rPr>
              <w:t>55</w:t>
            </w:r>
            <w:r>
              <w:rPr>
                <w:color w:val="000000"/>
              </w:rPr>
              <w:t>dB(A)，夜间</w:t>
            </w:r>
            <w:r>
              <w:rPr>
                <w:rFonts w:hint="eastAsia"/>
                <w:color w:val="000000"/>
              </w:rPr>
              <w:t>45</w:t>
            </w:r>
            <w:r>
              <w:rPr>
                <w:color w:val="000000"/>
              </w:rPr>
              <w:t>dB(A)）。项目区域声环境现状较好。</w:t>
            </w:r>
          </w:p>
          <w:p>
            <w:pPr>
              <w:ind w:firstLine="482"/>
              <w:outlineLvl w:val="0"/>
              <w:rPr>
                <w:b/>
                <w:color w:val="000000"/>
                <w:szCs w:val="24"/>
              </w:rPr>
            </w:pPr>
            <w:r>
              <w:rPr>
                <w:rFonts w:hint="eastAsia"/>
                <w:b/>
                <w:color w:val="000000"/>
                <w:szCs w:val="24"/>
              </w:rPr>
              <w:t>5</w:t>
            </w:r>
            <w:r>
              <w:rPr>
                <w:b/>
                <w:color w:val="000000"/>
                <w:szCs w:val="24"/>
              </w:rPr>
              <w:t xml:space="preserve">. </w:t>
            </w:r>
            <w:r>
              <w:rPr>
                <w:rFonts w:hint="eastAsia"/>
                <w:b/>
                <w:color w:val="000000"/>
                <w:szCs w:val="24"/>
              </w:rPr>
              <w:t>土壤</w:t>
            </w:r>
          </w:p>
          <w:p>
            <w:pPr>
              <w:ind w:firstLine="480"/>
              <w:rPr>
                <w:szCs w:val="24"/>
              </w:rPr>
            </w:pPr>
            <w:r>
              <w:rPr>
                <w:szCs w:val="24"/>
              </w:rPr>
              <w:t>根据《环境影响评价技术导则 土壤环境（试行）》（HJ964-2018），土壤环境评价工作等级判定过程如下：</w:t>
            </w:r>
          </w:p>
          <w:p>
            <w:pPr>
              <w:ind w:firstLine="480"/>
              <w:rPr>
                <w:szCs w:val="24"/>
              </w:rPr>
            </w:pPr>
            <w:r>
              <w:rPr>
                <w:szCs w:val="24"/>
              </w:rPr>
              <w:t>（1）项目类别</w:t>
            </w:r>
          </w:p>
          <w:p>
            <w:pPr>
              <w:ind w:firstLine="480"/>
              <w:rPr>
                <w:szCs w:val="24"/>
              </w:rPr>
            </w:pPr>
            <w:r>
              <w:rPr>
                <w:szCs w:val="24"/>
              </w:rPr>
              <w:t>根据《环境影响评价技术导则 土壤环境（试行）》（HJ 964-2018）附录 A土壤环境影响评价项目类别可知，建设项目所属的行业类别属于：</w:t>
            </w:r>
            <w:r>
              <w:rPr>
                <w:rFonts w:hint="eastAsia"/>
                <w:szCs w:val="24"/>
              </w:rPr>
              <w:t>“</w:t>
            </w:r>
            <w:r>
              <w:rPr>
                <w:szCs w:val="24"/>
              </w:rPr>
              <w:t>制造业</w:t>
            </w:r>
            <w:r>
              <w:rPr>
                <w:rFonts w:hint="eastAsia"/>
                <w:szCs w:val="24"/>
              </w:rPr>
              <w:t>-金属冶炼和压延加工及非金属矿物制品”</w:t>
            </w:r>
            <w:r>
              <w:rPr>
                <w:szCs w:val="24"/>
              </w:rPr>
              <w:t>中的</w:t>
            </w:r>
            <w:r>
              <w:rPr>
                <w:rFonts w:hint="eastAsia"/>
                <w:szCs w:val="24"/>
              </w:rPr>
              <w:t>“</w:t>
            </w:r>
            <w:r>
              <w:rPr>
                <w:szCs w:val="24"/>
              </w:rPr>
              <w:t>其他</w:t>
            </w:r>
            <w:r>
              <w:rPr>
                <w:rFonts w:hint="eastAsia"/>
                <w:szCs w:val="24"/>
              </w:rPr>
              <w:t>”</w:t>
            </w:r>
            <w:r>
              <w:rPr>
                <w:szCs w:val="24"/>
              </w:rPr>
              <w:t>，为Ⅲ类项目</w:t>
            </w:r>
            <w:r>
              <w:rPr>
                <w:rFonts w:hint="eastAsia"/>
                <w:szCs w:val="24"/>
              </w:rPr>
              <w:t>。</w:t>
            </w:r>
          </w:p>
          <w:p>
            <w:pPr>
              <w:ind w:firstLine="480"/>
              <w:rPr>
                <w:szCs w:val="24"/>
              </w:rPr>
            </w:pPr>
            <w:r>
              <w:rPr>
                <w:szCs w:val="24"/>
              </w:rPr>
              <w:t>（2）环境敏感程度</w:t>
            </w:r>
          </w:p>
          <w:p>
            <w:pPr>
              <w:ind w:firstLine="480"/>
              <w:rPr>
                <w:szCs w:val="24"/>
              </w:rPr>
            </w:pPr>
            <w:r>
              <w:rPr>
                <w:szCs w:val="24"/>
              </w:rPr>
              <w:t>建设用地占地规模分为大型（50≥hm</w:t>
            </w:r>
            <w:r>
              <w:rPr>
                <w:szCs w:val="24"/>
                <w:vertAlign w:val="superscript"/>
              </w:rPr>
              <w:t>2</w:t>
            </w:r>
            <w:r>
              <w:rPr>
                <w:szCs w:val="24"/>
              </w:rPr>
              <w:t>）、中型（5~50hm</w:t>
            </w:r>
            <w:r>
              <w:rPr>
                <w:szCs w:val="24"/>
                <w:vertAlign w:val="superscript"/>
              </w:rPr>
              <w:t>2</w:t>
            </w:r>
            <w:r>
              <w:rPr>
                <w:szCs w:val="24"/>
              </w:rPr>
              <w:t>）、小型（5≤hm</w:t>
            </w:r>
            <w:r>
              <w:rPr>
                <w:szCs w:val="24"/>
                <w:vertAlign w:val="superscript"/>
              </w:rPr>
              <w:t>2</w:t>
            </w:r>
            <w:r>
              <w:rPr>
                <w:szCs w:val="24"/>
              </w:rPr>
              <w:t>），建设项目占地主要为永久占地。</w:t>
            </w:r>
          </w:p>
          <w:p>
            <w:pPr>
              <w:ind w:firstLine="480"/>
              <w:rPr>
                <w:szCs w:val="24"/>
              </w:rPr>
            </w:pPr>
            <w:r>
              <w:rPr>
                <w:szCs w:val="24"/>
              </w:rPr>
              <w:t>本项目占地面积为</w:t>
            </w:r>
            <w:r>
              <w:rPr>
                <w:rFonts w:hint="eastAsia"/>
                <w:szCs w:val="24"/>
              </w:rPr>
              <w:t>34433.27m</w:t>
            </w:r>
            <w:r>
              <w:rPr>
                <w:rFonts w:hint="eastAsia"/>
                <w:szCs w:val="24"/>
                <w:vertAlign w:val="superscript"/>
              </w:rPr>
              <w:t>3</w:t>
            </w:r>
            <w:r>
              <w:rPr>
                <w:szCs w:val="24"/>
              </w:rPr>
              <w:t>，约</w:t>
            </w:r>
            <w:r>
              <w:rPr>
                <w:rFonts w:hint="eastAsia"/>
                <w:szCs w:val="24"/>
              </w:rPr>
              <w:t>3.3</w:t>
            </w:r>
            <w:r>
              <w:rPr>
                <w:szCs w:val="24"/>
              </w:rPr>
              <w:t>hm</w:t>
            </w:r>
            <w:r>
              <w:rPr>
                <w:szCs w:val="24"/>
                <w:vertAlign w:val="superscript"/>
              </w:rPr>
              <w:t>2</w:t>
            </w:r>
            <w:r>
              <w:rPr>
                <w:szCs w:val="24"/>
              </w:rPr>
              <w:t xml:space="preserve"> ，因此项目占地规模为</w:t>
            </w:r>
            <w:r>
              <w:rPr>
                <w:rFonts w:hint="eastAsia"/>
                <w:szCs w:val="24"/>
              </w:rPr>
              <w:t>小</w:t>
            </w:r>
            <w:r>
              <w:rPr>
                <w:szCs w:val="24"/>
              </w:rPr>
              <w:t>型。</w:t>
            </w:r>
          </w:p>
          <w:p>
            <w:pPr>
              <w:ind w:firstLine="480"/>
            </w:pPr>
            <w:r>
              <w:rPr>
                <w:szCs w:val="24"/>
              </w:rPr>
              <w:t>经调查，</w:t>
            </w:r>
            <w:r>
              <w:rPr>
                <w:rFonts w:hint="eastAsia"/>
              </w:rPr>
              <w:t>叶县马庄东环路与铁路交叉口西南角</w:t>
            </w:r>
            <w:r>
              <w:rPr>
                <w:rFonts w:hint="eastAsia"/>
                <w:szCs w:val="24"/>
              </w:rPr>
              <w:t>，属三类工业用地</w:t>
            </w:r>
            <w:r>
              <w:rPr>
                <w:szCs w:val="24"/>
              </w:rPr>
              <w:t>。</w:t>
            </w:r>
            <w:r>
              <w:rPr>
                <w:rFonts w:hint="eastAsia"/>
                <w:szCs w:val="24"/>
              </w:rPr>
              <w:t>且本项目</w:t>
            </w:r>
            <w:r>
              <w:rPr>
                <w:rFonts w:hint="eastAsia"/>
                <w:bCs/>
                <w:color w:val="000000"/>
                <w:szCs w:val="24"/>
              </w:rPr>
              <w:t>没有特征因子，主要污染因子为粉尘，对土壤环境影响较小。</w:t>
            </w:r>
            <w:r>
              <w:rPr>
                <w:szCs w:val="24"/>
              </w:rPr>
              <w:t>土壤环境敏感程度</w:t>
            </w:r>
            <w:r>
              <w:rPr>
                <w:rFonts w:hint="eastAsia"/>
                <w:szCs w:val="24"/>
              </w:rPr>
              <w:t>可判断</w:t>
            </w:r>
            <w:r>
              <w:rPr>
                <w:szCs w:val="24"/>
              </w:rPr>
              <w:t>为“</w:t>
            </w:r>
            <w:r>
              <w:rPr>
                <w:rFonts w:hint="eastAsia"/>
                <w:szCs w:val="24"/>
              </w:rPr>
              <w:t>不</w:t>
            </w:r>
            <w:r>
              <w:rPr>
                <w:szCs w:val="24"/>
              </w:rPr>
              <w:t>敏感”。</w:t>
            </w:r>
          </w:p>
          <w:p>
            <w:pPr>
              <w:ind w:firstLine="442"/>
              <w:jc w:val="center"/>
              <w:rPr>
                <w:b/>
                <w:color w:val="000000"/>
                <w:sz w:val="22"/>
              </w:rPr>
            </w:pPr>
            <w:r>
              <w:rPr>
                <w:b/>
                <w:color w:val="000000"/>
                <w:sz w:val="22"/>
              </w:rPr>
              <w:t>表</w:t>
            </w:r>
            <w:r>
              <w:rPr>
                <w:rFonts w:hint="eastAsia"/>
                <w:b/>
                <w:color w:val="000000"/>
                <w:sz w:val="22"/>
              </w:rPr>
              <w:t xml:space="preserve">14 </w:t>
            </w:r>
            <w:r>
              <w:rPr>
                <w:b/>
                <w:color w:val="000000"/>
                <w:sz w:val="22"/>
              </w:rPr>
              <w:t xml:space="preserve"> 土壤环境污染影响型影响评价工作等级分级表</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87"/>
              <w:gridCol w:w="685"/>
              <w:gridCol w:w="685"/>
              <w:gridCol w:w="687"/>
              <w:gridCol w:w="685"/>
              <w:gridCol w:w="713"/>
              <w:gridCol w:w="688"/>
              <w:gridCol w:w="685"/>
              <w:gridCol w:w="685"/>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258" w:type="pct"/>
                  <w:vMerge w:val="restart"/>
                  <w:tcBorders>
                    <w:top w:val="single" w:color="auto" w:sz="8" w:space="0"/>
                    <w:left w:val="single" w:color="auto" w:sz="8" w:space="0"/>
                    <w:bottom w:val="single" w:color="auto" w:sz="8" w:space="0"/>
                    <w:right w:val="single" w:color="auto" w:sz="8" w:space="0"/>
                  </w:tcBorders>
                  <w:vAlign w:val="center"/>
                </w:tcPr>
                <w:p>
                  <w:pPr>
                    <w:pStyle w:val="9"/>
                  </w:pPr>
                  <w:r>
                    <mc:AlternateContent>
                      <mc:Choice Requires="wps">
                        <w:drawing>
                          <wp:anchor distT="0" distB="0" distL="114300" distR="114300" simplePos="0" relativeHeight="251652096" behindDoc="0" locked="0" layoutInCell="1" allowOverlap="1">
                            <wp:simplePos x="0" y="0"/>
                            <wp:positionH relativeFrom="column">
                              <wp:posOffset>563245</wp:posOffset>
                            </wp:positionH>
                            <wp:positionV relativeFrom="paragraph">
                              <wp:posOffset>-6985</wp:posOffset>
                            </wp:positionV>
                            <wp:extent cx="752475" cy="695960"/>
                            <wp:effectExtent l="3175" t="3810" r="6350" b="5080"/>
                            <wp:wrapNone/>
                            <wp:docPr id="2" name="直接箭头连接符 2"/>
                            <wp:cNvGraphicFramePr/>
                            <a:graphic xmlns:a="http://schemas.openxmlformats.org/drawingml/2006/main">
                              <a:graphicData uri="http://schemas.microsoft.com/office/word/2010/wordprocessingShape">
                                <wps:wsp>
                                  <wps:cNvCnPr/>
                                  <wps:spPr>
                                    <a:xfrm>
                                      <a:off x="0" y="0"/>
                                      <a:ext cx="752475" cy="69596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4.35pt;margin-top:-0.55pt;height:54.8pt;width:59.25pt;z-index:251652096;mso-width-relative:page;mso-height-relative:page;" filled="f" stroked="t" coordsize="21600,21600" o:gfxdata="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5tWZzYAAAACQEAAA8AAAAAAAAAAQAgAAAAIgAAAGRycy9k&#10;b3ducmV2LnhtbFBLAQIUABQAAAAIAIdO4kBDzUXpAgIAAPADAAAOAAAAAAAAAAEAIAAAACcBAABk&#10;cnMvZTJvRG9jLnhtbFBLBQYAAAAABgAGAFkBAACbBQAAAAA=&#10;">
                            <v:fill on="f" focussize="0,0"/>
                            <v:stroke weight="0.5pt" color="#000000" joinstyle="round"/>
                            <v:imagedata o:title=""/>
                            <o:lock v:ext="edit" aspectratio="f"/>
                          </v:shape>
                        </w:pict>
                      </mc:Fallback>
                    </mc:AlternateContent>
                  </w:r>
                  <w:r>
                    <w:rPr>
                      <w:rFonts w:hint="eastAsia"/>
                    </w:rPr>
                    <w:t xml:space="preserve">          </w:t>
                  </w:r>
                  <w:r>
                    <w:t>占地规模</w:t>
                  </w:r>
                </w:p>
                <w:p>
                  <w:pPr>
                    <w:pStyle w:val="9"/>
                    <w:jc w:val="both"/>
                  </w:pPr>
                  <w:r>
                    <w:t>评价工作等级</w:t>
                  </w:r>
                </w:p>
                <w:p>
                  <w:pPr>
                    <w:pStyle w:val="9"/>
                  </w:pPr>
                  <w:r>
                    <mc:AlternateContent>
                      <mc:Choice Requires="wps">
                        <w:drawing>
                          <wp:anchor distT="0" distB="0" distL="114300" distR="114300" simplePos="0" relativeHeight="251653120" behindDoc="0" locked="0" layoutInCell="1" allowOverlap="1">
                            <wp:simplePos x="0" y="0"/>
                            <wp:positionH relativeFrom="column">
                              <wp:posOffset>-17780</wp:posOffset>
                            </wp:positionH>
                            <wp:positionV relativeFrom="paragraph">
                              <wp:posOffset>4445</wp:posOffset>
                            </wp:positionV>
                            <wp:extent cx="1315720" cy="330200"/>
                            <wp:effectExtent l="1270" t="4445" r="16510" b="8255"/>
                            <wp:wrapNone/>
                            <wp:docPr id="3" name="直接箭头连接符 3"/>
                            <wp:cNvGraphicFramePr/>
                            <a:graphic xmlns:a="http://schemas.openxmlformats.org/drawingml/2006/main">
                              <a:graphicData uri="http://schemas.microsoft.com/office/word/2010/wordprocessingShape">
                                <wps:wsp>
                                  <wps:cNvCnPr/>
                                  <wps:spPr>
                                    <a:xfrm>
                                      <a:off x="0" y="0"/>
                                      <a:ext cx="1315720" cy="330200"/>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pt;margin-top:0.35pt;height:26pt;width:103.6pt;z-index:251653120;mso-width-relative:page;mso-height-relative:page;" filled="f" stroked="t" coordsize="21600,21600" o:gfxdata="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Lm+HDVAAAABgEAAA8AAAAAAAAAAQAgAAAAIgAAAGRycy9kb3ducmV2&#10;LnhtbFBLAQIUABQAAAAIAIdO4kCrSirt/wEAAPEDAAAOAAAAAAAAAAEAIAAAACQBAABkcnMvZTJv&#10;RG9jLnhtbFBLBQYAAAAABgAGAFkBAACVBQAAAAA=&#10;">
                            <v:fill on="f" focussize="0,0"/>
                            <v:stroke weight="0.25pt" color="#000000" joinstyle="round"/>
                            <v:imagedata o:title=""/>
                            <o:lock v:ext="edit" aspectratio="f"/>
                          </v:shape>
                        </w:pict>
                      </mc:Fallback>
                    </mc:AlternateContent>
                  </w:r>
                </w:p>
                <w:p>
                  <w:pPr>
                    <w:pStyle w:val="9"/>
                    <w:jc w:val="both"/>
                  </w:pPr>
                  <w:r>
                    <w:t>敏感程度</w:t>
                  </w:r>
                </w:p>
              </w:tc>
              <w:tc>
                <w:tcPr>
                  <w:tcW w:w="1240" w:type="pct"/>
                  <w:gridSpan w:val="3"/>
                  <w:tcBorders>
                    <w:top w:val="single" w:color="auto" w:sz="8" w:space="0"/>
                    <w:left w:val="single" w:color="auto" w:sz="8" w:space="0"/>
                    <w:bottom w:val="single" w:color="auto" w:sz="8" w:space="0"/>
                    <w:right w:val="single" w:color="auto" w:sz="8" w:space="0"/>
                  </w:tcBorders>
                  <w:vAlign w:val="center"/>
                </w:tcPr>
                <w:p>
                  <w:pPr>
                    <w:pStyle w:val="9"/>
                  </w:pPr>
                  <w:r>
                    <w:t>Ⅰ类</w:t>
                  </w:r>
                </w:p>
              </w:tc>
              <w:tc>
                <w:tcPr>
                  <w:tcW w:w="1258" w:type="pct"/>
                  <w:gridSpan w:val="3"/>
                  <w:tcBorders>
                    <w:top w:val="single" w:color="auto" w:sz="8" w:space="0"/>
                    <w:left w:val="single" w:color="auto" w:sz="8" w:space="0"/>
                    <w:bottom w:val="single" w:color="auto" w:sz="8" w:space="0"/>
                    <w:right w:val="single" w:color="auto" w:sz="8" w:space="0"/>
                  </w:tcBorders>
                  <w:vAlign w:val="center"/>
                </w:tcPr>
                <w:p>
                  <w:pPr>
                    <w:pStyle w:val="9"/>
                  </w:pPr>
                  <w:r>
                    <w:t>Ⅱ类</w:t>
                  </w:r>
                </w:p>
              </w:tc>
              <w:tc>
                <w:tcPr>
                  <w:tcW w:w="1242" w:type="pct"/>
                  <w:gridSpan w:val="3"/>
                  <w:tcBorders>
                    <w:top w:val="single" w:color="auto" w:sz="8" w:space="0"/>
                    <w:left w:val="single" w:color="auto" w:sz="8" w:space="0"/>
                    <w:bottom w:val="single" w:color="auto" w:sz="8" w:space="0"/>
                    <w:right w:val="single" w:color="auto" w:sz="8" w:space="0"/>
                  </w:tcBorders>
                  <w:vAlign w:val="center"/>
                </w:tcPr>
                <w:p>
                  <w:pPr>
                    <w:pStyle w:val="9"/>
                  </w:pPr>
                  <w: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258" w:type="pct"/>
                  <w:vMerge w:val="continue"/>
                  <w:tcBorders>
                    <w:top w:val="single" w:color="auto" w:sz="8" w:space="0"/>
                    <w:left w:val="single" w:color="auto" w:sz="8" w:space="0"/>
                    <w:bottom w:val="single" w:color="auto" w:sz="8" w:space="0"/>
                    <w:right w:val="single" w:color="auto" w:sz="8" w:space="0"/>
                  </w:tcBorders>
                  <w:vAlign w:val="center"/>
                </w:tcPr>
                <w:p>
                  <w:pPr>
                    <w:pStyle w:val="9"/>
                  </w:pP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中</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小</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大</w:t>
                  </w:r>
                </w:p>
              </w:tc>
              <w:tc>
                <w:tcPr>
                  <w:tcW w:w="430" w:type="pct"/>
                  <w:tcBorders>
                    <w:top w:val="single" w:color="auto" w:sz="8" w:space="0"/>
                    <w:left w:val="single" w:color="auto" w:sz="8" w:space="0"/>
                    <w:bottom w:val="single" w:color="auto" w:sz="8" w:space="0"/>
                    <w:right w:val="single" w:color="auto" w:sz="8" w:space="0"/>
                  </w:tcBorders>
                  <w:vAlign w:val="center"/>
                </w:tcPr>
                <w:p>
                  <w:pPr>
                    <w:pStyle w:val="9"/>
                  </w:pPr>
                  <w:r>
                    <w:t>中</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小</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中</w:t>
                  </w:r>
                </w:p>
              </w:tc>
              <w:tc>
                <w:tcPr>
                  <w:tcW w:w="414" w:type="pct"/>
                  <w:tcBorders>
                    <w:top w:val="single" w:color="auto" w:sz="8" w:space="0"/>
                    <w:left w:val="single" w:color="auto" w:sz="8" w:space="0"/>
                    <w:bottom w:val="single" w:color="auto" w:sz="8" w:space="0"/>
                    <w:right w:val="single" w:color="auto" w:sz="8" w:space="0"/>
                  </w:tcBorders>
                  <w:vAlign w:val="center"/>
                </w:tcPr>
                <w:p>
                  <w:pPr>
                    <w:pStyle w:val="9"/>
                  </w:pPr>
                  <w: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58"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敏感</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二级</w:t>
                  </w:r>
                </w:p>
              </w:tc>
              <w:tc>
                <w:tcPr>
                  <w:tcW w:w="430"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三级</w:t>
                  </w:r>
                </w:p>
              </w:tc>
              <w:tc>
                <w:tcPr>
                  <w:tcW w:w="414" w:type="pct"/>
                  <w:tcBorders>
                    <w:top w:val="single" w:color="auto" w:sz="8" w:space="0"/>
                    <w:left w:val="single" w:color="auto" w:sz="8" w:space="0"/>
                    <w:bottom w:val="single" w:color="auto" w:sz="8" w:space="0"/>
                    <w:right w:val="single" w:color="auto" w:sz="8" w:space="0"/>
                  </w:tcBorders>
                  <w:shd w:val="clear" w:color="auto" w:fill="FFFFFF"/>
                  <w:vAlign w:val="center"/>
                </w:tcPr>
                <w:p>
                  <w:pPr>
                    <w:pStyle w:val="9"/>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58" w:type="pct"/>
                  <w:tcBorders>
                    <w:top w:val="single" w:color="auto" w:sz="8" w:space="0"/>
                    <w:left w:val="single" w:color="auto" w:sz="8" w:space="0"/>
                    <w:bottom w:val="single" w:color="auto" w:sz="8" w:space="0"/>
                    <w:right w:val="single" w:color="auto" w:sz="8" w:space="0"/>
                  </w:tcBorders>
                  <w:vAlign w:val="center"/>
                </w:tcPr>
                <w:p>
                  <w:pPr>
                    <w:pStyle w:val="9"/>
                  </w:pPr>
                  <w:r>
                    <w:t>较敏感</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30"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4" w:type="pct"/>
                  <w:tcBorders>
                    <w:top w:val="single" w:color="auto" w:sz="8" w:space="0"/>
                    <w:left w:val="single" w:color="auto" w:sz="8" w:space="0"/>
                    <w:bottom w:val="single" w:color="auto" w:sz="8" w:space="0"/>
                    <w:right w:val="single" w:color="auto" w:sz="8" w:space="0"/>
                  </w:tcBorders>
                  <w:vAlign w:val="center"/>
                </w:tcPr>
                <w:p>
                  <w:pPr>
                    <w:pStyle w:val="9"/>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58" w:type="pct"/>
                  <w:tcBorders>
                    <w:top w:val="single" w:color="auto" w:sz="8" w:space="0"/>
                    <w:left w:val="single" w:color="auto" w:sz="8" w:space="0"/>
                    <w:bottom w:val="single" w:color="auto" w:sz="8" w:space="0"/>
                    <w:right w:val="single" w:color="auto" w:sz="8" w:space="0"/>
                  </w:tcBorders>
                  <w:vAlign w:val="center"/>
                </w:tcPr>
                <w:p>
                  <w:pPr>
                    <w:pStyle w:val="9"/>
                  </w:pPr>
                  <w:r>
                    <w:t>不敏感</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30"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w:t>
                  </w:r>
                </w:p>
              </w:tc>
              <w:tc>
                <w:tcPr>
                  <w:tcW w:w="414" w:type="pct"/>
                  <w:tcBorders>
                    <w:top w:val="single" w:color="auto" w:sz="8" w:space="0"/>
                    <w:left w:val="single" w:color="auto" w:sz="8" w:space="0"/>
                    <w:bottom w:val="single" w:color="auto" w:sz="8" w:space="0"/>
                    <w:right w:val="single" w:color="auto" w:sz="8" w:space="0"/>
                  </w:tcBorders>
                  <w:vAlign w:val="center"/>
                </w:tcPr>
                <w:p>
                  <w:pPr>
                    <w:pStyle w:val="9"/>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10"/>
                  <w:tcBorders>
                    <w:top w:val="single" w:color="auto" w:sz="8" w:space="0"/>
                    <w:left w:val="single" w:color="auto" w:sz="8" w:space="0"/>
                    <w:bottom w:val="single" w:color="auto" w:sz="8" w:space="0"/>
                    <w:right w:val="single" w:color="auto" w:sz="8" w:space="0"/>
                  </w:tcBorders>
                  <w:vAlign w:val="center"/>
                </w:tcPr>
                <w:p>
                  <w:pPr>
                    <w:pStyle w:val="9"/>
                  </w:pPr>
                  <w:r>
                    <w:t>注：“-”表示可不开展土壤环境影响评价工作。</w:t>
                  </w:r>
                </w:p>
              </w:tc>
            </w:tr>
          </w:tbl>
          <w:p>
            <w:pPr>
              <w:pStyle w:val="3"/>
              <w:spacing w:before="120" w:beforeLines="50"/>
              <w:ind w:firstLine="480"/>
              <w:rPr>
                <w:szCs w:val="24"/>
              </w:rPr>
            </w:pPr>
            <w:r>
              <w:rPr>
                <w:szCs w:val="20"/>
              </w:rPr>
              <w:t>根据表</w:t>
            </w:r>
            <w:r>
              <w:rPr>
                <w:rFonts w:hint="eastAsia"/>
                <w:szCs w:val="20"/>
              </w:rPr>
              <w:t>16</w:t>
            </w:r>
            <w:r>
              <w:rPr>
                <w:szCs w:val="20"/>
              </w:rPr>
              <w:t>，确定</w:t>
            </w:r>
            <w:r>
              <w:rPr>
                <w:rFonts w:hint="eastAsia"/>
                <w:szCs w:val="20"/>
              </w:rPr>
              <w:t>本</w:t>
            </w:r>
            <w:r>
              <w:rPr>
                <w:szCs w:val="20"/>
              </w:rPr>
              <w:t>项目</w:t>
            </w:r>
            <w:r>
              <w:rPr>
                <w:rFonts w:hint="eastAsia"/>
                <w:szCs w:val="24"/>
              </w:rPr>
              <w:t>可不开展土壤环境影响评价工作。</w:t>
            </w:r>
          </w:p>
          <w:p>
            <w:pPr>
              <w:ind w:firstLine="482"/>
              <w:outlineLvl w:val="0"/>
              <w:rPr>
                <w:b/>
                <w:color w:val="000000"/>
                <w:szCs w:val="24"/>
              </w:rPr>
            </w:pPr>
            <w:r>
              <w:rPr>
                <w:rFonts w:hint="eastAsia"/>
                <w:b/>
                <w:color w:val="000000"/>
                <w:szCs w:val="24"/>
              </w:rPr>
              <w:t>6</w:t>
            </w:r>
            <w:r>
              <w:rPr>
                <w:b/>
                <w:color w:val="000000"/>
                <w:szCs w:val="24"/>
              </w:rPr>
              <w:t>. 生态环境</w:t>
            </w:r>
          </w:p>
          <w:p>
            <w:pPr>
              <w:pStyle w:val="3"/>
              <w:ind w:firstLine="512"/>
              <w:rPr>
                <w:spacing w:val="8"/>
              </w:rPr>
            </w:pPr>
            <w:r>
              <w:rPr>
                <w:spacing w:val="8"/>
              </w:rPr>
              <w:t>本项目所在地区的生态系统已经演化为以人工生态系统为主，生态系统结构和功能比较单一。天然植被已经被人工植被取代，生态敏感性低。本项目所在地区及周边无各级自然生态保护区和风景名胜区。</w:t>
            </w:r>
          </w:p>
          <w:p>
            <w:pPr>
              <w:pStyle w:val="3"/>
              <w:ind w:firstLine="512"/>
              <w:rPr>
                <w:spacing w:val="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120" w:beforeLines="50"/>
              <w:ind w:firstLine="0" w:firstLineChars="0"/>
              <w:rPr>
                <w:b/>
                <w:bCs/>
                <w:sz w:val="28"/>
              </w:rPr>
            </w:pPr>
            <w:r>
              <w:rPr>
                <w:b/>
                <w:bCs/>
                <w:sz w:val="28"/>
              </w:rPr>
              <w:t>主要环境保护目标（列出名单及保护级别）：</w:t>
            </w:r>
          </w:p>
          <w:p>
            <w:pPr>
              <w:adjustRightInd w:val="0"/>
              <w:snapToGrid w:val="0"/>
              <w:ind w:firstLine="442"/>
              <w:jc w:val="center"/>
              <w:rPr>
                <w:b/>
                <w:sz w:val="22"/>
                <w:szCs w:val="20"/>
              </w:rPr>
            </w:pPr>
            <w:r>
              <w:rPr>
                <w:b/>
                <w:sz w:val="22"/>
                <w:szCs w:val="20"/>
              </w:rPr>
              <w:t>表</w:t>
            </w:r>
            <w:r>
              <w:rPr>
                <w:rFonts w:hint="eastAsia"/>
                <w:b/>
                <w:sz w:val="22"/>
                <w:szCs w:val="20"/>
              </w:rPr>
              <w:t xml:space="preserve">15   </w:t>
            </w:r>
            <w:r>
              <w:rPr>
                <w:b/>
                <w:sz w:val="22"/>
                <w:szCs w:val="20"/>
              </w:rPr>
              <w:t>主要环境保护目标</w:t>
            </w:r>
          </w:p>
          <w:tbl>
            <w:tblPr>
              <w:tblStyle w:val="19"/>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80"/>
              <w:gridCol w:w="1194"/>
              <w:gridCol w:w="1122"/>
              <w:gridCol w:w="840"/>
              <w:gridCol w:w="3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tcBorders>
                    <w:top w:val="single" w:color="auto" w:sz="8" w:space="0"/>
                    <w:left w:val="single" w:color="auto" w:sz="0"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sz w:val="21"/>
                      <w:szCs w:val="21"/>
                    </w:rPr>
                    <w:t>类  别</w:t>
                  </w:r>
                </w:p>
              </w:tc>
              <w:tc>
                <w:tcPr>
                  <w:tcW w:w="1194" w:type="dxa"/>
                  <w:tcBorders>
                    <w:top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sz w:val="21"/>
                      <w:szCs w:val="21"/>
                    </w:rPr>
                    <w:t>保护目标</w:t>
                  </w:r>
                </w:p>
              </w:tc>
              <w:tc>
                <w:tcPr>
                  <w:tcW w:w="1122" w:type="dxa"/>
                  <w:tcBorders>
                    <w:top w:val="single" w:color="auto" w:sz="8" w:space="0"/>
                  </w:tcBorders>
                  <w:vAlign w:val="center"/>
                </w:tcPr>
                <w:p>
                  <w:pPr>
                    <w:adjustRightInd w:val="0"/>
                    <w:snapToGrid w:val="0"/>
                    <w:spacing w:line="240" w:lineRule="auto"/>
                    <w:ind w:firstLine="0" w:firstLineChars="0"/>
                    <w:jc w:val="center"/>
                    <w:rPr>
                      <w:sz w:val="21"/>
                      <w:szCs w:val="21"/>
                    </w:rPr>
                  </w:pPr>
                  <w:r>
                    <w:rPr>
                      <w:sz w:val="21"/>
                      <w:szCs w:val="21"/>
                    </w:rPr>
                    <w:t>方位/规模</w:t>
                  </w:r>
                </w:p>
              </w:tc>
              <w:tc>
                <w:tcPr>
                  <w:tcW w:w="840" w:type="dxa"/>
                  <w:tcBorders>
                    <w:top w:val="single" w:color="auto" w:sz="8" w:space="0"/>
                  </w:tcBorders>
                  <w:vAlign w:val="center"/>
                </w:tcPr>
                <w:p>
                  <w:pPr>
                    <w:adjustRightInd w:val="0"/>
                    <w:snapToGrid w:val="0"/>
                    <w:spacing w:line="240" w:lineRule="auto"/>
                    <w:ind w:firstLine="0" w:firstLineChars="0"/>
                    <w:jc w:val="center"/>
                    <w:rPr>
                      <w:sz w:val="21"/>
                      <w:szCs w:val="21"/>
                    </w:rPr>
                  </w:pPr>
                  <w:r>
                    <w:rPr>
                      <w:sz w:val="21"/>
                      <w:szCs w:val="21"/>
                    </w:rPr>
                    <w:t>距离</w:t>
                  </w:r>
                </w:p>
              </w:tc>
              <w:tc>
                <w:tcPr>
                  <w:tcW w:w="3884" w:type="dxa"/>
                  <w:tcBorders>
                    <w:top w:val="single" w:color="auto" w:sz="8" w:space="0"/>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sz w:val="21"/>
                      <w:szCs w:val="21"/>
                    </w:rPr>
                    <w:t>保护目的和级别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sz w:val="21"/>
                      <w:szCs w:val="21"/>
                    </w:rPr>
                    <w:t>地表水</w:t>
                  </w: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rFonts w:hint="eastAsia"/>
                      <w:sz w:val="21"/>
                      <w:szCs w:val="21"/>
                    </w:rPr>
                    <w:t>灰河</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N</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539</w:t>
                  </w:r>
                  <w:r>
                    <w:rPr>
                      <w:sz w:val="21"/>
                      <w:szCs w:val="21"/>
                    </w:rPr>
                    <w:t>m</w:t>
                  </w:r>
                </w:p>
              </w:tc>
              <w:tc>
                <w:tcPr>
                  <w:tcW w:w="3884" w:type="dxa"/>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sz w:val="21"/>
                      <w:szCs w:val="21"/>
                    </w:rPr>
                    <w:t>《地表水环境质量标准》（GB3838-2002）</w:t>
                  </w:r>
                  <w:r>
                    <w:rPr>
                      <w:rFonts w:hint="eastAsia" w:ascii="宋体" w:hAnsi="宋体" w:cs="宋体"/>
                      <w:sz w:val="21"/>
                      <w:szCs w:val="21"/>
                    </w:rPr>
                    <w:t>Ⅲ</w:t>
                  </w:r>
                  <w:r>
                    <w:rPr>
                      <w:color w:val="000000" w:themeColor="text1"/>
                      <w:sz w:val="21"/>
                      <w:szCs w:val="21"/>
                      <w14:textFill>
                        <w14:solidFill>
                          <w14:schemeClr w14:val="tx1"/>
                        </w14:solidFill>
                      </w14:textFill>
                    </w:rPr>
                    <w:t>类标</w:t>
                  </w:r>
                  <w:r>
                    <w:rPr>
                      <w:sz w:val="21"/>
                      <w:szCs w:val="21"/>
                    </w:rPr>
                    <w:t>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restart"/>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rFonts w:hint="eastAsia"/>
                      <w:sz w:val="21"/>
                      <w:szCs w:val="21"/>
                    </w:rPr>
                    <w:t>环境空气</w:t>
                  </w: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rFonts w:hint="eastAsia"/>
                      <w:sz w:val="21"/>
                      <w:szCs w:val="21"/>
                    </w:rPr>
                    <w:t>张庄</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E</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301</w:t>
                  </w:r>
                  <w:r>
                    <w:rPr>
                      <w:sz w:val="21"/>
                      <w:szCs w:val="21"/>
                    </w:rPr>
                    <w:t>m</w:t>
                  </w:r>
                </w:p>
              </w:tc>
              <w:tc>
                <w:tcPr>
                  <w:tcW w:w="3884" w:type="dxa"/>
                  <w:vMerge w:val="restart"/>
                  <w:tcBorders>
                    <w:right w:val="single" w:color="auto" w:sz="8" w:space="0"/>
                  </w:tcBorders>
                  <w:tcMar>
                    <w:top w:w="15" w:type="dxa"/>
                    <w:left w:w="15" w:type="dxa"/>
                    <w:bottom w:w="0" w:type="dxa"/>
                    <w:right w:w="15" w:type="dxa"/>
                  </w:tcMar>
                  <w:vAlign w:val="center"/>
                </w:tcPr>
                <w:p>
                  <w:pPr>
                    <w:snapToGrid w:val="0"/>
                    <w:ind w:firstLine="0" w:firstLineChars="0"/>
                    <w:jc w:val="center"/>
                    <w:rPr>
                      <w:sz w:val="21"/>
                      <w:szCs w:val="21"/>
                    </w:rPr>
                  </w:pPr>
                  <w:r>
                    <w:rPr>
                      <w:color w:val="000000"/>
                      <w:spacing w:val="-4"/>
                      <w:sz w:val="21"/>
                      <w:szCs w:val="21"/>
                    </w:rPr>
                    <w:t>《环境空气质量标准》</w:t>
                  </w:r>
                  <w:r>
                    <w:rPr>
                      <w:color w:val="000000"/>
                      <w:sz w:val="21"/>
                      <w:szCs w:val="21"/>
                    </w:rPr>
                    <w:t>（GB3095-2012）</w:t>
                  </w:r>
                  <w:r>
                    <w:rPr>
                      <w:rFonts w:hint="eastAsia"/>
                      <w:color w:val="000000"/>
                      <w:sz w:val="21"/>
                      <w:szCs w:val="21"/>
                    </w:rPr>
                    <w:t>Ⅱ</w:t>
                  </w:r>
                  <w:r>
                    <w:rPr>
                      <w:color w:val="000000"/>
                      <w:sz w:val="21"/>
                      <w:szCs w:val="21"/>
                    </w:rPr>
                    <w:t>级</w:t>
                  </w:r>
                  <w:r>
                    <w:rPr>
                      <w:rFonts w:hint="eastAsia"/>
                      <w:color w:val="000000"/>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小河赵村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W</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968m</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习楼村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S</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611m</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马庄回族乡</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ES</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934m</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官庄</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NW</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1644</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李庄村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SW</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1492</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水郭村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SW</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1770</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小陈村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SW</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2120</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康台村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S</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1800</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堰口村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NE</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1369</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曹庄村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N</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2024</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湾里村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N</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1590</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柿园村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N</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2040</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李寨村</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NW</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1450</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vMerge w:val="continue"/>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城关乡</w:t>
                  </w:r>
                </w:p>
              </w:tc>
              <w:tc>
                <w:tcPr>
                  <w:tcW w:w="1122" w:type="dxa"/>
                  <w:vAlign w:val="center"/>
                </w:tcPr>
                <w:p>
                  <w:pPr>
                    <w:adjustRightInd w:val="0"/>
                    <w:snapToGrid w:val="0"/>
                    <w:spacing w:line="240" w:lineRule="auto"/>
                    <w:ind w:firstLine="0" w:firstLineChars="0"/>
                    <w:jc w:val="center"/>
                    <w:rPr>
                      <w:sz w:val="21"/>
                      <w:szCs w:val="21"/>
                    </w:rPr>
                  </w:pPr>
                  <w:r>
                    <w:rPr>
                      <w:rFonts w:hint="eastAsia"/>
                      <w:sz w:val="21"/>
                      <w:szCs w:val="21"/>
                    </w:rPr>
                    <w:t>NW</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2250</w:t>
                  </w:r>
                </w:p>
              </w:tc>
              <w:tc>
                <w:tcPr>
                  <w:tcW w:w="3884" w:type="dxa"/>
                  <w:vMerge w:val="continue"/>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tcBorders>
                    <w:left w:val="single" w:color="auto" w:sz="4"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rFonts w:hint="eastAsia"/>
                      <w:sz w:val="21"/>
                      <w:szCs w:val="21"/>
                    </w:rPr>
                    <w:t>声环境</w:t>
                  </w:r>
                </w:p>
              </w:tc>
              <w:tc>
                <w:tcPr>
                  <w:tcW w:w="1194" w:type="dxa"/>
                  <w:tcMar>
                    <w:top w:w="15" w:type="dxa"/>
                    <w:left w:w="15" w:type="dxa"/>
                    <w:bottom w:w="0" w:type="dxa"/>
                    <w:right w:w="15" w:type="dxa"/>
                  </w:tcMar>
                  <w:vAlign w:val="center"/>
                </w:tcPr>
                <w:p>
                  <w:pPr>
                    <w:adjustRightInd w:val="0"/>
                    <w:snapToGrid w:val="0"/>
                    <w:spacing w:line="240" w:lineRule="auto"/>
                    <w:ind w:firstLine="0" w:firstLineChars="0"/>
                    <w:jc w:val="center"/>
                    <w:rPr>
                      <w:iCs/>
                      <w:color w:val="000000" w:themeColor="text1"/>
                      <w:sz w:val="21"/>
                      <w:szCs w:val="21"/>
                      <w14:textFill>
                        <w14:solidFill>
                          <w14:schemeClr w14:val="tx1"/>
                        </w14:solidFill>
                      </w14:textFill>
                    </w:rPr>
                  </w:pPr>
                  <w:r>
                    <w:rPr>
                      <w:rFonts w:hint="eastAsia"/>
                      <w:iCs/>
                      <w:color w:val="000000" w:themeColor="text1"/>
                      <w:sz w:val="21"/>
                      <w:szCs w:val="21"/>
                      <w14:textFill>
                        <w14:solidFill>
                          <w14:schemeClr w14:val="tx1"/>
                        </w14:solidFill>
                      </w14:textFill>
                    </w:rPr>
                    <w:t>厂界</w:t>
                  </w:r>
                </w:p>
              </w:tc>
              <w:tc>
                <w:tcPr>
                  <w:tcW w:w="1962" w:type="dxa"/>
                  <w:gridSpan w:val="2"/>
                  <w:vAlign w:val="center"/>
                </w:tcPr>
                <w:p>
                  <w:pPr>
                    <w:adjustRightInd w:val="0"/>
                    <w:snapToGrid w:val="0"/>
                    <w:spacing w:line="240" w:lineRule="auto"/>
                    <w:ind w:firstLine="0" w:firstLineChars="0"/>
                    <w:jc w:val="center"/>
                    <w:rPr>
                      <w:sz w:val="21"/>
                      <w:szCs w:val="21"/>
                    </w:rPr>
                  </w:pPr>
                  <w:r>
                    <w:rPr>
                      <w:sz w:val="21"/>
                      <w:szCs w:val="21"/>
                    </w:rPr>
                    <w:t>/</w:t>
                  </w:r>
                </w:p>
              </w:tc>
              <w:tc>
                <w:tcPr>
                  <w:tcW w:w="3884" w:type="dxa"/>
                  <w:tcBorders>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color w:val="000000"/>
                      <w:sz w:val="21"/>
                      <w:szCs w:val="21"/>
                    </w:rPr>
                  </w:pPr>
                  <w:r>
                    <w:rPr>
                      <w:color w:val="000000"/>
                      <w:sz w:val="21"/>
                      <w:szCs w:val="21"/>
                    </w:rPr>
                    <w:t>《声环境质量标准》（GB3096-2008）</w:t>
                  </w:r>
                  <w:r>
                    <w:rPr>
                      <w:rFonts w:hint="eastAsia"/>
                      <w:color w:val="000000"/>
                      <w:sz w:val="21"/>
                      <w:szCs w:val="21"/>
                    </w:rPr>
                    <w:t>1类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0" w:type="dxa"/>
                  <w:tcBorders>
                    <w:left w:val="single" w:color="auto" w:sz="4" w:space="0"/>
                    <w:bottom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sz w:val="21"/>
                      <w:szCs w:val="21"/>
                    </w:rPr>
                    <w:t>地下水</w:t>
                  </w:r>
                </w:p>
              </w:tc>
              <w:tc>
                <w:tcPr>
                  <w:tcW w:w="1194" w:type="dxa"/>
                  <w:tcBorders>
                    <w:bottom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sz w:val="21"/>
                      <w:szCs w:val="21"/>
                    </w:rPr>
                  </w:pPr>
                  <w:r>
                    <w:rPr>
                      <w:sz w:val="21"/>
                      <w:szCs w:val="21"/>
                    </w:rPr>
                    <w:t>地下水</w:t>
                  </w:r>
                </w:p>
              </w:tc>
              <w:tc>
                <w:tcPr>
                  <w:tcW w:w="1122" w:type="dxa"/>
                  <w:tcBorders>
                    <w:bottom w:val="single" w:color="auto" w:sz="8" w:space="0"/>
                  </w:tcBorders>
                  <w:vAlign w:val="center"/>
                </w:tcPr>
                <w:p>
                  <w:pPr>
                    <w:adjustRightInd w:val="0"/>
                    <w:snapToGrid w:val="0"/>
                    <w:spacing w:line="240" w:lineRule="auto"/>
                    <w:ind w:firstLine="0" w:firstLineChars="0"/>
                    <w:jc w:val="center"/>
                    <w:rPr>
                      <w:sz w:val="21"/>
                      <w:szCs w:val="21"/>
                    </w:rPr>
                  </w:pPr>
                  <w:r>
                    <w:rPr>
                      <w:sz w:val="21"/>
                      <w:szCs w:val="21"/>
                    </w:rPr>
                    <w:t>/</w:t>
                  </w:r>
                </w:p>
              </w:tc>
              <w:tc>
                <w:tcPr>
                  <w:tcW w:w="840" w:type="dxa"/>
                  <w:tcBorders>
                    <w:bottom w:val="single" w:color="auto" w:sz="8" w:space="0"/>
                  </w:tcBorders>
                  <w:vAlign w:val="center"/>
                </w:tcPr>
                <w:p>
                  <w:pPr>
                    <w:adjustRightInd w:val="0"/>
                    <w:snapToGrid w:val="0"/>
                    <w:spacing w:line="240" w:lineRule="auto"/>
                    <w:ind w:firstLine="0" w:firstLineChars="0"/>
                    <w:jc w:val="center"/>
                    <w:rPr>
                      <w:sz w:val="21"/>
                      <w:szCs w:val="21"/>
                    </w:rPr>
                  </w:pPr>
                  <w:r>
                    <w:rPr>
                      <w:sz w:val="21"/>
                      <w:szCs w:val="21"/>
                    </w:rPr>
                    <w:t>/</w:t>
                  </w:r>
                </w:p>
              </w:tc>
              <w:tc>
                <w:tcPr>
                  <w:tcW w:w="3884" w:type="dxa"/>
                  <w:tcBorders>
                    <w:bottom w:val="single" w:color="auto" w:sz="8" w:space="0"/>
                    <w:right w:val="single" w:color="auto" w:sz="8" w:space="0"/>
                  </w:tcBorders>
                  <w:tcMar>
                    <w:top w:w="15" w:type="dxa"/>
                    <w:left w:w="15" w:type="dxa"/>
                    <w:bottom w:w="0" w:type="dxa"/>
                    <w:right w:w="15" w:type="dxa"/>
                  </w:tcMar>
                  <w:vAlign w:val="center"/>
                </w:tcPr>
                <w:p>
                  <w:pPr>
                    <w:adjustRightInd w:val="0"/>
                    <w:snapToGrid w:val="0"/>
                    <w:spacing w:line="240" w:lineRule="auto"/>
                    <w:ind w:firstLine="0" w:firstLineChars="0"/>
                    <w:jc w:val="center"/>
                    <w:rPr>
                      <w:bCs/>
                      <w:sz w:val="21"/>
                      <w:szCs w:val="21"/>
                    </w:rPr>
                  </w:pPr>
                  <w:r>
                    <w:rPr>
                      <w:bCs/>
                      <w:sz w:val="21"/>
                      <w:szCs w:val="21"/>
                    </w:rPr>
                    <w:t>《地下水质量标准》（GB/T14848-</w:t>
                  </w:r>
                  <w:r>
                    <w:rPr>
                      <w:rFonts w:hint="eastAsia"/>
                      <w:bCs/>
                      <w:sz w:val="21"/>
                      <w:szCs w:val="21"/>
                    </w:rPr>
                    <w:t>2017</w:t>
                  </w:r>
                  <w:r>
                    <w:rPr>
                      <w:bCs/>
                      <w:sz w:val="21"/>
                      <w:szCs w:val="21"/>
                    </w:rPr>
                    <w:t>）II类标准</w:t>
                  </w:r>
                </w:p>
              </w:tc>
            </w:tr>
          </w:tbl>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p>
            <w:pPr>
              <w:pStyle w:val="3"/>
              <w:ind w:firstLine="602"/>
              <w:rPr>
                <w:b/>
                <w:bCs/>
                <w:sz w:val="30"/>
              </w:rPr>
            </w:pPr>
          </w:p>
        </w:tc>
      </w:tr>
    </w:tbl>
    <w:p>
      <w:pPr>
        <w:ind w:firstLine="602"/>
        <w:rPr>
          <w:b/>
          <w:bCs/>
          <w:sz w:val="30"/>
        </w:rPr>
      </w:pPr>
      <w:r>
        <w:rPr>
          <w:b/>
          <w:bCs/>
          <w:sz w:val="30"/>
        </w:rPr>
        <w:br w:type="page"/>
      </w:r>
    </w:p>
    <w:p>
      <w:pPr>
        <w:spacing w:line="240" w:lineRule="auto"/>
        <w:ind w:firstLine="0" w:firstLineChars="0"/>
        <w:rPr>
          <w:b/>
          <w:bCs/>
          <w:sz w:val="30"/>
        </w:rPr>
      </w:pPr>
      <w:r>
        <w:rPr>
          <w:b/>
          <w:bCs/>
          <w:sz w:val="30"/>
        </w:rPr>
        <w:t>评价适用标准</w:t>
      </w:r>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70"/>
        <w:gridCol w:w="78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870" w:hRule="atLeast"/>
        </w:trPr>
        <w:tc>
          <w:tcPr>
            <w:tcW w:w="670" w:type="dxa"/>
            <w:vAlign w:val="center"/>
          </w:tcPr>
          <w:p>
            <w:pPr>
              <w:pStyle w:val="35"/>
              <w:topLinePunct w:val="0"/>
              <w:autoSpaceDE/>
              <w:autoSpaceDN/>
              <w:adjustRightInd/>
              <w:snapToGrid w:val="0"/>
              <w:ind w:firstLineChars="0"/>
              <w:textAlignment w:val="auto"/>
              <w:rPr>
                <w:rFonts w:ascii="Times New Roman" w:hAnsi="Times New Roman"/>
                <w:kern w:val="2"/>
              </w:rPr>
            </w:pPr>
            <w:r>
              <w:rPr>
                <w:rFonts w:ascii="Times New Roman" w:hAnsi="Times New Roman"/>
                <w:b/>
                <w:bCs/>
                <w:kern w:val="2"/>
                <w:sz w:val="24"/>
                <w:szCs w:val="24"/>
              </w:rPr>
              <w:t>环境质量标准</w:t>
            </w:r>
          </w:p>
        </w:tc>
        <w:tc>
          <w:tcPr>
            <w:tcW w:w="7853" w:type="dxa"/>
            <w:vAlign w:val="center"/>
          </w:tcPr>
          <w:p>
            <w:pPr>
              <w:adjustRightInd w:val="0"/>
              <w:snapToGrid w:val="0"/>
              <w:ind w:firstLine="0" w:firstLineChars="0"/>
              <w:rPr>
                <w:b/>
                <w:bCs/>
                <w:szCs w:val="24"/>
              </w:rPr>
            </w:pPr>
            <w:r>
              <w:rPr>
                <w:b/>
                <w:bCs/>
                <w:szCs w:val="24"/>
              </w:rPr>
              <w:t>1、环境空气</w:t>
            </w:r>
          </w:p>
          <w:p>
            <w:pPr>
              <w:adjustRightInd w:val="0"/>
              <w:snapToGrid w:val="0"/>
              <w:ind w:firstLine="480"/>
              <w:rPr>
                <w:szCs w:val="24"/>
              </w:rPr>
            </w:pPr>
            <w:r>
              <w:rPr>
                <w:szCs w:val="24"/>
              </w:rPr>
              <w:t>《环境空气质量标准》（GB3095-2012）中的二级标准</w:t>
            </w:r>
            <w:r>
              <w:rPr>
                <w:rFonts w:hint="eastAsia"/>
                <w:szCs w:val="24"/>
              </w:rPr>
              <w:t>：</w:t>
            </w:r>
          </w:p>
          <w:p>
            <w:pPr>
              <w:adjustRightInd w:val="0"/>
              <w:snapToGrid w:val="0"/>
              <w:ind w:firstLine="480"/>
              <w:rPr>
                <w:b/>
                <w:bCs/>
                <w:szCs w:val="24"/>
              </w:rPr>
            </w:pPr>
            <w:r>
              <w:rPr>
                <w:szCs w:val="24"/>
              </w:rPr>
              <w:t>（24 小时平均浓度，SO</w:t>
            </w:r>
            <w:r>
              <w:rPr>
                <w:szCs w:val="24"/>
                <w:vertAlign w:val="subscript"/>
              </w:rPr>
              <w:t>2</w:t>
            </w:r>
            <w:r>
              <w:rPr>
                <w:szCs w:val="24"/>
              </w:rPr>
              <w:t xml:space="preserve"> ：150μg/m</w:t>
            </w:r>
            <w:r>
              <w:rPr>
                <w:szCs w:val="24"/>
                <w:vertAlign w:val="superscript"/>
              </w:rPr>
              <w:t>3</w:t>
            </w:r>
            <w:r>
              <w:rPr>
                <w:szCs w:val="24"/>
              </w:rPr>
              <w:t>、PM</w:t>
            </w:r>
            <w:r>
              <w:rPr>
                <w:szCs w:val="24"/>
                <w:vertAlign w:val="subscript"/>
              </w:rPr>
              <w:t>10</w:t>
            </w:r>
            <w:r>
              <w:rPr>
                <w:szCs w:val="24"/>
              </w:rPr>
              <w:t>：150μg/m</w:t>
            </w:r>
            <w:r>
              <w:rPr>
                <w:szCs w:val="24"/>
                <w:vertAlign w:val="superscript"/>
              </w:rPr>
              <w:t>3</w:t>
            </w:r>
            <w:r>
              <w:rPr>
                <w:szCs w:val="24"/>
              </w:rPr>
              <w:t>、PM</w:t>
            </w:r>
            <w:r>
              <w:rPr>
                <w:szCs w:val="24"/>
                <w:vertAlign w:val="subscript"/>
              </w:rPr>
              <w:t>10</w:t>
            </w:r>
            <w:r>
              <w:rPr>
                <w:szCs w:val="24"/>
              </w:rPr>
              <w:t>：75μg/m</w:t>
            </w:r>
            <w:r>
              <w:rPr>
                <w:szCs w:val="24"/>
                <w:vertAlign w:val="superscript"/>
              </w:rPr>
              <w:t>3</w:t>
            </w:r>
            <w:r>
              <w:rPr>
                <w:szCs w:val="24"/>
              </w:rPr>
              <w:t>、NO</w:t>
            </w:r>
            <w:r>
              <w:rPr>
                <w:szCs w:val="24"/>
                <w:vertAlign w:val="subscript"/>
              </w:rPr>
              <w:t>2</w:t>
            </w:r>
            <w:r>
              <w:rPr>
                <w:szCs w:val="24"/>
              </w:rPr>
              <w:t>：80μg/m</w:t>
            </w:r>
            <w:r>
              <w:rPr>
                <w:szCs w:val="24"/>
                <w:vertAlign w:val="superscript"/>
              </w:rPr>
              <w:t>3</w:t>
            </w:r>
            <w:r>
              <w:rPr>
                <w:szCs w:val="24"/>
              </w:rPr>
              <w:t>）。</w:t>
            </w:r>
          </w:p>
          <w:p>
            <w:pPr>
              <w:adjustRightInd w:val="0"/>
              <w:snapToGrid w:val="0"/>
              <w:ind w:firstLine="482"/>
              <w:rPr>
                <w:b/>
                <w:bCs/>
                <w:szCs w:val="24"/>
              </w:rPr>
            </w:pPr>
          </w:p>
          <w:p>
            <w:pPr>
              <w:adjustRightInd w:val="0"/>
              <w:snapToGrid w:val="0"/>
              <w:ind w:firstLine="0" w:firstLineChars="0"/>
              <w:rPr>
                <w:b/>
                <w:bCs/>
                <w:szCs w:val="24"/>
              </w:rPr>
            </w:pPr>
            <w:r>
              <w:rPr>
                <w:b/>
                <w:bCs/>
                <w:szCs w:val="24"/>
              </w:rPr>
              <w:t>2、水环境</w:t>
            </w:r>
          </w:p>
          <w:p>
            <w:pPr>
              <w:adjustRightInd w:val="0"/>
              <w:snapToGrid w:val="0"/>
              <w:ind w:firstLine="480"/>
              <w:rPr>
                <w:szCs w:val="24"/>
              </w:rPr>
            </w:pPr>
            <w:r>
              <w:rPr>
                <w:szCs w:val="24"/>
              </w:rPr>
              <w:t>《地表水环境质量标准》</w:t>
            </w:r>
            <w:r>
              <w:rPr>
                <w:rFonts w:hint="eastAsia"/>
                <w:szCs w:val="24"/>
              </w:rPr>
              <w:t>（</w:t>
            </w:r>
            <w:r>
              <w:rPr>
                <w:szCs w:val="24"/>
              </w:rPr>
              <w:t>GB3838-2002</w:t>
            </w:r>
            <w:r>
              <w:rPr>
                <w:rFonts w:hint="eastAsia"/>
                <w:szCs w:val="24"/>
              </w:rPr>
              <w:t>）</w:t>
            </w:r>
            <w:r>
              <w:rPr>
                <w:szCs w:val="24"/>
              </w:rPr>
              <w:t>中的Ⅲ类标准：</w:t>
            </w:r>
          </w:p>
          <w:p>
            <w:pPr>
              <w:ind w:firstLine="480"/>
              <w:rPr>
                <w:szCs w:val="24"/>
              </w:rPr>
            </w:pPr>
            <w:r>
              <w:rPr>
                <w:color w:val="000000"/>
              </w:rPr>
              <w:t>（pH 6~9，COD≤20mg/L， NH</w:t>
            </w:r>
            <w:r>
              <w:rPr>
                <w:color w:val="000000"/>
                <w:vertAlign w:val="subscript"/>
              </w:rPr>
              <w:t>3</w:t>
            </w:r>
            <w:r>
              <w:rPr>
                <w:color w:val="000000"/>
              </w:rPr>
              <w:t>-N≤1.0mg/L，总磷≤0.2mg/L）。</w:t>
            </w:r>
          </w:p>
          <w:p>
            <w:pPr>
              <w:adjustRightInd w:val="0"/>
              <w:snapToGrid w:val="0"/>
              <w:ind w:firstLine="480"/>
              <w:rPr>
                <w:szCs w:val="24"/>
              </w:rPr>
            </w:pPr>
            <w:r>
              <w:t>《地下水质量标准》（GB/T 14848-2017）</w:t>
            </w:r>
            <w:r>
              <w:rPr>
                <w:szCs w:val="24"/>
              </w:rPr>
              <w:t>中的Ⅲ类标准：</w:t>
            </w:r>
          </w:p>
          <w:p>
            <w:pPr>
              <w:pStyle w:val="7"/>
              <w:ind w:firstLine="480"/>
            </w:pPr>
            <w:r>
              <w:rPr>
                <w:color w:val="000000"/>
                <w:sz w:val="24"/>
              </w:rPr>
              <w:t>（pH 6.8～8.5，溶解性总固体≤1000mg/L， NH</w:t>
            </w:r>
            <w:r>
              <w:rPr>
                <w:color w:val="000000"/>
                <w:sz w:val="24"/>
                <w:vertAlign w:val="subscript"/>
              </w:rPr>
              <w:t>3</w:t>
            </w:r>
            <w:r>
              <w:rPr>
                <w:color w:val="000000"/>
                <w:sz w:val="24"/>
              </w:rPr>
              <w:t>-N≤0.2mg/L，高锰酸指数≤3.0mg/L，硝酸盐氮≤20mg/L，亚硝酸盐≤0.02mg/L）</w:t>
            </w:r>
          </w:p>
          <w:p>
            <w:pPr>
              <w:adjustRightInd w:val="0"/>
              <w:snapToGrid w:val="0"/>
              <w:ind w:firstLine="480"/>
            </w:pPr>
          </w:p>
          <w:p>
            <w:pPr>
              <w:adjustRightInd w:val="0"/>
              <w:snapToGrid w:val="0"/>
              <w:ind w:firstLine="0" w:firstLineChars="0"/>
              <w:rPr>
                <w:szCs w:val="24"/>
              </w:rPr>
            </w:pPr>
            <w:r>
              <w:rPr>
                <w:b/>
                <w:bCs/>
                <w:szCs w:val="24"/>
              </w:rPr>
              <w:t>3、声环境质量标准</w:t>
            </w:r>
          </w:p>
          <w:p>
            <w:pPr>
              <w:adjustRightInd w:val="0"/>
              <w:snapToGrid w:val="0"/>
              <w:ind w:firstLine="480"/>
              <w:rPr>
                <w:szCs w:val="24"/>
              </w:rPr>
            </w:pPr>
            <w:r>
              <w:rPr>
                <w:szCs w:val="24"/>
              </w:rPr>
              <w:t>《声环境质量标准》（GB3096-2008）</w:t>
            </w:r>
            <w:r>
              <w:rPr>
                <w:rFonts w:hint="eastAsia"/>
                <w:szCs w:val="24"/>
              </w:rPr>
              <w:t>1</w:t>
            </w:r>
            <w:r>
              <w:rPr>
                <w:szCs w:val="24"/>
              </w:rPr>
              <w:t>类标准：（昼间≤</w:t>
            </w:r>
            <w:r>
              <w:rPr>
                <w:rFonts w:hint="eastAsia"/>
                <w:szCs w:val="24"/>
              </w:rPr>
              <w:t>55</w:t>
            </w:r>
            <w:r>
              <w:rPr>
                <w:szCs w:val="24"/>
              </w:rPr>
              <w:t>dB(A)，夜间≤</w:t>
            </w:r>
            <w:r>
              <w:rPr>
                <w:rFonts w:hint="eastAsia"/>
                <w:szCs w:val="24"/>
              </w:rPr>
              <w:t>4</w:t>
            </w:r>
            <w:r>
              <w:rPr>
                <w:szCs w:val="24"/>
              </w:rPr>
              <w:t>5dB(A)）。</w:t>
            </w:r>
          </w:p>
          <w:p>
            <w:pPr>
              <w:adjustRightInd w:val="0"/>
              <w:snapToGrid w:val="0"/>
              <w:ind w:firstLine="371" w:firstLineChars="177"/>
              <w:rPr>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22" w:hRule="atLeast"/>
        </w:trPr>
        <w:tc>
          <w:tcPr>
            <w:tcW w:w="670" w:type="dxa"/>
            <w:tcBorders>
              <w:bottom w:val="single" w:color="auto" w:sz="4" w:space="0"/>
            </w:tcBorders>
            <w:vAlign w:val="center"/>
          </w:tcPr>
          <w:p>
            <w:pPr>
              <w:snapToGrid w:val="0"/>
              <w:ind w:firstLine="0" w:firstLineChars="0"/>
              <w:jc w:val="center"/>
              <w:rPr>
                <w:sz w:val="28"/>
              </w:rPr>
            </w:pPr>
            <w:r>
              <w:rPr>
                <w:b/>
                <w:bCs/>
                <w:szCs w:val="24"/>
              </w:rPr>
              <w:t>污染物排放标准</w:t>
            </w:r>
          </w:p>
        </w:tc>
        <w:tc>
          <w:tcPr>
            <w:tcW w:w="7853" w:type="dxa"/>
            <w:tcBorders>
              <w:bottom w:val="single" w:color="auto" w:sz="4" w:space="0"/>
            </w:tcBorders>
            <w:vAlign w:val="center"/>
          </w:tcPr>
          <w:p>
            <w:pPr>
              <w:adjustRightInd w:val="0"/>
              <w:snapToGrid w:val="0"/>
              <w:ind w:firstLine="0" w:firstLineChars="0"/>
              <w:rPr>
                <w:b/>
                <w:bCs/>
                <w:szCs w:val="24"/>
              </w:rPr>
            </w:pPr>
            <w:r>
              <w:rPr>
                <w:b/>
                <w:bCs/>
                <w:szCs w:val="24"/>
              </w:rPr>
              <w:t>1、大气排放标准</w:t>
            </w:r>
          </w:p>
          <w:p>
            <w:pPr>
              <w:ind w:firstLine="480"/>
            </w:pPr>
            <w:r>
              <w:rPr>
                <w:kern w:val="0"/>
              </w:rPr>
              <w:fldChar w:fldCharType="begin"/>
            </w:r>
            <w:r>
              <w:rPr>
                <w:kern w:val="0"/>
              </w:rPr>
              <w:instrText xml:space="preserve"> = 1 \* GB3 \* MERGEFORMAT </w:instrText>
            </w:r>
            <w:r>
              <w:rPr>
                <w:kern w:val="0"/>
              </w:rPr>
              <w:fldChar w:fldCharType="separate"/>
            </w:r>
            <w:r>
              <w:rPr>
                <w:kern w:val="0"/>
              </w:rPr>
              <w:t>①</w:t>
            </w:r>
            <w:r>
              <w:rPr>
                <w:kern w:val="0"/>
              </w:rPr>
              <w:fldChar w:fldCharType="end"/>
            </w:r>
            <w:r>
              <w:t>粉尘废气</w:t>
            </w:r>
          </w:p>
          <w:p>
            <w:pPr>
              <w:ind w:firstLine="480"/>
            </w:pPr>
            <w:r>
              <w:t>项目商品混凝土</w:t>
            </w:r>
            <w:r>
              <w:rPr>
                <w:rFonts w:hint="eastAsia"/>
              </w:rPr>
              <w:t>、干粉砂浆、水稳</w:t>
            </w:r>
            <w:r>
              <w:t>生产工段产生的粉尘废气排放执行</w:t>
            </w:r>
            <w:r>
              <w:rPr>
                <w:szCs w:val="24"/>
              </w:rPr>
              <w:t>《水泥工业大气污染物排放标准》（DB41/1953-2020）</w:t>
            </w:r>
            <w:r>
              <w:rPr>
                <w:color w:val="000000"/>
                <w:spacing w:val="6"/>
                <w:szCs w:val="24"/>
              </w:rPr>
              <w:t>中表1</w:t>
            </w:r>
            <w:r>
              <w:rPr>
                <w:rFonts w:hint="eastAsia"/>
                <w:color w:val="000000"/>
                <w:spacing w:val="6"/>
                <w:szCs w:val="24"/>
              </w:rPr>
              <w:t>散装水泥中转站及</w:t>
            </w:r>
            <w:r>
              <w:rPr>
                <w:bCs/>
                <w:color w:val="000000"/>
                <w:szCs w:val="24"/>
              </w:rPr>
              <w:t>水泥制品生产</w:t>
            </w:r>
            <w:r>
              <w:rPr>
                <w:rFonts w:hint="eastAsia"/>
                <w:bCs/>
                <w:color w:val="000000"/>
                <w:szCs w:val="24"/>
              </w:rPr>
              <w:t>排放限值</w:t>
            </w:r>
            <w:r>
              <w:rPr>
                <w:bCs/>
                <w:color w:val="000000"/>
                <w:szCs w:val="24"/>
              </w:rPr>
              <w:t>要求</w:t>
            </w:r>
            <w:r>
              <w:t>；无组织排放限值执行无组织排放限值要求。</w:t>
            </w:r>
          </w:p>
          <w:p>
            <w:pPr>
              <w:adjustRightInd w:val="0"/>
              <w:snapToGrid w:val="0"/>
              <w:ind w:firstLine="442"/>
              <w:jc w:val="center"/>
              <w:rPr>
                <w:b/>
                <w:sz w:val="22"/>
                <w:szCs w:val="20"/>
              </w:rPr>
            </w:pPr>
            <w:r>
              <w:rPr>
                <w:b/>
                <w:sz w:val="22"/>
                <w:szCs w:val="20"/>
              </w:rPr>
              <w:t>表</w:t>
            </w:r>
            <w:r>
              <w:rPr>
                <w:rFonts w:hint="eastAsia"/>
                <w:b/>
                <w:sz w:val="22"/>
                <w:szCs w:val="20"/>
              </w:rPr>
              <w:t xml:space="preserve">16    </w:t>
            </w:r>
            <w:r>
              <w:rPr>
                <w:b/>
                <w:sz w:val="22"/>
                <w:szCs w:val="20"/>
              </w:rPr>
              <w:t xml:space="preserve"> 水泥工业大气污染物排放标准</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0"/>
              <w:gridCol w:w="1530"/>
              <w:gridCol w:w="1850"/>
              <w:gridCol w:w="1576"/>
              <w:gridCol w:w="7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4" w:type="pct"/>
                  <w:vMerge w:val="restart"/>
                  <w:tcBorders>
                    <w:top w:val="single" w:color="auto" w:sz="8" w:space="0"/>
                    <w:left w:val="single" w:color="auto" w:sz="0" w:space="0"/>
                  </w:tcBorders>
                  <w:tcMar>
                    <w:top w:w="0" w:type="dxa"/>
                    <w:left w:w="0" w:type="dxa"/>
                    <w:bottom w:w="0" w:type="dxa"/>
                    <w:right w:w="0" w:type="dxa"/>
                  </w:tcMar>
                  <w:vAlign w:val="center"/>
                </w:tcPr>
                <w:p>
                  <w:pPr>
                    <w:pStyle w:val="9"/>
                  </w:pPr>
                  <w:r>
                    <w:rPr>
                      <w:rFonts w:hint="eastAsia"/>
                    </w:rPr>
                    <w:t>执行标准</w:t>
                  </w:r>
                </w:p>
              </w:tc>
              <w:tc>
                <w:tcPr>
                  <w:tcW w:w="1002" w:type="pct"/>
                  <w:vMerge w:val="restart"/>
                  <w:tcBorders>
                    <w:top w:val="single" w:color="auto" w:sz="8" w:space="0"/>
                  </w:tcBorders>
                  <w:vAlign w:val="center"/>
                </w:tcPr>
                <w:p>
                  <w:pPr>
                    <w:pStyle w:val="9"/>
                  </w:pPr>
                  <w:r>
                    <w:t>生产设备</w:t>
                  </w:r>
                </w:p>
              </w:tc>
              <w:tc>
                <w:tcPr>
                  <w:tcW w:w="1211" w:type="pct"/>
                  <w:tcBorders>
                    <w:top w:val="single" w:color="auto" w:sz="8" w:space="0"/>
                  </w:tcBorders>
                  <w:vAlign w:val="center"/>
                </w:tcPr>
                <w:p>
                  <w:pPr>
                    <w:pStyle w:val="9"/>
                  </w:pPr>
                  <w:r>
                    <w:t>最高允许排放浓度</w:t>
                  </w:r>
                </w:p>
              </w:tc>
              <w:tc>
                <w:tcPr>
                  <w:tcW w:w="1541" w:type="pct"/>
                  <w:gridSpan w:val="2"/>
                  <w:tcBorders>
                    <w:top w:val="single" w:color="auto" w:sz="8" w:space="0"/>
                    <w:right w:val="single" w:color="auto" w:sz="8" w:space="0"/>
                  </w:tcBorders>
                  <w:vAlign w:val="center"/>
                </w:tcPr>
                <w:p>
                  <w:pPr>
                    <w:pStyle w:val="9"/>
                  </w:pPr>
                  <w:r>
                    <w:t>无组织排放监控点浓度限制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4" w:type="pct"/>
                  <w:vMerge w:val="continue"/>
                  <w:tcBorders>
                    <w:left w:val="single" w:color="auto" w:sz="4" w:space="0"/>
                  </w:tcBorders>
                  <w:tcMar>
                    <w:top w:w="0" w:type="dxa"/>
                    <w:left w:w="0" w:type="dxa"/>
                    <w:bottom w:w="0" w:type="dxa"/>
                    <w:right w:w="0" w:type="dxa"/>
                  </w:tcMar>
                  <w:vAlign w:val="center"/>
                </w:tcPr>
                <w:p>
                  <w:pPr>
                    <w:pStyle w:val="9"/>
                  </w:pPr>
                </w:p>
              </w:tc>
              <w:tc>
                <w:tcPr>
                  <w:tcW w:w="1002" w:type="pct"/>
                  <w:vMerge w:val="continue"/>
                  <w:vAlign w:val="center"/>
                </w:tcPr>
                <w:p>
                  <w:pPr>
                    <w:pStyle w:val="9"/>
                  </w:pPr>
                </w:p>
              </w:tc>
              <w:tc>
                <w:tcPr>
                  <w:tcW w:w="1211" w:type="pct"/>
                  <w:vAlign w:val="center"/>
                </w:tcPr>
                <w:p>
                  <w:pPr>
                    <w:pStyle w:val="9"/>
                  </w:pPr>
                  <w:r>
                    <w:t>mg/m</w:t>
                  </w:r>
                  <w:r>
                    <w:rPr>
                      <w:vertAlign w:val="superscript"/>
                    </w:rPr>
                    <w:t>3</w:t>
                  </w:r>
                </w:p>
              </w:tc>
              <w:tc>
                <w:tcPr>
                  <w:tcW w:w="1032" w:type="pct"/>
                  <w:vAlign w:val="center"/>
                </w:tcPr>
                <w:p>
                  <w:pPr>
                    <w:pStyle w:val="9"/>
                  </w:pPr>
                  <w:r>
                    <w:t>监控点</w:t>
                  </w:r>
                </w:p>
              </w:tc>
              <w:tc>
                <w:tcPr>
                  <w:tcW w:w="509" w:type="pct"/>
                  <w:tcBorders>
                    <w:right w:val="single" w:color="auto" w:sz="8" w:space="0"/>
                  </w:tcBorders>
                  <w:vAlign w:val="center"/>
                </w:tcPr>
                <w:p>
                  <w:pPr>
                    <w:pStyle w:val="9"/>
                  </w:pPr>
                  <w:r>
                    <w:t>mg/m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4" w:type="pct"/>
                  <w:tcBorders>
                    <w:left w:val="single" w:color="auto" w:sz="4" w:space="0"/>
                  </w:tcBorders>
                  <w:tcMar>
                    <w:top w:w="0" w:type="dxa"/>
                    <w:left w:w="0" w:type="dxa"/>
                    <w:bottom w:w="0" w:type="dxa"/>
                    <w:right w:w="0" w:type="dxa"/>
                  </w:tcMar>
                  <w:vAlign w:val="center"/>
                </w:tcPr>
                <w:p>
                  <w:pPr>
                    <w:pStyle w:val="9"/>
                  </w:pPr>
                  <w:r>
                    <w:t>《水泥工业大气污染物排放标准》（DB41/1953-2020）</w:t>
                  </w:r>
                </w:p>
              </w:tc>
              <w:tc>
                <w:tcPr>
                  <w:tcW w:w="1002" w:type="pct"/>
                  <w:vAlign w:val="center"/>
                </w:tcPr>
                <w:p>
                  <w:pPr>
                    <w:pStyle w:val="9"/>
                  </w:pPr>
                  <w:r>
                    <w:t>水泥仓及其他通风生产设备</w:t>
                  </w:r>
                </w:p>
              </w:tc>
              <w:tc>
                <w:tcPr>
                  <w:tcW w:w="1211" w:type="pct"/>
                  <w:vAlign w:val="center"/>
                </w:tcPr>
                <w:p>
                  <w:pPr>
                    <w:pStyle w:val="9"/>
                  </w:pPr>
                  <w:r>
                    <w:rPr>
                      <w:rFonts w:hint="eastAsia"/>
                    </w:rPr>
                    <w:t>10</w:t>
                  </w:r>
                </w:p>
              </w:tc>
              <w:tc>
                <w:tcPr>
                  <w:tcW w:w="1032" w:type="pct"/>
                  <w:vAlign w:val="center"/>
                </w:tcPr>
                <w:p>
                  <w:pPr>
                    <w:pStyle w:val="9"/>
                  </w:pPr>
                  <w:r>
                    <w:t>周界外浓度最高点</w:t>
                  </w:r>
                </w:p>
              </w:tc>
              <w:tc>
                <w:tcPr>
                  <w:tcW w:w="509" w:type="pct"/>
                  <w:tcBorders>
                    <w:right w:val="single" w:color="auto" w:sz="8" w:space="0"/>
                  </w:tcBorders>
                  <w:vAlign w:val="center"/>
                </w:tcPr>
                <w:p>
                  <w:pPr>
                    <w:pStyle w:val="9"/>
                  </w:pPr>
                  <w:r>
                    <w:rPr>
                      <w:rFonts w:hint="eastAsia"/>
                    </w:rPr>
                    <w:t>0.5</w:t>
                  </w:r>
                </w:p>
              </w:tc>
            </w:tr>
          </w:tbl>
          <w:p>
            <w:pPr>
              <w:spacing w:before="120" w:beforeLines="50"/>
              <w:ind w:firstLine="480"/>
              <w:rPr>
                <w:kern w:val="0"/>
              </w:rPr>
            </w:pPr>
            <w:r>
              <w:rPr>
                <w:rFonts w:hint="eastAsia"/>
                <w:kern w:val="0"/>
              </w:rPr>
              <w:fldChar w:fldCharType="begin"/>
            </w:r>
            <w:r>
              <w:rPr>
                <w:rFonts w:hint="eastAsia"/>
                <w:kern w:val="0"/>
              </w:rPr>
              <w:instrText xml:space="preserve"> = 2 \* GB3 \* MERGEFORMAT </w:instrText>
            </w:r>
            <w:r>
              <w:rPr>
                <w:rFonts w:hint="eastAsia"/>
                <w:kern w:val="0"/>
              </w:rPr>
              <w:fldChar w:fldCharType="separate"/>
            </w:r>
            <w:r>
              <w:rPr>
                <w:rFonts w:hint="eastAsia"/>
                <w:kern w:val="0"/>
              </w:rPr>
              <w:t>②</w:t>
            </w:r>
            <w:r>
              <w:rPr>
                <w:rFonts w:hint="eastAsia"/>
                <w:kern w:val="0"/>
              </w:rPr>
              <w:fldChar w:fldCharType="end"/>
            </w:r>
            <w:r>
              <w:rPr>
                <w:rFonts w:hint="eastAsia"/>
                <w:kern w:val="0"/>
              </w:rPr>
              <w:t>食堂油烟废气</w:t>
            </w:r>
          </w:p>
          <w:p>
            <w:pPr>
              <w:ind w:firstLine="480"/>
              <w:rPr>
                <w:rFonts w:hAnsi="宋体"/>
              </w:rPr>
            </w:pPr>
            <w:r>
              <w:rPr>
                <w:rFonts w:hint="eastAsia" w:hAnsi="宋体"/>
              </w:rPr>
              <w:t>项目</w:t>
            </w:r>
            <w:r>
              <w:rPr>
                <w:rFonts w:hAnsi="宋体"/>
              </w:rPr>
              <w:t>职工食堂油烟</w:t>
            </w:r>
            <w:r>
              <w:rPr>
                <w:rFonts w:hint="eastAsia" w:hAnsi="宋体"/>
              </w:rPr>
              <w:t>废气：</w:t>
            </w:r>
            <w:r>
              <w:rPr>
                <w:rFonts w:hAnsi="宋体"/>
              </w:rPr>
              <w:t>执行</w:t>
            </w:r>
            <w:r>
              <w:rPr>
                <w:rFonts w:hint="eastAsia" w:hAnsi="宋体"/>
              </w:rPr>
              <w:t>河南省地方标准《饮食业油烟污染物排放标准》（DB41/1604-2018）</w:t>
            </w:r>
            <w:r>
              <w:rPr>
                <w:rFonts w:hAnsi="宋体"/>
              </w:rPr>
              <w:t>中的规定。饮食业单位的油烟净化设施最低去除效率限值按规模分为大、中、小三级；饮食业单位的规模按基准灶头数划分，基准灶头数按灶的总发热功率或排气罩灶面投影总面积折算。各项标准限值详见下表。</w:t>
            </w:r>
          </w:p>
          <w:p>
            <w:pPr>
              <w:adjustRightInd w:val="0"/>
              <w:snapToGrid w:val="0"/>
              <w:ind w:firstLine="442"/>
              <w:jc w:val="center"/>
              <w:rPr>
                <w:b/>
                <w:szCs w:val="21"/>
              </w:rPr>
            </w:pPr>
            <w:r>
              <w:rPr>
                <w:rFonts w:hint="eastAsia"/>
                <w:b/>
                <w:sz w:val="22"/>
                <w:szCs w:val="20"/>
              </w:rPr>
              <w:t>表17  《饮食业油烟排放标准》餐饮服务单位规模划分（有灶头）</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240"/>
              <w:gridCol w:w="1497"/>
              <w:gridCol w:w="1552"/>
              <w:gridCol w:w="134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8" w:hRule="atLeast"/>
              </w:trPr>
              <w:tc>
                <w:tcPr>
                  <w:tcW w:w="2121" w:type="pct"/>
                  <w:tcBorders>
                    <w:top w:val="single" w:color="auto" w:sz="8" w:space="0"/>
                    <w:left w:val="single" w:color="auto" w:sz="0" w:space="0"/>
                  </w:tcBorders>
                  <w:vAlign w:val="center"/>
                </w:tcPr>
                <w:p>
                  <w:pPr>
                    <w:pStyle w:val="9"/>
                  </w:pPr>
                  <w:r>
                    <w:t>规  模</w:t>
                  </w:r>
                </w:p>
              </w:tc>
              <w:tc>
                <w:tcPr>
                  <w:tcW w:w="980" w:type="pct"/>
                  <w:tcBorders>
                    <w:top w:val="single" w:color="auto" w:sz="8" w:space="0"/>
                  </w:tcBorders>
                  <w:vAlign w:val="center"/>
                </w:tcPr>
                <w:p>
                  <w:pPr>
                    <w:pStyle w:val="9"/>
                  </w:pPr>
                  <w:r>
                    <w:t>小型</w:t>
                  </w:r>
                </w:p>
              </w:tc>
              <w:tc>
                <w:tcPr>
                  <w:tcW w:w="1016" w:type="pct"/>
                  <w:tcBorders>
                    <w:top w:val="single" w:color="auto" w:sz="8" w:space="0"/>
                  </w:tcBorders>
                  <w:vAlign w:val="center"/>
                </w:tcPr>
                <w:p>
                  <w:pPr>
                    <w:pStyle w:val="9"/>
                  </w:pPr>
                  <w:r>
                    <w:t>中型</w:t>
                  </w:r>
                </w:p>
              </w:tc>
              <w:tc>
                <w:tcPr>
                  <w:tcW w:w="882" w:type="pct"/>
                  <w:tcBorders>
                    <w:top w:val="single" w:color="auto" w:sz="8" w:space="0"/>
                    <w:right w:val="single" w:color="auto" w:sz="8" w:space="0"/>
                  </w:tcBorders>
                  <w:vAlign w:val="center"/>
                </w:tcPr>
                <w:p>
                  <w:pPr>
                    <w:pStyle w:val="9"/>
                  </w:pPr>
                  <w:r>
                    <w:t>大型</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8" w:hRule="atLeast"/>
              </w:trPr>
              <w:tc>
                <w:tcPr>
                  <w:tcW w:w="2121" w:type="pct"/>
                  <w:tcBorders>
                    <w:left w:val="single" w:color="auto" w:sz="4" w:space="0"/>
                  </w:tcBorders>
                  <w:vAlign w:val="center"/>
                </w:tcPr>
                <w:p>
                  <w:pPr>
                    <w:pStyle w:val="9"/>
                  </w:pPr>
                  <w:r>
                    <w:t>基准灶头数</w:t>
                  </w:r>
                </w:p>
              </w:tc>
              <w:tc>
                <w:tcPr>
                  <w:tcW w:w="980" w:type="pct"/>
                  <w:vAlign w:val="center"/>
                </w:tcPr>
                <w:p>
                  <w:pPr>
                    <w:pStyle w:val="9"/>
                  </w:pPr>
                  <w:r>
                    <w:t>≥1，&lt;3</w:t>
                  </w:r>
                </w:p>
              </w:tc>
              <w:tc>
                <w:tcPr>
                  <w:tcW w:w="1016" w:type="pct"/>
                  <w:vAlign w:val="center"/>
                </w:tcPr>
                <w:p>
                  <w:pPr>
                    <w:pStyle w:val="9"/>
                  </w:pPr>
                  <w:r>
                    <w:t>≥3，&lt;6</w:t>
                  </w:r>
                </w:p>
              </w:tc>
              <w:tc>
                <w:tcPr>
                  <w:tcW w:w="882" w:type="pct"/>
                  <w:tcBorders>
                    <w:right w:val="single" w:color="auto" w:sz="8" w:space="0"/>
                  </w:tcBorders>
                  <w:vAlign w:val="center"/>
                </w:tcPr>
                <w:p>
                  <w:pPr>
                    <w:pStyle w:val="9"/>
                  </w:pPr>
                  <w:r>
                    <w:t>≥6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8" w:hRule="atLeast"/>
              </w:trPr>
              <w:tc>
                <w:tcPr>
                  <w:tcW w:w="2121" w:type="pct"/>
                  <w:tcBorders>
                    <w:left w:val="single" w:color="auto" w:sz="4" w:space="0"/>
                  </w:tcBorders>
                  <w:vAlign w:val="center"/>
                </w:tcPr>
                <w:p>
                  <w:pPr>
                    <w:pStyle w:val="9"/>
                  </w:pPr>
                  <w:r>
                    <w:t>对应灶头总功率（108J/h）</w:t>
                  </w:r>
                </w:p>
              </w:tc>
              <w:tc>
                <w:tcPr>
                  <w:tcW w:w="980" w:type="pct"/>
                  <w:vAlign w:val="center"/>
                </w:tcPr>
                <w:p>
                  <w:pPr>
                    <w:pStyle w:val="9"/>
                  </w:pPr>
                  <w:r>
                    <w:t>1.67，&lt;5.00</w:t>
                  </w:r>
                </w:p>
              </w:tc>
              <w:tc>
                <w:tcPr>
                  <w:tcW w:w="1016" w:type="pct"/>
                  <w:vAlign w:val="center"/>
                </w:tcPr>
                <w:p>
                  <w:pPr>
                    <w:pStyle w:val="9"/>
                  </w:pPr>
                  <w:r>
                    <w:t>≥5.00，&lt;10</w:t>
                  </w:r>
                </w:p>
              </w:tc>
              <w:tc>
                <w:tcPr>
                  <w:tcW w:w="882" w:type="pct"/>
                  <w:tcBorders>
                    <w:right w:val="single" w:color="auto" w:sz="8" w:space="0"/>
                  </w:tcBorders>
                  <w:vAlign w:val="center"/>
                </w:tcPr>
                <w:p>
                  <w:pPr>
                    <w:pStyle w:val="9"/>
                  </w:pPr>
                  <w: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8" w:hRule="atLeast"/>
              </w:trPr>
              <w:tc>
                <w:tcPr>
                  <w:tcW w:w="2121" w:type="pct"/>
                  <w:tcBorders>
                    <w:left w:val="single" w:color="auto" w:sz="4" w:space="0"/>
                    <w:bottom w:val="single" w:color="auto" w:sz="8" w:space="0"/>
                  </w:tcBorders>
                  <w:vAlign w:val="center"/>
                </w:tcPr>
                <w:p>
                  <w:pPr>
                    <w:pStyle w:val="9"/>
                  </w:pPr>
                  <w:r>
                    <w:t>对应排气罩灶面总投影面积（m2）</w:t>
                  </w:r>
                </w:p>
              </w:tc>
              <w:tc>
                <w:tcPr>
                  <w:tcW w:w="980" w:type="pct"/>
                  <w:tcBorders>
                    <w:bottom w:val="single" w:color="auto" w:sz="8" w:space="0"/>
                  </w:tcBorders>
                  <w:vAlign w:val="center"/>
                </w:tcPr>
                <w:p>
                  <w:pPr>
                    <w:pStyle w:val="9"/>
                  </w:pPr>
                  <w:r>
                    <w:t>≥1.1，&lt;3.3</w:t>
                  </w:r>
                </w:p>
              </w:tc>
              <w:tc>
                <w:tcPr>
                  <w:tcW w:w="1016" w:type="pct"/>
                  <w:tcBorders>
                    <w:bottom w:val="single" w:color="auto" w:sz="8" w:space="0"/>
                  </w:tcBorders>
                  <w:vAlign w:val="center"/>
                </w:tcPr>
                <w:p>
                  <w:pPr>
                    <w:pStyle w:val="9"/>
                  </w:pPr>
                  <w:r>
                    <w:t>≥3.3，&lt;6.6</w:t>
                  </w:r>
                </w:p>
              </w:tc>
              <w:tc>
                <w:tcPr>
                  <w:tcW w:w="882" w:type="pct"/>
                  <w:tcBorders>
                    <w:bottom w:val="single" w:color="auto" w:sz="8" w:space="0"/>
                    <w:right w:val="single" w:color="auto" w:sz="8" w:space="0"/>
                  </w:tcBorders>
                  <w:vAlign w:val="center"/>
                </w:tcPr>
                <w:p>
                  <w:pPr>
                    <w:pStyle w:val="9"/>
                  </w:pPr>
                  <w:r>
                    <w:t>≥6.6</w:t>
                  </w:r>
                </w:p>
              </w:tc>
            </w:tr>
          </w:tbl>
          <w:p>
            <w:pPr>
              <w:spacing w:before="120" w:beforeLines="50"/>
              <w:ind w:firstLine="442"/>
              <w:jc w:val="center"/>
              <w:rPr>
                <w:b/>
                <w:szCs w:val="21"/>
              </w:rPr>
            </w:pPr>
            <w:r>
              <w:rPr>
                <w:rFonts w:hint="eastAsia"/>
                <w:b/>
                <w:sz w:val="22"/>
                <w:szCs w:val="20"/>
              </w:rPr>
              <w:t>表18  餐饮服务单位油烟、非甲烷总烃浓度排放限值和油烟去除效率</w:t>
            </w:r>
          </w:p>
          <w:tbl>
            <w:tblPr>
              <w:tblStyle w:val="19"/>
              <w:tblW w:w="7637"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168"/>
              <w:gridCol w:w="1226"/>
              <w:gridCol w:w="1224"/>
              <w:gridCol w:w="1224"/>
              <w:gridCol w:w="179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8" w:hRule="atLeast"/>
              </w:trPr>
              <w:tc>
                <w:tcPr>
                  <w:tcW w:w="2168" w:type="dxa"/>
                  <w:vMerge w:val="restart"/>
                  <w:tcBorders>
                    <w:top w:val="single" w:color="auto" w:sz="8" w:space="0"/>
                    <w:left w:val="single" w:color="auto" w:sz="0" w:space="0"/>
                  </w:tcBorders>
                  <w:vAlign w:val="center"/>
                </w:tcPr>
                <w:p>
                  <w:pPr>
                    <w:pStyle w:val="9"/>
                  </w:pPr>
                  <w:r>
                    <w:t>污染物项目</w:t>
                  </w:r>
                </w:p>
              </w:tc>
              <w:tc>
                <w:tcPr>
                  <w:tcW w:w="3674" w:type="dxa"/>
                  <w:gridSpan w:val="3"/>
                  <w:tcBorders>
                    <w:top w:val="single" w:color="auto" w:sz="8" w:space="0"/>
                  </w:tcBorders>
                  <w:vAlign w:val="center"/>
                </w:tcPr>
                <w:p>
                  <w:pPr>
                    <w:pStyle w:val="9"/>
                  </w:pPr>
                  <w:r>
                    <w:t>排放限值</w:t>
                  </w:r>
                </w:p>
              </w:tc>
              <w:tc>
                <w:tcPr>
                  <w:tcW w:w="1795" w:type="dxa"/>
                  <w:tcBorders>
                    <w:top w:val="single" w:color="auto" w:sz="8" w:space="0"/>
                    <w:right w:val="single" w:color="auto" w:sz="8" w:space="0"/>
                  </w:tcBorders>
                  <w:vAlign w:val="center"/>
                </w:tcPr>
                <w:p>
                  <w:pPr>
                    <w:pStyle w:val="9"/>
                  </w:pPr>
                  <w:r>
                    <w:t>污染物排放位置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8" w:hRule="atLeast"/>
              </w:trPr>
              <w:tc>
                <w:tcPr>
                  <w:tcW w:w="2168" w:type="dxa"/>
                  <w:vMerge w:val="continue"/>
                  <w:tcBorders>
                    <w:left w:val="single" w:color="auto" w:sz="4" w:space="0"/>
                  </w:tcBorders>
                  <w:vAlign w:val="center"/>
                </w:tcPr>
                <w:p>
                  <w:pPr>
                    <w:pStyle w:val="9"/>
                  </w:pPr>
                </w:p>
              </w:tc>
              <w:tc>
                <w:tcPr>
                  <w:tcW w:w="1226" w:type="dxa"/>
                  <w:vAlign w:val="center"/>
                </w:tcPr>
                <w:p>
                  <w:pPr>
                    <w:pStyle w:val="9"/>
                  </w:pPr>
                  <w:r>
                    <w:t>小型</w:t>
                  </w:r>
                </w:p>
              </w:tc>
              <w:tc>
                <w:tcPr>
                  <w:tcW w:w="1224" w:type="dxa"/>
                  <w:vAlign w:val="center"/>
                </w:tcPr>
                <w:p>
                  <w:pPr>
                    <w:pStyle w:val="9"/>
                  </w:pPr>
                  <w:r>
                    <w:t>中型</w:t>
                  </w:r>
                </w:p>
              </w:tc>
              <w:tc>
                <w:tcPr>
                  <w:tcW w:w="1224" w:type="dxa"/>
                  <w:vAlign w:val="center"/>
                </w:tcPr>
                <w:p>
                  <w:pPr>
                    <w:pStyle w:val="9"/>
                  </w:pPr>
                  <w:r>
                    <w:t>大型</w:t>
                  </w:r>
                </w:p>
              </w:tc>
              <w:tc>
                <w:tcPr>
                  <w:tcW w:w="1795" w:type="dxa"/>
                  <w:vMerge w:val="restart"/>
                  <w:tcBorders>
                    <w:right w:val="single" w:color="auto" w:sz="8" w:space="0"/>
                  </w:tcBorders>
                  <w:vAlign w:val="center"/>
                </w:tcPr>
                <w:p>
                  <w:pPr>
                    <w:pStyle w:val="9"/>
                  </w:pPr>
                  <w:r>
                    <w:t>排风管或者排气扇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8" w:hRule="atLeast"/>
              </w:trPr>
              <w:tc>
                <w:tcPr>
                  <w:tcW w:w="2168" w:type="dxa"/>
                  <w:tcBorders>
                    <w:left w:val="single" w:color="auto" w:sz="4" w:space="0"/>
                  </w:tcBorders>
                  <w:vAlign w:val="center"/>
                </w:tcPr>
                <w:p>
                  <w:pPr>
                    <w:pStyle w:val="9"/>
                  </w:pPr>
                  <w:r>
                    <w:t>油烟</w:t>
                  </w:r>
                </w:p>
              </w:tc>
              <w:tc>
                <w:tcPr>
                  <w:tcW w:w="1226" w:type="dxa"/>
                  <w:vAlign w:val="center"/>
                </w:tcPr>
                <w:p>
                  <w:pPr>
                    <w:pStyle w:val="9"/>
                  </w:pPr>
                  <w:r>
                    <w:t>1.5</w:t>
                  </w:r>
                </w:p>
              </w:tc>
              <w:tc>
                <w:tcPr>
                  <w:tcW w:w="1224" w:type="dxa"/>
                  <w:vAlign w:val="center"/>
                </w:tcPr>
                <w:p>
                  <w:pPr>
                    <w:pStyle w:val="9"/>
                  </w:pPr>
                  <w:r>
                    <w:t>1.0</w:t>
                  </w:r>
                </w:p>
              </w:tc>
              <w:tc>
                <w:tcPr>
                  <w:tcW w:w="1224" w:type="dxa"/>
                  <w:vAlign w:val="center"/>
                </w:tcPr>
                <w:p>
                  <w:pPr>
                    <w:pStyle w:val="9"/>
                  </w:pPr>
                  <w:r>
                    <w:t>1.0</w:t>
                  </w:r>
                </w:p>
              </w:tc>
              <w:tc>
                <w:tcPr>
                  <w:tcW w:w="1795" w:type="dxa"/>
                  <w:vMerge w:val="continue"/>
                  <w:tcBorders>
                    <w:right w:val="single" w:color="auto" w:sz="8" w:space="0"/>
                  </w:tcBorders>
                  <w:vAlign w:val="center"/>
                </w:tcPr>
                <w:p>
                  <w:pPr>
                    <w:pStyle w:val="9"/>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8" w:hRule="atLeast"/>
              </w:trPr>
              <w:tc>
                <w:tcPr>
                  <w:tcW w:w="2168" w:type="dxa"/>
                  <w:tcBorders>
                    <w:left w:val="single" w:color="auto" w:sz="4" w:space="0"/>
                  </w:tcBorders>
                  <w:vAlign w:val="center"/>
                </w:tcPr>
                <w:p>
                  <w:pPr>
                    <w:pStyle w:val="9"/>
                  </w:pPr>
                  <w:r>
                    <w:t>非甲烷总烃</w:t>
                  </w:r>
                </w:p>
              </w:tc>
              <w:tc>
                <w:tcPr>
                  <w:tcW w:w="1226" w:type="dxa"/>
                  <w:vAlign w:val="center"/>
                </w:tcPr>
                <w:p>
                  <w:pPr>
                    <w:pStyle w:val="9"/>
                  </w:pPr>
                  <w:r>
                    <w:t>-</w:t>
                  </w:r>
                </w:p>
              </w:tc>
              <w:tc>
                <w:tcPr>
                  <w:tcW w:w="1224" w:type="dxa"/>
                  <w:vAlign w:val="center"/>
                </w:tcPr>
                <w:p>
                  <w:pPr>
                    <w:pStyle w:val="9"/>
                  </w:pPr>
                  <w:r>
                    <w:t>10.0</w:t>
                  </w:r>
                </w:p>
              </w:tc>
              <w:tc>
                <w:tcPr>
                  <w:tcW w:w="1224" w:type="dxa"/>
                  <w:vAlign w:val="center"/>
                </w:tcPr>
                <w:p>
                  <w:pPr>
                    <w:pStyle w:val="9"/>
                  </w:pPr>
                  <w:r>
                    <w:t>10.0</w:t>
                  </w:r>
                </w:p>
              </w:tc>
              <w:tc>
                <w:tcPr>
                  <w:tcW w:w="1795" w:type="dxa"/>
                  <w:vMerge w:val="continue"/>
                  <w:tcBorders>
                    <w:right w:val="single" w:color="auto" w:sz="8" w:space="0"/>
                  </w:tcBorders>
                  <w:vAlign w:val="center"/>
                </w:tcPr>
                <w:p>
                  <w:pPr>
                    <w:pStyle w:val="9"/>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8" w:hRule="atLeast"/>
              </w:trPr>
              <w:tc>
                <w:tcPr>
                  <w:tcW w:w="2168" w:type="dxa"/>
                  <w:tcBorders>
                    <w:left w:val="single" w:color="auto" w:sz="4" w:space="0"/>
                    <w:bottom w:val="single" w:color="auto" w:sz="8" w:space="0"/>
                  </w:tcBorders>
                  <w:vAlign w:val="center"/>
                </w:tcPr>
                <w:p>
                  <w:pPr>
                    <w:pStyle w:val="9"/>
                  </w:pPr>
                  <w:r>
                    <w:t>油烟去除效率（%）</w:t>
                  </w:r>
                </w:p>
              </w:tc>
              <w:tc>
                <w:tcPr>
                  <w:tcW w:w="2450" w:type="dxa"/>
                  <w:gridSpan w:val="2"/>
                  <w:tcBorders>
                    <w:bottom w:val="single" w:color="auto" w:sz="8" w:space="0"/>
                  </w:tcBorders>
                  <w:vAlign w:val="center"/>
                </w:tcPr>
                <w:p>
                  <w:pPr>
                    <w:pStyle w:val="9"/>
                  </w:pPr>
                  <w:r>
                    <w:t>≥90</w:t>
                  </w:r>
                </w:p>
              </w:tc>
              <w:tc>
                <w:tcPr>
                  <w:tcW w:w="1224" w:type="dxa"/>
                  <w:tcBorders>
                    <w:bottom w:val="single" w:color="auto" w:sz="8" w:space="0"/>
                  </w:tcBorders>
                  <w:vAlign w:val="center"/>
                </w:tcPr>
                <w:p>
                  <w:pPr>
                    <w:pStyle w:val="9"/>
                  </w:pPr>
                  <w:r>
                    <w:t>≥95</w:t>
                  </w:r>
                </w:p>
              </w:tc>
              <w:tc>
                <w:tcPr>
                  <w:tcW w:w="1795" w:type="dxa"/>
                  <w:tcBorders>
                    <w:bottom w:val="single" w:color="auto" w:sz="8" w:space="0"/>
                    <w:right w:val="single" w:color="auto" w:sz="8" w:space="0"/>
                  </w:tcBorders>
                  <w:vAlign w:val="center"/>
                </w:tcPr>
                <w:p>
                  <w:pPr>
                    <w:pStyle w:val="9"/>
                  </w:pPr>
                  <w:r>
                    <w:t>—</w:t>
                  </w:r>
                </w:p>
              </w:tc>
            </w:tr>
          </w:tbl>
          <w:p>
            <w:pPr>
              <w:spacing w:before="120" w:beforeLines="50"/>
              <w:ind w:firstLine="480"/>
              <w:rPr>
                <w:szCs w:val="24"/>
              </w:rPr>
            </w:pPr>
            <w:bookmarkStart w:id="5" w:name="_Hlk54025811"/>
            <w:r>
              <w:rPr>
                <w:rFonts w:hint="eastAsia" w:hAnsi="宋体"/>
              </w:rPr>
              <w:t>本项目</w:t>
            </w:r>
            <w:r>
              <w:rPr>
                <w:rFonts w:hAnsi="宋体"/>
              </w:rPr>
              <w:t>灶头数为</w:t>
            </w:r>
            <w:r>
              <w:rPr>
                <w:rFonts w:hint="eastAsia"/>
              </w:rPr>
              <w:t>1</w:t>
            </w:r>
            <w:r>
              <w:rPr>
                <w:rFonts w:hAnsi="宋体"/>
              </w:rPr>
              <w:t>个，</w:t>
            </w:r>
            <w:bookmarkEnd w:id="5"/>
            <w:r>
              <w:rPr>
                <w:rFonts w:hAnsi="宋体"/>
              </w:rPr>
              <w:t>执行饮食业油烟最高允许排放浓度和油烟净化设施最低去除效率</w:t>
            </w:r>
            <w:r>
              <w:rPr>
                <w:rFonts w:hint="eastAsia" w:hAnsi="宋体"/>
              </w:rPr>
              <w:t>“小</w:t>
            </w:r>
            <w:r>
              <w:rPr>
                <w:rFonts w:hAnsi="宋体"/>
              </w:rPr>
              <w:t>型</w:t>
            </w:r>
            <w:r>
              <w:rPr>
                <w:rFonts w:hint="eastAsia" w:hAnsi="宋体"/>
              </w:rPr>
              <w:t>”</w:t>
            </w:r>
            <w:r>
              <w:rPr>
                <w:rFonts w:hAnsi="宋体"/>
              </w:rPr>
              <w:t>对应的标准。</w:t>
            </w:r>
          </w:p>
          <w:p>
            <w:pPr>
              <w:pStyle w:val="4"/>
              <w:snapToGrid w:val="0"/>
              <w:jc w:val="left"/>
              <w:rPr>
                <w:rFonts w:eastAsia="宋体"/>
                <w:kern w:val="2"/>
                <w:sz w:val="24"/>
                <w:szCs w:val="24"/>
              </w:rPr>
            </w:pPr>
            <w:r>
              <w:rPr>
                <w:rFonts w:eastAsia="宋体"/>
                <w:kern w:val="2"/>
                <w:sz w:val="24"/>
                <w:szCs w:val="24"/>
              </w:rPr>
              <w:t>2、噪声</w:t>
            </w:r>
          </w:p>
          <w:p>
            <w:pPr>
              <w:adjustRightInd w:val="0"/>
              <w:snapToGrid w:val="0"/>
              <w:ind w:firstLine="480"/>
              <w:rPr>
                <w:szCs w:val="24"/>
              </w:rPr>
            </w:pPr>
            <w:r>
              <w:rPr>
                <w:rFonts w:hint="eastAsia"/>
                <w:szCs w:val="24"/>
              </w:rPr>
              <w:t>各</w:t>
            </w:r>
            <w:r>
              <w:rPr>
                <w:szCs w:val="24"/>
              </w:rPr>
              <w:t>厂界均执行《工业企业厂界环境噪声排放标准》</w:t>
            </w:r>
            <w:r>
              <w:rPr>
                <w:rFonts w:hint="eastAsia"/>
                <w:szCs w:val="24"/>
              </w:rPr>
              <w:t>1</w:t>
            </w:r>
            <w:r>
              <w:rPr>
                <w:szCs w:val="24"/>
              </w:rPr>
              <w:t>类标准（昼间≤</w:t>
            </w:r>
            <w:r>
              <w:rPr>
                <w:rFonts w:hint="eastAsia"/>
                <w:szCs w:val="24"/>
              </w:rPr>
              <w:t>55</w:t>
            </w:r>
            <w:r>
              <w:rPr>
                <w:szCs w:val="24"/>
              </w:rPr>
              <w:t>dB(A)，夜间≤</w:t>
            </w:r>
            <w:r>
              <w:rPr>
                <w:rFonts w:hint="eastAsia"/>
                <w:szCs w:val="24"/>
              </w:rPr>
              <w:t>45</w:t>
            </w:r>
            <w:r>
              <w:rPr>
                <w:szCs w:val="24"/>
              </w:rPr>
              <w:t>dB(A)）</w:t>
            </w:r>
            <w:r>
              <w:rPr>
                <w:rFonts w:hint="eastAsia"/>
                <w:szCs w:val="24"/>
              </w:rPr>
              <w:t>。</w:t>
            </w:r>
          </w:p>
          <w:p>
            <w:pPr>
              <w:adjustRightInd w:val="0"/>
              <w:snapToGrid w:val="0"/>
              <w:spacing w:line="480" w:lineRule="auto"/>
              <w:ind w:firstLine="0" w:firstLineChars="0"/>
              <w:rPr>
                <w:b/>
                <w:szCs w:val="24"/>
                <w14:shadow w14:blurRad="50800" w14:dist="38100" w14:dir="2700000" w14:sx="100000" w14:sy="100000" w14:kx="0" w14:ky="0" w14:algn="tl">
                  <w14:srgbClr w14:val="000000">
                    <w14:alpha w14:val="60000"/>
                  </w14:srgbClr>
                </w14:shadow>
              </w:rPr>
            </w:pPr>
            <w:r>
              <w:rPr>
                <w:b/>
                <w:szCs w:val="24"/>
              </w:rPr>
              <w:t>3、固体废物</w:t>
            </w:r>
          </w:p>
          <w:p>
            <w:pPr>
              <w:adjustRightInd w:val="0"/>
              <w:snapToGrid w:val="0"/>
              <w:spacing w:line="480" w:lineRule="auto"/>
              <w:ind w:firstLine="480"/>
            </w:pPr>
            <w:r>
              <w:rPr>
                <w:szCs w:val="24"/>
              </w:rPr>
              <w:t>本项目固体废物的贮存和处置评价采用GB18599-2001《一般工业固体废物贮存、处置场污染控制标准》。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70" w:type="dxa"/>
            <w:tcBorders>
              <w:bottom w:val="single" w:color="000000" w:sz="6" w:space="0"/>
            </w:tcBorders>
            <w:vAlign w:val="center"/>
          </w:tcPr>
          <w:p>
            <w:pPr>
              <w:snapToGrid w:val="0"/>
              <w:ind w:firstLine="480"/>
              <w:jc w:val="center"/>
              <w:rPr>
                <w:szCs w:val="24"/>
              </w:rPr>
            </w:pPr>
          </w:p>
          <w:p>
            <w:pPr>
              <w:snapToGrid w:val="0"/>
              <w:ind w:firstLine="0" w:firstLineChars="0"/>
              <w:jc w:val="center"/>
              <w:rPr>
                <w:szCs w:val="24"/>
              </w:rPr>
            </w:pPr>
            <w:r>
              <w:rPr>
                <w:b/>
                <w:bCs/>
                <w:szCs w:val="24"/>
              </w:rPr>
              <w:t>总量控制标准</w:t>
            </w:r>
          </w:p>
        </w:tc>
        <w:tc>
          <w:tcPr>
            <w:tcW w:w="7853" w:type="dxa"/>
            <w:tcBorders>
              <w:bottom w:val="single" w:color="000000" w:sz="6" w:space="0"/>
            </w:tcBorders>
            <w:vAlign w:val="center"/>
          </w:tcPr>
          <w:p>
            <w:pPr>
              <w:adjustRightInd w:val="0"/>
              <w:snapToGrid w:val="0"/>
              <w:ind w:firstLine="480"/>
            </w:pPr>
          </w:p>
          <w:p>
            <w:pPr>
              <w:pStyle w:val="3"/>
              <w:ind w:firstLine="480"/>
            </w:pPr>
          </w:p>
          <w:p>
            <w:pPr>
              <w:pStyle w:val="3"/>
              <w:ind w:firstLine="480"/>
            </w:pPr>
          </w:p>
          <w:p>
            <w:pPr>
              <w:pStyle w:val="3"/>
              <w:ind w:firstLine="480"/>
            </w:pPr>
          </w:p>
          <w:p>
            <w:pPr>
              <w:pStyle w:val="3"/>
              <w:ind w:firstLine="480"/>
            </w:pPr>
          </w:p>
          <w:p>
            <w:pPr>
              <w:adjustRightInd w:val="0"/>
              <w:snapToGrid w:val="0"/>
              <w:ind w:firstLine="480"/>
            </w:pPr>
          </w:p>
          <w:p>
            <w:pPr>
              <w:adjustRightInd w:val="0"/>
              <w:snapToGrid w:val="0"/>
              <w:ind w:firstLine="480"/>
            </w:pPr>
            <w:r>
              <w:t>本项目废气主要为粉尘，不涉及SO</w:t>
            </w:r>
            <w:r>
              <w:rPr>
                <w:vertAlign w:val="subscript"/>
              </w:rPr>
              <w:t>2</w:t>
            </w:r>
            <w:r>
              <w:t>和NO</w:t>
            </w:r>
            <w:r>
              <w:rPr>
                <w:vertAlign w:val="subscript"/>
              </w:rPr>
              <w:t>X</w:t>
            </w:r>
            <w:r>
              <w:t>，</w:t>
            </w:r>
            <w:r>
              <w:rPr>
                <w:rFonts w:hint="eastAsia"/>
              </w:rPr>
              <w:t>项目最终无废水外排，</w:t>
            </w:r>
            <w:r>
              <w:t>因此本项目不涉及大气总量控制指标。</w:t>
            </w:r>
          </w:p>
          <w:p>
            <w:pPr>
              <w:pStyle w:val="34"/>
              <w:rPr>
                <w:rFonts w:ascii="Times New Roman" w:cs="Times New Roman"/>
                <w:color w:val="auto"/>
              </w:rPr>
            </w:pPr>
          </w:p>
          <w:p>
            <w:pPr>
              <w:pStyle w:val="34"/>
              <w:rPr>
                <w:rFonts w:ascii="Times New Roman" w:cs="Times New Roman"/>
                <w:color w:val="auto"/>
              </w:rPr>
            </w:pPr>
          </w:p>
          <w:p>
            <w:pPr>
              <w:pStyle w:val="34"/>
              <w:rPr>
                <w:rFonts w:ascii="Times New Roman" w:cs="Times New Roman"/>
                <w:color w:val="auto"/>
              </w:rPr>
            </w:pPr>
          </w:p>
          <w:p>
            <w:pPr>
              <w:pStyle w:val="34"/>
              <w:rPr>
                <w:rFonts w:ascii="Times New Roman" w:cs="Times New Roman"/>
                <w:color w:val="auto"/>
              </w:rPr>
            </w:pPr>
          </w:p>
          <w:p>
            <w:pPr>
              <w:pStyle w:val="34"/>
              <w:rPr>
                <w:rFonts w:ascii="Times New Roman" w:cs="Times New Roman"/>
                <w:color w:val="auto"/>
              </w:rPr>
            </w:pPr>
          </w:p>
          <w:p>
            <w:pPr>
              <w:pStyle w:val="34"/>
              <w:rPr>
                <w:rFonts w:ascii="Times New Roman" w:cs="Times New Roman"/>
                <w:color w:val="auto"/>
              </w:rPr>
            </w:pPr>
          </w:p>
          <w:p>
            <w:pPr>
              <w:pStyle w:val="34"/>
              <w:rPr>
                <w:rFonts w:ascii="Times New Roman" w:cs="Times New Roman"/>
                <w:color w:val="auto"/>
              </w:rPr>
            </w:pPr>
          </w:p>
          <w:p>
            <w:pPr>
              <w:pStyle w:val="34"/>
              <w:rPr>
                <w:rFonts w:ascii="Times New Roman" w:cs="Times New Roman"/>
                <w:color w:val="auto"/>
              </w:rPr>
            </w:pPr>
          </w:p>
          <w:p>
            <w:pPr>
              <w:pStyle w:val="34"/>
              <w:rPr>
                <w:rFonts w:ascii="Times New Roman" w:cs="Times New Roman"/>
                <w:color w:val="auto"/>
              </w:rPr>
            </w:pPr>
          </w:p>
          <w:p>
            <w:pPr>
              <w:pStyle w:val="34"/>
              <w:rPr>
                <w:rFonts w:ascii="Times New Roman" w:cs="Times New Roman"/>
                <w:color w:val="auto"/>
              </w:rPr>
            </w:pPr>
          </w:p>
          <w:p>
            <w:pPr>
              <w:pStyle w:val="34"/>
              <w:rPr>
                <w:rFonts w:ascii="Times New Roman" w:cs="Times New Roman"/>
                <w:color w:val="auto"/>
              </w:rPr>
            </w:pPr>
          </w:p>
        </w:tc>
      </w:tr>
    </w:tbl>
    <w:p>
      <w:pPr>
        <w:ind w:firstLine="602"/>
        <w:rPr>
          <w:b/>
          <w:bCs/>
          <w:sz w:val="30"/>
        </w:rPr>
      </w:pPr>
      <w:r>
        <w:rPr>
          <w:b/>
          <w:bCs/>
          <w:sz w:val="30"/>
        </w:rPr>
        <w:br w:type="page"/>
      </w:r>
    </w:p>
    <w:p>
      <w:pPr>
        <w:tabs>
          <w:tab w:val="left" w:pos="5760"/>
        </w:tabs>
        <w:spacing w:line="240" w:lineRule="auto"/>
        <w:ind w:firstLine="0" w:firstLineChars="0"/>
        <w:jc w:val="left"/>
        <w:rPr>
          <w:rFonts w:ascii="宋体"/>
          <w:b/>
          <w:sz w:val="32"/>
        </w:rPr>
      </w:pPr>
      <w:r>
        <w:rPr>
          <w:rFonts w:hint="eastAsia" w:ascii="宋体"/>
          <w:b/>
          <w:sz w:val="32"/>
        </w:rPr>
        <w:t>建设项目工程分析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6" w:hRule="atLeast"/>
        </w:trPr>
        <w:tc>
          <w:tcPr>
            <w:tcW w:w="8523" w:type="dxa"/>
          </w:tcPr>
          <w:p>
            <w:pPr>
              <w:ind w:firstLine="0" w:firstLineChars="0"/>
            </w:pPr>
            <w:r>
              <w:rPr>
                <w:b/>
                <w:bCs/>
                <w:sz w:val="28"/>
                <w:szCs w:val="24"/>
              </w:rPr>
              <w:t>工艺流程简述(图示)：</w:t>
            </w:r>
          </w:p>
          <w:p>
            <w:pPr>
              <w:pStyle w:val="11"/>
              <w:ind w:firstLine="480"/>
              <w:rPr>
                <w:rFonts w:ascii="Times New Roman" w:hAnsi="Times New Roman"/>
                <w:sz w:val="24"/>
                <w:szCs w:val="24"/>
              </w:rPr>
            </w:pPr>
            <w:r>
              <w:rPr>
                <w:rFonts w:ascii="Times New Roman" w:hAnsi="Times New Roman"/>
                <w:sz w:val="24"/>
                <w:szCs w:val="24"/>
              </w:rPr>
              <w:t>本项目为新建项目，本次评价对项目施工期和营运期的污染情况进行分析，重点是对营运期的污染情况进行分析，并针对性的提出污染防治措施。</w:t>
            </w:r>
          </w:p>
          <w:p>
            <w:pPr>
              <w:ind w:firstLine="0" w:firstLineChars="0"/>
              <w:textAlignment w:val="baseline"/>
            </w:pPr>
            <w:r>
              <w:rPr>
                <w:b/>
                <w:bCs/>
              </w:rPr>
              <w:t>1、施工期工艺流程及产污环节</w:t>
            </w:r>
          </w:p>
          <w:p>
            <w:pPr>
              <w:ind w:firstLine="480"/>
              <w:textAlignment w:val="baseline"/>
            </w:pPr>
            <w:r>
              <mc:AlternateContent>
                <mc:Choice Requires="wpg">
                  <w:drawing>
                    <wp:anchor distT="0" distB="0" distL="114300" distR="114300" simplePos="0" relativeHeight="251649024" behindDoc="0" locked="0" layoutInCell="1" allowOverlap="1">
                      <wp:simplePos x="0" y="0"/>
                      <wp:positionH relativeFrom="column">
                        <wp:posOffset>-21590</wp:posOffset>
                      </wp:positionH>
                      <wp:positionV relativeFrom="paragraph">
                        <wp:posOffset>283845</wp:posOffset>
                      </wp:positionV>
                      <wp:extent cx="5286375" cy="1652270"/>
                      <wp:effectExtent l="0" t="0" r="9525" b="0"/>
                      <wp:wrapNone/>
                      <wp:docPr id="27" name="组合 27"/>
                      <wp:cNvGraphicFramePr/>
                      <a:graphic xmlns:a="http://schemas.openxmlformats.org/drawingml/2006/main">
                        <a:graphicData uri="http://schemas.microsoft.com/office/word/2010/wordprocessingGroup">
                          <wpg:wgp>
                            <wpg:cNvGrpSpPr/>
                            <wpg:grpSpPr>
                              <a:xfrm>
                                <a:off x="0" y="0"/>
                                <a:ext cx="5286375" cy="1652270"/>
                                <a:chOff x="1520" y="5022"/>
                                <a:chExt cx="8520" cy="2601"/>
                              </a:xfrm>
                            </wpg:grpSpPr>
                            <wps:wsp>
                              <wps:cNvPr id="4" name="矩形 4"/>
                              <wps:cNvSpPr>
                                <a:spLocks noChangeAspect="1" noTextEdit="1"/>
                              </wps:cNvSpPr>
                              <wps:spPr>
                                <a:xfrm>
                                  <a:off x="1520" y="5022"/>
                                  <a:ext cx="8520" cy="2601"/>
                                </a:xfrm>
                                <a:prstGeom prst="rect">
                                  <a:avLst/>
                                </a:prstGeom>
                                <a:noFill/>
                                <a:ln>
                                  <a:noFill/>
                                </a:ln>
                              </wps:spPr>
                              <wps:bodyPr upright="1"/>
                            </wps:wsp>
                            <wps:wsp>
                              <wps:cNvPr id="5" name="文本框 5"/>
                              <wps:cNvSpPr txBox="1"/>
                              <wps:spPr>
                                <a:xfrm>
                                  <a:off x="1552" y="6066"/>
                                  <a:ext cx="1135" cy="403"/>
                                </a:xfrm>
                                <a:prstGeom prst="rect">
                                  <a:avLst/>
                                </a:prstGeom>
                                <a:noFill/>
                                <a:ln w="9525" cap="flat" cmpd="sng">
                                  <a:solidFill>
                                    <a:srgbClr val="000000"/>
                                  </a:solidFill>
                                  <a:prstDash val="solid"/>
                                  <a:miter/>
                                  <a:headEnd type="none" w="med" len="med"/>
                                  <a:tailEnd type="none" w="med" len="med"/>
                                </a:ln>
                              </wps:spPr>
                              <wps:txbx>
                                <w:txbxContent>
                                  <w:p>
                                    <w:pPr>
                                      <w:pStyle w:val="9"/>
                                    </w:pPr>
                                    <w:r>
                                      <w:rPr>
                                        <w:rFonts w:hint="eastAsia"/>
                                      </w:rPr>
                                      <w:t>基础工程</w:t>
                                    </w:r>
                                  </w:p>
                                </w:txbxContent>
                              </wps:txbx>
                              <wps:bodyPr lIns="32400" tIns="32400" rIns="32400" bIns="32400" upright="1"/>
                            </wps:wsp>
                            <wps:wsp>
                              <wps:cNvPr id="6" name="文本框 6"/>
                              <wps:cNvSpPr txBox="1"/>
                              <wps:spPr>
                                <a:xfrm>
                                  <a:off x="3250" y="6072"/>
                                  <a:ext cx="1134" cy="403"/>
                                </a:xfrm>
                                <a:prstGeom prst="rect">
                                  <a:avLst/>
                                </a:prstGeom>
                                <a:noFill/>
                                <a:ln w="9525" cap="flat" cmpd="sng">
                                  <a:solidFill>
                                    <a:srgbClr val="000000"/>
                                  </a:solidFill>
                                  <a:prstDash val="solid"/>
                                  <a:miter/>
                                  <a:headEnd type="none" w="med" len="med"/>
                                  <a:tailEnd type="none" w="med" len="med"/>
                                </a:ln>
                              </wps:spPr>
                              <wps:txbx>
                                <w:txbxContent>
                                  <w:p>
                                    <w:pPr>
                                      <w:pStyle w:val="9"/>
                                    </w:pPr>
                                    <w:r>
                                      <w:rPr>
                                        <w:rFonts w:hint="eastAsia"/>
                                      </w:rPr>
                                      <w:t>主体工程</w:t>
                                    </w:r>
                                  </w:p>
                                </w:txbxContent>
                              </wps:txbx>
                              <wps:bodyPr lIns="32400" tIns="32400" rIns="32400" bIns="32400" upright="1"/>
                            </wps:wsp>
                            <wps:wsp>
                              <wps:cNvPr id="7" name="文本框 7"/>
                              <wps:cNvSpPr txBox="1"/>
                              <wps:spPr>
                                <a:xfrm>
                                  <a:off x="4930" y="6071"/>
                                  <a:ext cx="1137" cy="408"/>
                                </a:xfrm>
                                <a:prstGeom prst="rect">
                                  <a:avLst/>
                                </a:prstGeom>
                                <a:noFill/>
                                <a:ln w="9525" cap="flat" cmpd="sng">
                                  <a:solidFill>
                                    <a:srgbClr val="000000"/>
                                  </a:solidFill>
                                  <a:prstDash val="solid"/>
                                  <a:miter/>
                                  <a:headEnd type="none" w="med" len="med"/>
                                  <a:tailEnd type="none" w="med" len="med"/>
                                </a:ln>
                              </wps:spPr>
                              <wps:txbx>
                                <w:txbxContent>
                                  <w:p>
                                    <w:pPr>
                                      <w:pStyle w:val="9"/>
                                    </w:pPr>
                                    <w:r>
                                      <w:rPr>
                                        <w:rFonts w:hint="eastAsia"/>
                                      </w:rPr>
                                      <w:t>设备安装</w:t>
                                    </w:r>
                                  </w:p>
                                </w:txbxContent>
                              </wps:txbx>
                              <wps:bodyPr lIns="32400" tIns="32400" rIns="32400" bIns="32400" upright="1"/>
                            </wps:wsp>
                            <wps:wsp>
                              <wps:cNvPr id="8" name="文本框 8"/>
                              <wps:cNvSpPr txBox="1"/>
                              <wps:spPr>
                                <a:xfrm>
                                  <a:off x="6593" y="6072"/>
                                  <a:ext cx="1134" cy="408"/>
                                </a:xfrm>
                                <a:prstGeom prst="rect">
                                  <a:avLst/>
                                </a:prstGeom>
                                <a:noFill/>
                                <a:ln w="9525" cap="flat" cmpd="sng">
                                  <a:solidFill>
                                    <a:srgbClr val="000000"/>
                                  </a:solidFill>
                                  <a:prstDash val="solid"/>
                                  <a:miter/>
                                  <a:headEnd type="none" w="med" len="med"/>
                                  <a:tailEnd type="none" w="med" len="med"/>
                                </a:ln>
                              </wps:spPr>
                              <wps:txbx>
                                <w:txbxContent>
                                  <w:p>
                                    <w:pPr>
                                      <w:pStyle w:val="9"/>
                                    </w:pPr>
                                    <w:r>
                                      <w:rPr>
                                        <w:rFonts w:hint="eastAsia"/>
                                      </w:rPr>
                                      <w:t>工程验收</w:t>
                                    </w:r>
                                  </w:p>
                                </w:txbxContent>
                              </wps:txbx>
                              <wps:bodyPr lIns="32400" tIns="32400" rIns="32400" bIns="32400" upright="1"/>
                            </wps:wsp>
                            <wps:wsp>
                              <wps:cNvPr id="9" name="文本框 9"/>
                              <wps:cNvSpPr txBox="1"/>
                              <wps:spPr>
                                <a:xfrm>
                                  <a:off x="8287" y="6066"/>
                                  <a:ext cx="1132" cy="408"/>
                                </a:xfrm>
                                <a:prstGeom prst="rect">
                                  <a:avLst/>
                                </a:prstGeom>
                                <a:noFill/>
                                <a:ln w="9525" cap="flat" cmpd="sng">
                                  <a:solidFill>
                                    <a:srgbClr val="000000"/>
                                  </a:solidFill>
                                  <a:prstDash val="solid"/>
                                  <a:miter/>
                                  <a:headEnd type="none" w="med" len="med"/>
                                  <a:tailEnd type="none" w="med" len="med"/>
                                </a:ln>
                              </wps:spPr>
                              <wps:txbx>
                                <w:txbxContent>
                                  <w:p>
                                    <w:pPr>
                                      <w:pStyle w:val="9"/>
                                    </w:pPr>
                                    <w:r>
                                      <w:rPr>
                                        <w:rFonts w:hint="eastAsia"/>
                                      </w:rPr>
                                      <w:t>装修工程</w:t>
                                    </w:r>
                                  </w:p>
                                </w:txbxContent>
                              </wps:txbx>
                              <wps:bodyPr lIns="32400" tIns="32400" rIns="32400" bIns="32400" upright="1"/>
                            </wps:wsp>
                            <wps:wsp>
                              <wps:cNvPr id="10" name="文本框 10"/>
                              <wps:cNvSpPr txBox="1"/>
                              <wps:spPr>
                                <a:xfrm>
                                  <a:off x="2272" y="5147"/>
                                  <a:ext cx="1287" cy="403"/>
                                </a:xfrm>
                                <a:prstGeom prst="rect">
                                  <a:avLst/>
                                </a:prstGeom>
                                <a:noFill/>
                                <a:ln w="9525" cap="flat" cmpd="sng">
                                  <a:solidFill>
                                    <a:srgbClr val="000000"/>
                                  </a:solidFill>
                                  <a:prstDash val="dash"/>
                                  <a:miter/>
                                  <a:headEnd type="none" w="med" len="med"/>
                                  <a:tailEnd type="none" w="med" len="med"/>
                                </a:ln>
                              </wps:spPr>
                              <wps:txbx>
                                <w:txbxContent>
                                  <w:p>
                                    <w:pPr>
                                      <w:pStyle w:val="9"/>
                                      <w:rPr>
                                        <w:color w:val="000000"/>
                                      </w:rPr>
                                    </w:pPr>
                                    <w:r>
                                      <w:rPr>
                                        <w:rFonts w:hint="eastAsia"/>
                                      </w:rPr>
                                      <w:t>噪声</w:t>
                                    </w:r>
                                    <w:r>
                                      <w:rPr>
                                        <w:rFonts w:hint="eastAsia"/>
                                        <w:color w:val="000000"/>
                                      </w:rPr>
                                      <w:t>、扬尘</w:t>
                                    </w:r>
                                  </w:p>
                                </w:txbxContent>
                              </wps:txbx>
                              <wps:bodyPr lIns="32400" tIns="32400" rIns="32400" bIns="32400" upright="1"/>
                            </wps:wsp>
                            <wps:wsp>
                              <wps:cNvPr id="11" name="文本框 11"/>
                              <wps:cNvSpPr txBox="1"/>
                              <wps:spPr>
                                <a:xfrm>
                                  <a:off x="5078" y="5262"/>
                                  <a:ext cx="819" cy="403"/>
                                </a:xfrm>
                                <a:prstGeom prst="rect">
                                  <a:avLst/>
                                </a:prstGeom>
                                <a:noFill/>
                                <a:ln w="9525" cap="flat" cmpd="sng">
                                  <a:solidFill>
                                    <a:srgbClr val="000000"/>
                                  </a:solidFill>
                                  <a:prstDash val="dash"/>
                                  <a:miter/>
                                  <a:headEnd type="none" w="med" len="med"/>
                                  <a:tailEnd type="none" w="med" len="med"/>
                                </a:ln>
                              </wps:spPr>
                              <wps:txbx>
                                <w:txbxContent>
                                  <w:p>
                                    <w:pPr>
                                      <w:pStyle w:val="9"/>
                                    </w:pPr>
                                    <w:r>
                                      <w:rPr>
                                        <w:rFonts w:hint="eastAsia"/>
                                      </w:rPr>
                                      <w:t>噪声</w:t>
                                    </w:r>
                                  </w:p>
                                </w:txbxContent>
                              </wps:txbx>
                              <wps:bodyPr lIns="32400" tIns="32400" rIns="32400" bIns="32400" upright="1"/>
                            </wps:wsp>
                            <wps:wsp>
                              <wps:cNvPr id="12" name="文本框 12"/>
                              <wps:cNvSpPr txBox="1"/>
                              <wps:spPr>
                                <a:xfrm>
                                  <a:off x="2916" y="7082"/>
                                  <a:ext cx="5150" cy="403"/>
                                </a:xfrm>
                                <a:prstGeom prst="rect">
                                  <a:avLst/>
                                </a:prstGeom>
                                <a:noFill/>
                                <a:ln w="9525" cap="flat" cmpd="sng">
                                  <a:solidFill>
                                    <a:srgbClr val="000000"/>
                                  </a:solidFill>
                                  <a:prstDash val="dash"/>
                                  <a:miter/>
                                  <a:headEnd type="none" w="med" len="med"/>
                                  <a:tailEnd type="none" w="med" len="med"/>
                                </a:ln>
                              </wps:spPr>
                              <wps:txbx>
                                <w:txbxContent>
                                  <w:p>
                                    <w:pPr>
                                      <w:pStyle w:val="9"/>
                                    </w:pPr>
                                    <w:r>
                                      <w:rPr>
                                        <w:rFonts w:hint="eastAsia"/>
                                      </w:rPr>
                                      <w:t>施工废水、建筑垃圾、</w:t>
                                    </w:r>
                                    <w:r>
                                      <w:t>施工人员生活</w:t>
                                    </w:r>
                                    <w:r>
                                      <w:rPr>
                                        <w:rFonts w:hint="eastAsia"/>
                                      </w:rPr>
                                      <w:t>污水、生活</w:t>
                                    </w:r>
                                    <w:r>
                                      <w:t>垃圾</w:t>
                                    </w:r>
                                  </w:p>
                                </w:txbxContent>
                              </wps:txbx>
                              <wps:bodyPr lIns="32400" tIns="32400" rIns="32400" bIns="32400" upright="1"/>
                            </wps:wsp>
                            <wps:wsp>
                              <wps:cNvPr id="13" name="肘形连接符 13"/>
                              <wps:cNvCnPr>
                                <a:stCxn id="5" idx="0"/>
                                <a:endCxn id="10" idx="2"/>
                              </wps:cNvCnPr>
                              <wps:spPr>
                                <a:xfrm rot="-5400000">
                                  <a:off x="2260" y="5410"/>
                                  <a:ext cx="516" cy="796"/>
                                </a:xfrm>
                                <a:prstGeom prst="bentConnector3">
                                  <a:avLst>
                                    <a:gd name="adj1" fmla="val 50000"/>
                                  </a:avLst>
                                </a:prstGeom>
                                <a:ln w="9525" cap="flat" cmpd="sng">
                                  <a:solidFill>
                                    <a:srgbClr val="000000"/>
                                  </a:solidFill>
                                  <a:prstDash val="dash"/>
                                  <a:miter/>
                                  <a:headEnd type="none" w="med" len="med"/>
                                  <a:tailEnd type="triangle" w="med" len="med"/>
                                </a:ln>
                              </wps:spPr>
                              <wps:bodyPr/>
                            </wps:wsp>
                            <wps:wsp>
                              <wps:cNvPr id="14" name="肘形连接符 14"/>
                              <wps:cNvCnPr>
                                <a:stCxn id="6" idx="0"/>
                                <a:endCxn id="10" idx="2"/>
                              </wps:cNvCnPr>
                              <wps:spPr>
                                <a:xfrm rot="5400000" flipH="1">
                                  <a:off x="3004" y="5259"/>
                                  <a:ext cx="522" cy="901"/>
                                </a:xfrm>
                                <a:prstGeom prst="bentConnector3">
                                  <a:avLst>
                                    <a:gd name="adj1" fmla="val 50000"/>
                                  </a:avLst>
                                </a:prstGeom>
                                <a:ln w="9525" cap="flat" cmpd="sng">
                                  <a:solidFill>
                                    <a:srgbClr val="000000"/>
                                  </a:solidFill>
                                  <a:prstDash val="dash"/>
                                  <a:miter/>
                                  <a:headEnd type="none" w="med" len="med"/>
                                  <a:tailEnd type="triangle" w="med" len="med"/>
                                </a:ln>
                              </wps:spPr>
                              <wps:bodyPr/>
                            </wps:wsp>
                            <wps:wsp>
                              <wps:cNvPr id="15" name="直接箭头连接符 15"/>
                              <wps:cNvCnPr>
                                <a:stCxn id="5" idx="3"/>
                                <a:endCxn id="6" idx="1"/>
                              </wps:cNvCnPr>
                              <wps:spPr>
                                <a:xfrm>
                                  <a:off x="2687" y="6268"/>
                                  <a:ext cx="563" cy="6"/>
                                </a:xfrm>
                                <a:prstGeom prst="straightConnector1">
                                  <a:avLst/>
                                </a:prstGeom>
                                <a:ln w="9525" cap="flat" cmpd="sng">
                                  <a:solidFill>
                                    <a:srgbClr val="000000"/>
                                  </a:solidFill>
                                  <a:prstDash val="solid"/>
                                  <a:headEnd type="none" w="med" len="med"/>
                                  <a:tailEnd type="triangle" w="med" len="med"/>
                                </a:ln>
                              </wps:spPr>
                              <wps:bodyPr/>
                            </wps:wsp>
                            <wps:wsp>
                              <wps:cNvPr id="16" name="直接箭头连接符 16"/>
                              <wps:cNvCnPr>
                                <a:stCxn id="6" idx="3"/>
                                <a:endCxn id="7" idx="1"/>
                              </wps:cNvCnPr>
                              <wps:spPr>
                                <a:xfrm>
                                  <a:off x="4384" y="6274"/>
                                  <a:ext cx="546" cy="1"/>
                                </a:xfrm>
                                <a:prstGeom prst="straightConnector1">
                                  <a:avLst/>
                                </a:prstGeom>
                                <a:ln w="9525" cap="flat" cmpd="sng">
                                  <a:solidFill>
                                    <a:srgbClr val="000000"/>
                                  </a:solidFill>
                                  <a:prstDash val="solid"/>
                                  <a:headEnd type="none" w="med" len="med"/>
                                  <a:tailEnd type="triangle" w="med" len="med"/>
                                </a:ln>
                              </wps:spPr>
                              <wps:bodyPr/>
                            </wps:wsp>
                            <wps:wsp>
                              <wps:cNvPr id="17" name="直接箭头连接符 17"/>
                              <wps:cNvCnPr>
                                <a:stCxn id="7" idx="3"/>
                                <a:endCxn id="8" idx="1"/>
                              </wps:cNvCnPr>
                              <wps:spPr>
                                <a:xfrm>
                                  <a:off x="6067" y="6275"/>
                                  <a:ext cx="526" cy="1"/>
                                </a:xfrm>
                                <a:prstGeom prst="straightConnector1">
                                  <a:avLst/>
                                </a:prstGeom>
                                <a:ln w="9525" cap="flat" cmpd="sng">
                                  <a:solidFill>
                                    <a:srgbClr val="000000"/>
                                  </a:solidFill>
                                  <a:prstDash val="solid"/>
                                  <a:headEnd type="none" w="med" len="med"/>
                                  <a:tailEnd type="triangle" w="med" len="med"/>
                                </a:ln>
                              </wps:spPr>
                              <wps:bodyPr/>
                            </wps:wsp>
                            <wps:wsp>
                              <wps:cNvPr id="18" name="直接箭头连接符 18"/>
                              <wps:cNvCnPr>
                                <a:stCxn id="8" idx="3"/>
                                <a:endCxn id="9" idx="1"/>
                              </wps:cNvCnPr>
                              <wps:spPr>
                                <a:xfrm flipV="1">
                                  <a:off x="7727" y="6270"/>
                                  <a:ext cx="560" cy="6"/>
                                </a:xfrm>
                                <a:prstGeom prst="straightConnector1">
                                  <a:avLst/>
                                </a:prstGeom>
                                <a:ln w="9525" cap="flat" cmpd="sng">
                                  <a:solidFill>
                                    <a:srgbClr val="000000"/>
                                  </a:solidFill>
                                  <a:prstDash val="solid"/>
                                  <a:headEnd type="none" w="med" len="med"/>
                                  <a:tailEnd type="triangle" w="med" len="med"/>
                                </a:ln>
                              </wps:spPr>
                              <wps:bodyPr/>
                            </wps:wsp>
                            <wps:wsp>
                              <wps:cNvPr id="19" name="文本框 19"/>
                              <wps:cNvSpPr txBox="1"/>
                              <wps:spPr>
                                <a:xfrm>
                                  <a:off x="7702" y="5214"/>
                                  <a:ext cx="2263" cy="403"/>
                                </a:xfrm>
                                <a:prstGeom prst="rect">
                                  <a:avLst/>
                                </a:prstGeom>
                                <a:noFill/>
                                <a:ln w="9525" cap="flat" cmpd="sng">
                                  <a:solidFill>
                                    <a:srgbClr val="000000"/>
                                  </a:solidFill>
                                  <a:prstDash val="dash"/>
                                  <a:miter/>
                                  <a:headEnd type="none" w="med" len="med"/>
                                  <a:tailEnd type="none" w="med" len="med"/>
                                </a:ln>
                              </wps:spPr>
                              <wps:txbx>
                                <w:txbxContent>
                                  <w:p>
                                    <w:pPr>
                                      <w:pStyle w:val="9"/>
                                    </w:pPr>
                                    <w:r>
                                      <w:rPr>
                                        <w:rFonts w:hint="eastAsia"/>
                                      </w:rPr>
                                      <w:t>噪声、扬尘、装修废气</w:t>
                                    </w:r>
                                  </w:p>
                                </w:txbxContent>
                              </wps:txbx>
                              <wps:bodyPr lIns="32400" tIns="32400" rIns="32400" bIns="32400" upright="1"/>
                            </wps:wsp>
                            <wps:wsp>
                              <wps:cNvPr id="20" name="直接箭头连接符 20"/>
                              <wps:cNvCnPr>
                                <a:stCxn id="9" idx="0"/>
                                <a:endCxn id="19" idx="2"/>
                              </wps:cNvCnPr>
                              <wps:spPr>
                                <a:xfrm flipH="1" flipV="1">
                                  <a:off x="8834" y="5617"/>
                                  <a:ext cx="19" cy="449"/>
                                </a:xfrm>
                                <a:prstGeom prst="straightConnector1">
                                  <a:avLst/>
                                </a:prstGeom>
                                <a:ln w="9525" cap="flat" cmpd="sng">
                                  <a:solidFill>
                                    <a:srgbClr val="000000"/>
                                  </a:solidFill>
                                  <a:prstDash val="dash"/>
                                  <a:headEnd type="none" w="med" len="med"/>
                                  <a:tailEnd type="triangle" w="med" len="med"/>
                                </a:ln>
                              </wps:spPr>
                              <wps:bodyPr/>
                            </wps:wsp>
                            <wps:wsp>
                              <wps:cNvPr id="21" name="肘形连接符 21"/>
                              <wps:cNvCnPr>
                                <a:stCxn id="5" idx="2"/>
                                <a:endCxn id="12" idx="0"/>
                              </wps:cNvCnPr>
                              <wps:spPr>
                                <a:xfrm rot="-5400000" flipH="1">
                                  <a:off x="3419" y="5010"/>
                                  <a:ext cx="613" cy="3371"/>
                                </a:xfrm>
                                <a:prstGeom prst="bentConnector3">
                                  <a:avLst>
                                    <a:gd name="adj1" fmla="val 49917"/>
                                  </a:avLst>
                                </a:prstGeom>
                                <a:ln w="9525" cap="flat" cmpd="sng">
                                  <a:solidFill>
                                    <a:srgbClr val="000000"/>
                                  </a:solidFill>
                                  <a:prstDash val="dash"/>
                                  <a:miter/>
                                  <a:headEnd type="none" w="med" len="med"/>
                                  <a:tailEnd type="triangle" w="med" len="med"/>
                                </a:ln>
                              </wps:spPr>
                              <wps:bodyPr/>
                            </wps:wsp>
                            <wps:wsp>
                              <wps:cNvPr id="22" name="肘形连接符 22"/>
                              <wps:cNvCnPr>
                                <a:stCxn id="6" idx="2"/>
                                <a:endCxn id="12" idx="0"/>
                              </wps:cNvCnPr>
                              <wps:spPr>
                                <a:xfrm rot="-5400000" flipH="1">
                                  <a:off x="4270" y="5861"/>
                                  <a:ext cx="607" cy="1674"/>
                                </a:xfrm>
                                <a:prstGeom prst="bentConnector3">
                                  <a:avLst>
                                    <a:gd name="adj1" fmla="val 49917"/>
                                  </a:avLst>
                                </a:prstGeom>
                                <a:ln w="9525" cap="flat" cmpd="sng">
                                  <a:solidFill>
                                    <a:srgbClr val="000000"/>
                                  </a:solidFill>
                                  <a:prstDash val="dash"/>
                                  <a:miter/>
                                  <a:headEnd type="none" w="med" len="med"/>
                                  <a:tailEnd type="triangle" w="med" len="med"/>
                                </a:ln>
                              </wps:spPr>
                              <wps:bodyPr/>
                            </wps:wsp>
                            <wps:wsp>
                              <wps:cNvPr id="23" name="直接箭头连接符 23"/>
                              <wps:cNvCnPr>
                                <a:stCxn id="7" idx="2"/>
                                <a:endCxn id="12" idx="0"/>
                              </wps:cNvCnPr>
                              <wps:spPr>
                                <a:xfrm flipH="1">
                                  <a:off x="5491" y="6479"/>
                                  <a:ext cx="8" cy="603"/>
                                </a:xfrm>
                                <a:prstGeom prst="straightConnector1">
                                  <a:avLst/>
                                </a:prstGeom>
                                <a:ln w="9525" cap="flat" cmpd="sng">
                                  <a:solidFill>
                                    <a:srgbClr val="000000"/>
                                  </a:solidFill>
                                  <a:prstDash val="dash"/>
                                  <a:headEnd type="none" w="med" len="med"/>
                                  <a:tailEnd type="triangle" w="med" len="med"/>
                                </a:ln>
                              </wps:spPr>
                              <wps:bodyPr/>
                            </wps:wsp>
                            <wps:wsp>
                              <wps:cNvPr id="24" name="肘形连接符 24"/>
                              <wps:cNvCnPr>
                                <a:stCxn id="8" idx="2"/>
                                <a:endCxn id="12" idx="0"/>
                              </wps:cNvCnPr>
                              <wps:spPr>
                                <a:xfrm rot="5400000">
                                  <a:off x="5944" y="5866"/>
                                  <a:ext cx="602" cy="1669"/>
                                </a:xfrm>
                                <a:prstGeom prst="bentConnector3">
                                  <a:avLst>
                                    <a:gd name="adj1" fmla="val 50000"/>
                                  </a:avLst>
                                </a:prstGeom>
                                <a:ln w="9525" cap="flat" cmpd="sng">
                                  <a:solidFill>
                                    <a:srgbClr val="000000"/>
                                  </a:solidFill>
                                  <a:prstDash val="dash"/>
                                  <a:miter/>
                                  <a:headEnd type="none" w="med" len="med"/>
                                  <a:tailEnd type="triangle" w="med" len="med"/>
                                </a:ln>
                              </wps:spPr>
                              <wps:bodyPr/>
                            </wps:wsp>
                            <wps:wsp>
                              <wps:cNvPr id="25" name="肘形连接符 25"/>
                              <wps:cNvCnPr>
                                <a:stCxn id="9" idx="2"/>
                                <a:endCxn id="12" idx="0"/>
                              </wps:cNvCnPr>
                              <wps:spPr>
                                <a:xfrm rot="5400000">
                                  <a:off x="6868" y="5097"/>
                                  <a:ext cx="608" cy="3362"/>
                                </a:xfrm>
                                <a:prstGeom prst="bentConnector3">
                                  <a:avLst>
                                    <a:gd name="adj1" fmla="val 50000"/>
                                  </a:avLst>
                                </a:prstGeom>
                                <a:ln w="9525" cap="flat" cmpd="sng">
                                  <a:solidFill>
                                    <a:srgbClr val="000000"/>
                                  </a:solidFill>
                                  <a:prstDash val="dash"/>
                                  <a:miter/>
                                  <a:headEnd type="none" w="med" len="med"/>
                                  <a:tailEnd type="triangle" w="med" len="med"/>
                                </a:ln>
                              </wps:spPr>
                              <wps:bodyPr/>
                            </wps:wsp>
                            <wps:wsp>
                              <wps:cNvPr id="26" name="直接箭头连接符 26"/>
                              <wps:cNvCnPr>
                                <a:stCxn id="7" idx="0"/>
                                <a:endCxn id="11" idx="2"/>
                              </wps:cNvCnPr>
                              <wps:spPr>
                                <a:xfrm flipH="1" flipV="1">
                                  <a:off x="5488" y="5665"/>
                                  <a:ext cx="11" cy="406"/>
                                </a:xfrm>
                                <a:prstGeom prst="straightConnector1">
                                  <a:avLst/>
                                </a:prstGeom>
                                <a:ln w="9525" cap="flat" cmpd="sng">
                                  <a:solidFill>
                                    <a:srgbClr val="000000"/>
                                  </a:solidFill>
                                  <a:prstDash val="dash"/>
                                  <a:headEnd type="none" w="med" len="med"/>
                                  <a:tailEnd type="triangle" w="med" len="med"/>
                                </a:ln>
                              </wps:spPr>
                              <wps:bodyPr/>
                            </wps:wsp>
                          </wpg:wgp>
                        </a:graphicData>
                      </a:graphic>
                    </wp:anchor>
                  </w:drawing>
                </mc:Choice>
                <mc:Fallback>
                  <w:pict>
                    <v:group id="_x0000_s1026" o:spid="_x0000_s1026" o:spt="203" style="position:absolute;left:0pt;margin-left:-1.7pt;margin-top:22.35pt;height:130.1pt;width:416.25pt;z-index:251649024;mso-width-relative:page;mso-height-relative:page;" coordorigin="1520,5022" coordsize="8520,2601" o:gfxdata="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AAAAAZHJzL1BLAQIUABQAAAAIAIdO4kCabB++2gAA&#10;AAkBAAAPAAAAAAAAAAEAIAAAACIAAABkcnMvZG93bnJldi54bWxQSwECFAAUAAAACACHTuJAt8Pi&#10;ynQHAABSOgAADgAAAAAAAAABACAAAAApAQAAZHJzL2Uyb0RvYy54bWxQSwUGAAAAAAYABgBZAQAA&#10;DwsAAAAA&#10;">
                      <o:lock v:ext="edit" aspectratio="f"/>
                      <v:rect id="_x0000_s1026" o:spid="_x0000_s1026" o:spt="1" style="position:absolute;left:1520;top:5022;height:2601;width:8520;" filled="f" stroked="f" coordsize="21600,21600" o:gfxdata="UEsDBAoAAAAAAIdO4kAAAAAAAAAAAAAAAAAEAAAAZHJzL1BLAwQUAAAACACHTuJA3E+K1b0AAADa&#10;AAAADwAAAGRycy9kb3ducmV2LnhtbEWPQWvCQBSE74X+h+UVvJRmo0g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4rVvQAA&#10;ANoAAAAPAAAAAAAAAAEAIAAAACIAAABkcnMvZG93bnJldi54bWxQSwECFAAUAAAACACHTuJAMy8F&#10;njsAAAA5AAAAEAAAAAAAAAABACAAAAAMAQAAZHJzL3NoYXBleG1sLnhtbFBLBQYAAAAABgAGAFsB&#10;AAC2AwAAAAA=&#10;">
                        <v:fill on="f" focussize="0,0"/>
                        <v:stroke on="f"/>
                        <v:imagedata o:title=""/>
                        <o:lock v:ext="edit" text="t" aspectratio="t"/>
                      </v:rect>
                      <v:shape id="_x0000_s1026" o:spid="_x0000_s1026" o:spt="202" type="#_x0000_t202" style="position:absolute;left:1552;top:6066;height:403;width:1135;" filled="f" stroked="t" coordsize="21600,21600" o:gfxdata="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G23N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9mm,0.9mm,0.9mm,0.9mm">
                          <w:txbxContent>
                            <w:p>
                              <w:pPr>
                                <w:pStyle w:val="9"/>
                              </w:pPr>
                              <w:r>
                                <w:rPr>
                                  <w:rFonts w:hint="eastAsia"/>
                                </w:rPr>
                                <w:t>基础工程</w:t>
                              </w:r>
                            </w:p>
                          </w:txbxContent>
                        </v:textbox>
                      </v:shape>
                      <v:shape id="_x0000_s1026" o:spid="_x0000_s1026" o:spt="202" type="#_x0000_t202" style="position:absolute;left:3250;top:6072;height:403;width:1134;" filled="f" stroked="t" coordsize="21600,21600" o:gfxdata="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fO6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9mm,0.9mm,0.9mm,0.9mm">
                          <w:txbxContent>
                            <w:p>
                              <w:pPr>
                                <w:pStyle w:val="9"/>
                              </w:pPr>
                              <w:r>
                                <w:rPr>
                                  <w:rFonts w:hint="eastAsia"/>
                                </w:rPr>
                                <w:t>主体工程</w:t>
                              </w:r>
                            </w:p>
                          </w:txbxContent>
                        </v:textbox>
                      </v:shape>
                      <v:shape id="_x0000_s1026" o:spid="_x0000_s1026" o:spt="202" type="#_x0000_t202" style="position:absolute;left:4930;top:6071;height:408;width:1137;" filled="f" stroked="t" coordsize="21600,21600" o:gfxdata="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VWIbgAAADaAAAA&#10;DwAAAAAAAAABACAAAAAiAAAAZHJzL2Rvd25yZXYueG1sUEsBAhQAFAAAAAgAh07iQDMvBZ47AAAA&#10;OQAAABAAAAAAAAAAAQAgAAAABwEAAGRycy9zaGFwZXhtbC54bWxQSwUGAAAAAAYABgBbAQAAsQMA&#10;AAAA&#10;">
                        <v:fill on="f" focussize="0,0"/>
                        <v:stroke color="#000000" joinstyle="miter"/>
                        <v:imagedata o:title=""/>
                        <o:lock v:ext="edit" aspectratio="f"/>
                        <v:textbox inset="0.9mm,0.9mm,0.9mm,0.9mm">
                          <w:txbxContent>
                            <w:p>
                              <w:pPr>
                                <w:pStyle w:val="9"/>
                              </w:pPr>
                              <w:r>
                                <w:rPr>
                                  <w:rFonts w:hint="eastAsia"/>
                                </w:rPr>
                                <w:t>设备安装</w:t>
                              </w:r>
                            </w:p>
                          </w:txbxContent>
                        </v:textbox>
                      </v:shape>
                      <v:shape id="_x0000_s1026" o:spid="_x0000_s1026" o:spt="202" type="#_x0000_t202" style="position:absolute;left:6593;top:6072;height:408;width:1134;" filled="f" stroked="t" coordsize="21600,21600" o:gfxdata="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awlO5AAAA2g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0.9mm,0.9mm,0.9mm,0.9mm">
                          <w:txbxContent>
                            <w:p>
                              <w:pPr>
                                <w:pStyle w:val="9"/>
                              </w:pPr>
                              <w:r>
                                <w:rPr>
                                  <w:rFonts w:hint="eastAsia"/>
                                </w:rPr>
                                <w:t>工程验收</w:t>
                              </w:r>
                            </w:p>
                          </w:txbxContent>
                        </v:textbox>
                      </v:shape>
                      <v:shape id="_x0000_s1026" o:spid="_x0000_s1026" o:spt="202" type="#_x0000_t202" style="position:absolute;left:8287;top:6066;height:408;width:1132;" filled="f" stroked="t" coordsize="21600,21600" o:gfxdata="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FZnyLgAAADaAAAA&#10;DwAAAAAAAAABACAAAAAiAAAAZHJzL2Rvd25yZXYueG1sUEsBAhQAFAAAAAgAh07iQDMvBZ47AAAA&#10;OQAAABAAAAAAAAAAAQAgAAAABwEAAGRycy9zaGFwZXhtbC54bWxQSwUGAAAAAAYABgBbAQAAsQMA&#10;AAAA&#10;">
                        <v:fill on="f" focussize="0,0"/>
                        <v:stroke color="#000000" joinstyle="miter"/>
                        <v:imagedata o:title=""/>
                        <o:lock v:ext="edit" aspectratio="f"/>
                        <v:textbox inset="0.9mm,0.9mm,0.9mm,0.9mm">
                          <w:txbxContent>
                            <w:p>
                              <w:pPr>
                                <w:pStyle w:val="9"/>
                              </w:pPr>
                              <w:r>
                                <w:rPr>
                                  <w:rFonts w:hint="eastAsia"/>
                                </w:rPr>
                                <w:t>装修工程</w:t>
                              </w:r>
                            </w:p>
                          </w:txbxContent>
                        </v:textbox>
                      </v:shape>
                      <v:shape id="_x0000_s1026" o:spid="_x0000_s1026" o:spt="202" type="#_x0000_t202" style="position:absolute;left:2272;top:5147;height:403;width:1287;" filled="f" stroked="t" coordsize="21600,21600" o:gfxdata="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IR0vQAA&#10;ANsAAAAPAAAAAAAAAAEAIAAAACIAAABkcnMvZG93bnJldi54bWxQSwECFAAUAAAACACHTuJAMy8F&#10;njsAAAA5AAAAEAAAAAAAAAABACAAAAAMAQAAZHJzL3NoYXBleG1sLnhtbFBLBQYAAAAABgAGAFsB&#10;AAC2AwAAAAA=&#10;">
                        <v:fill on="f" focussize="0,0"/>
                        <v:stroke color="#000000" joinstyle="miter" dashstyle="dash"/>
                        <v:imagedata o:title=""/>
                        <o:lock v:ext="edit" aspectratio="f"/>
                        <v:textbox inset="0.9mm,0.9mm,0.9mm,0.9mm">
                          <w:txbxContent>
                            <w:p>
                              <w:pPr>
                                <w:pStyle w:val="9"/>
                                <w:rPr>
                                  <w:color w:val="000000"/>
                                </w:rPr>
                              </w:pPr>
                              <w:r>
                                <w:rPr>
                                  <w:rFonts w:hint="eastAsia"/>
                                </w:rPr>
                                <w:t>噪声</w:t>
                              </w:r>
                              <w:r>
                                <w:rPr>
                                  <w:rFonts w:hint="eastAsia"/>
                                  <w:color w:val="000000"/>
                                </w:rPr>
                                <w:t>、扬尘</w:t>
                              </w:r>
                            </w:p>
                          </w:txbxContent>
                        </v:textbox>
                      </v:shape>
                      <v:shape id="_x0000_s1026" o:spid="_x0000_s1026" o:spt="202" type="#_x0000_t202" style="position:absolute;left:5078;top:5262;height:403;width:819;" filled="f" stroked="t" coordsize="21600,21600" o:gfxdata="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3CHvugAAANsA&#10;AAAPAAAAAAAAAAEAIAAAACIAAABkcnMvZG93bnJldi54bWxQSwECFAAUAAAACACHTuJAMy8FnjsA&#10;AAA5AAAAEAAAAAAAAAABACAAAAAJAQAAZHJzL3NoYXBleG1sLnhtbFBLBQYAAAAABgAGAFsBAACz&#10;AwAAAAA=&#10;">
                        <v:fill on="f" focussize="0,0"/>
                        <v:stroke color="#000000" joinstyle="miter" dashstyle="dash"/>
                        <v:imagedata o:title=""/>
                        <o:lock v:ext="edit" aspectratio="f"/>
                        <v:textbox inset="0.9mm,0.9mm,0.9mm,0.9mm">
                          <w:txbxContent>
                            <w:p>
                              <w:pPr>
                                <w:pStyle w:val="9"/>
                              </w:pPr>
                              <w:r>
                                <w:rPr>
                                  <w:rFonts w:hint="eastAsia"/>
                                </w:rPr>
                                <w:t>噪声</w:t>
                              </w:r>
                            </w:p>
                          </w:txbxContent>
                        </v:textbox>
                      </v:shape>
                      <v:shape id="_x0000_s1026" o:spid="_x0000_s1026" o:spt="202" type="#_x0000_t202" style="position:absolute;left:2916;top:7082;height:403;width:5150;" filled="f" stroked="t" coordsize="21600,21600" o:gfxdata="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Ov5i5AAAA2wAA&#10;AA8AAAAAAAAAAQAgAAAAIgAAAGRycy9kb3ducmV2LnhtbFBLAQIUABQAAAAIAIdO4kAzLwWeOwAA&#10;ADkAAAAQAAAAAAAAAAEAIAAAAAgBAABkcnMvc2hhcGV4bWwueG1sUEsFBgAAAAAGAAYAWwEAALID&#10;AAAAAA==&#10;">
                        <v:fill on="f" focussize="0,0"/>
                        <v:stroke color="#000000" joinstyle="miter" dashstyle="dash"/>
                        <v:imagedata o:title=""/>
                        <o:lock v:ext="edit" aspectratio="f"/>
                        <v:textbox inset="0.9mm,0.9mm,0.9mm,0.9mm">
                          <w:txbxContent>
                            <w:p>
                              <w:pPr>
                                <w:pStyle w:val="9"/>
                              </w:pPr>
                              <w:r>
                                <w:rPr>
                                  <w:rFonts w:hint="eastAsia"/>
                                </w:rPr>
                                <w:t>施工废水、建筑垃圾、</w:t>
                              </w:r>
                              <w:r>
                                <w:t>施工人员生活</w:t>
                              </w:r>
                              <w:r>
                                <w:rPr>
                                  <w:rFonts w:hint="eastAsia"/>
                                </w:rPr>
                                <w:t>污水、生活</w:t>
                              </w:r>
                              <w:r>
                                <w:t>垃圾</w:t>
                              </w:r>
                            </w:p>
                          </w:txbxContent>
                        </v:textbox>
                      </v:shape>
                      <v:shape id="_x0000_s1026" o:spid="_x0000_s1026" o:spt="34" type="#_x0000_t34" style="position:absolute;left:2260;top:5410;height:796;width:516;rotation:-5898240f;" filled="f" stroked="t" coordsize="21600,21600" o:gfxdata="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0hj68AAAA&#10;2wAAAA8AAAAAAAAAAQAgAAAAIgAAAGRycy9kb3ducmV2LnhtbFBLAQIUABQAAAAIAIdO4kAzLwWe&#10;OwAAADkAAAAQAAAAAAAAAAEAIAAAAAsBAABkcnMvc2hhcGV4bWwueG1sUEsFBgAAAAAGAAYAWwEA&#10;ALUDAAAAAA==&#10;" adj="10800">
                        <v:fill on="f" focussize="0,0"/>
                        <v:stroke color="#000000" joinstyle="miter" dashstyle="dash" endarrow="block"/>
                        <v:imagedata o:title=""/>
                        <o:lock v:ext="edit" aspectratio="f"/>
                      </v:shape>
                      <v:shape id="_x0000_s1026" o:spid="_x0000_s1026" o:spt="34" type="#_x0000_t34" style="position:absolute;left:3004;top:5259;flip:x;height:901;width:522;rotation:-5898240f;" filled="f" stroked="t" coordsize="21600,21600" o:gfxdata="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GIcW5AAAA2wAA&#10;AA8AAAAAAAAAAQAgAAAAIgAAAGRycy9kb3ducmV2LnhtbFBLAQIUABQAAAAIAIdO4kAzLwWeOwAA&#10;ADkAAAAQAAAAAAAAAAEAIAAAAAgBAABkcnMvc2hhcGV4bWwueG1sUEsFBgAAAAAGAAYAWwEAALID&#10;AAAAAA==&#10;" adj="10800">
                        <v:fill on="f" focussize="0,0"/>
                        <v:stroke color="#000000" joinstyle="miter" dashstyle="dash" endarrow="block"/>
                        <v:imagedata o:title=""/>
                        <o:lock v:ext="edit" aspectratio="f"/>
                      </v:shape>
                      <v:shape id="_x0000_s1026" o:spid="_x0000_s1026" o:spt="32" type="#_x0000_t32" style="position:absolute;left:2687;top:6268;height:6;width:563;"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4384;top:6274;height:1;width:546;" filled="f" stroked="t" coordsize="21600,21600" o:gfxdata="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p1BW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067;top:6275;height:1;width:526;" filled="f" stroked="t" coordsize="21600,2160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7727;top:6270;flip:y;height:6;width:560;" filled="f" stroked="t" coordsize="21600,21600" o:gfxdata="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uwU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7702;top:5214;height:403;width:2263;" filled="f" stroked="t" coordsize="21600,21600" o:gfxdata="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ot6bsAAADb&#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textbox inset="0.9mm,0.9mm,0.9mm,0.9mm">
                          <w:txbxContent>
                            <w:p>
                              <w:pPr>
                                <w:pStyle w:val="9"/>
                              </w:pPr>
                              <w:r>
                                <w:rPr>
                                  <w:rFonts w:hint="eastAsia"/>
                                </w:rPr>
                                <w:t>噪声、扬尘、装修废气</w:t>
                              </w:r>
                            </w:p>
                          </w:txbxContent>
                        </v:textbox>
                      </v:shape>
                      <v:shape id="_x0000_s1026" o:spid="_x0000_s1026" o:spt="32" type="#_x0000_t32" style="position:absolute;left:8834;top:5617;flip:x y;height:449;width:19;" filled="f" stroked="t" coordsize="21600,21600" o:gfxdata="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Ek7L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34" type="#_x0000_t34" style="position:absolute;left:3419;top:5010;flip:x;height:3371;width:613;rotation:5898240f;" filled="f" stroked="t" coordsize="21600,21600" o:gfxdata="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DJXLsAAADb&#10;AAAADwAAAAAAAAABACAAAAAiAAAAZHJzL2Rvd25yZXYueG1sUEsBAhQAFAAAAAgAh07iQDMvBZ47&#10;AAAAOQAAABAAAAAAAAAAAQAgAAAACgEAAGRycy9zaGFwZXhtbC54bWxQSwUGAAAAAAYABgBbAQAA&#10;tAMAAAAA&#10;" adj="10782">
                        <v:fill on="f" focussize="0,0"/>
                        <v:stroke color="#000000" joinstyle="miter" dashstyle="dash" endarrow="block"/>
                        <v:imagedata o:title=""/>
                        <o:lock v:ext="edit" aspectratio="f"/>
                      </v:shape>
                      <v:shape id="_x0000_s1026" o:spid="_x0000_s1026" o:spt="34" type="#_x0000_t34" style="position:absolute;left:4270;top:5861;flip:x;height:1674;width:607;rotation:5898240f;" filled="f" stroked="t" coordsize="21600,21600" o:gfxdata="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JXK7sAAADb&#10;AAAADwAAAAAAAAABACAAAAAiAAAAZHJzL2Rvd25yZXYueG1sUEsBAhQAFAAAAAgAh07iQDMvBZ47&#10;AAAAOQAAABAAAAAAAAAAAQAgAAAACgEAAGRycy9zaGFwZXhtbC54bWxQSwUGAAAAAAYABgBbAQAA&#10;tAMAAAAA&#10;" adj="10782">
                        <v:fill on="f" focussize="0,0"/>
                        <v:stroke color="#000000" joinstyle="miter" dashstyle="dash" endarrow="block"/>
                        <v:imagedata o:title=""/>
                        <o:lock v:ext="edit" aspectratio="f"/>
                      </v:shape>
                      <v:shape id="_x0000_s1026" o:spid="_x0000_s1026" o:spt="32" type="#_x0000_t32" style="position:absolute;left:5491;top:6479;flip:x;height:603;width:8;" filled="f" stroked="t" coordsize="21600,21600" o:gfxdata="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CFx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4" type="#_x0000_t34" style="position:absolute;left:5944;top:5866;height:1669;width:602;rotation:5898240f;" filled="f" stroked="t" coordsize="21600,21600" o:gfxdata="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DJQaugAAANsA&#10;AAAPAAAAAAAAAAEAIAAAACIAAABkcnMvZG93bnJldi54bWxQSwECFAAUAAAACACHTuJAMy8FnjsA&#10;AAA5AAAAEAAAAAAAAAABACAAAAAJAQAAZHJzL3NoYXBleG1sLnhtbFBLBQYAAAAABgAGAFsBAACz&#10;AwAAAAA=&#10;" adj="10800">
                        <v:fill on="f" focussize="0,0"/>
                        <v:stroke color="#000000" joinstyle="miter" dashstyle="dash" endarrow="block"/>
                        <v:imagedata o:title=""/>
                        <o:lock v:ext="edit" aspectratio="f"/>
                      </v:shape>
                      <v:shape id="_x0000_s1026" o:spid="_x0000_s1026" o:spt="34" type="#_x0000_t34" style="position:absolute;left:6868;top:5097;height:3362;width:608;rotation:5898240f;" filled="f" stroked="t" coordsize="21600,21600" o:gfxdata="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QDGBugAAANsA&#10;AAAPAAAAAAAAAAEAIAAAACIAAABkcnMvZG93bnJldi54bWxQSwECFAAUAAAACACHTuJAMy8FnjsA&#10;AAA5AAAAEAAAAAAAAAABACAAAAAJAQAAZHJzL3NoYXBleG1sLnhtbFBLBQYAAAAABgAGAFsBAACz&#10;AwAAAAA=&#10;" adj="10800">
                        <v:fill on="f" focussize="0,0"/>
                        <v:stroke color="#000000" joinstyle="miter" dashstyle="dash" endarrow="block"/>
                        <v:imagedata o:title=""/>
                        <o:lock v:ext="edit" aspectratio="f"/>
                      </v:shape>
                      <v:shape id="_x0000_s1026" o:spid="_x0000_s1026" o:spt="32" type="#_x0000_t32" style="position:absolute;left:5488;top:5665;flip:x y;height:406;width:11;" filled="f" stroked="t" coordsize="21600,21600" o:gfxdata="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UGQO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group>
                  </w:pict>
                </mc:Fallback>
              </mc:AlternateContent>
            </w:r>
            <w:r>
              <w:t>项目主要建设生产厂房、原料库和成品库以及厂区内道路。</w:t>
            </w:r>
          </w:p>
          <w:p>
            <w:pPr>
              <w:tabs>
                <w:tab w:val="left" w:leader="middleDot" w:pos="8399"/>
              </w:tabs>
              <w:adjustRightInd w:val="0"/>
              <w:snapToGrid w:val="0"/>
              <w:spacing w:line="520" w:lineRule="exact"/>
              <w:ind w:firstLine="480"/>
            </w:pPr>
          </w:p>
          <w:p>
            <w:pPr>
              <w:tabs>
                <w:tab w:val="left" w:leader="middleDot" w:pos="8399"/>
              </w:tabs>
              <w:adjustRightInd w:val="0"/>
              <w:snapToGrid w:val="0"/>
              <w:spacing w:line="520" w:lineRule="exact"/>
              <w:ind w:firstLine="480"/>
            </w:pPr>
          </w:p>
          <w:p>
            <w:pPr>
              <w:tabs>
                <w:tab w:val="left" w:leader="middleDot" w:pos="8399"/>
              </w:tabs>
              <w:adjustRightInd w:val="0"/>
              <w:snapToGrid w:val="0"/>
              <w:spacing w:line="520" w:lineRule="exact"/>
              <w:ind w:firstLine="480"/>
            </w:pPr>
          </w:p>
          <w:p>
            <w:pPr>
              <w:tabs>
                <w:tab w:val="left" w:leader="middleDot" w:pos="8399"/>
              </w:tabs>
              <w:adjustRightInd w:val="0"/>
              <w:snapToGrid w:val="0"/>
              <w:spacing w:line="520" w:lineRule="exact"/>
              <w:ind w:firstLine="480"/>
            </w:pPr>
          </w:p>
          <w:p>
            <w:pPr>
              <w:spacing w:line="520" w:lineRule="exact"/>
              <w:ind w:firstLine="480"/>
              <w:jc w:val="center"/>
              <w:textAlignment w:val="baseline"/>
            </w:pPr>
          </w:p>
          <w:p>
            <w:pPr>
              <w:spacing w:line="520" w:lineRule="exact"/>
              <w:ind w:firstLine="482"/>
              <w:jc w:val="center"/>
              <w:textAlignment w:val="baseline"/>
              <w:rPr>
                <w:b/>
                <w:bCs/>
              </w:rPr>
            </w:pPr>
            <w:r>
              <w:rPr>
                <w:b/>
                <w:bCs/>
              </w:rPr>
              <w:t>图3 施工期施工流程及主要污染源情况简图</w:t>
            </w:r>
          </w:p>
          <w:p>
            <w:pPr>
              <w:ind w:firstLine="0" w:firstLineChars="0"/>
              <w:textAlignment w:val="baseline"/>
            </w:pPr>
            <w:r>
              <w:rPr>
                <w:b/>
                <w:bCs/>
              </w:rPr>
              <w:t>2、施工期污染源及污染物分析</w:t>
            </w:r>
          </w:p>
          <w:p>
            <w:pPr>
              <w:ind w:firstLine="482"/>
            </w:pPr>
            <w:r>
              <w:rPr>
                <w:b/>
                <w:bCs/>
              </w:rPr>
              <w:t>2.1废气</w:t>
            </w:r>
          </w:p>
          <w:p>
            <w:pPr>
              <w:ind w:firstLine="480"/>
            </w:pPr>
            <w:r>
              <w:t>施工期主要大气污染物为施工机械废气和施工扬尘等。废气：主要来源于各种燃油动力机械设备作业时产生的燃油废气，主要含HC、CO、NOx。扬尘：主要来自场地平整清理、物料堆存、建筑材料装卸及搬运、使用以及运料车辆的出入等都易产生扬尘污染。</w:t>
            </w:r>
          </w:p>
          <w:p>
            <w:pPr>
              <w:ind w:firstLine="482"/>
            </w:pPr>
            <w:r>
              <w:rPr>
                <w:b/>
                <w:bCs/>
              </w:rPr>
              <w:t>2.2废水</w:t>
            </w:r>
          </w:p>
          <w:p>
            <w:pPr>
              <w:ind w:firstLine="480"/>
            </w:pPr>
            <w:r>
              <w:t>施工期产生的废水主要包括施工机械产生的废水和施工人员生活污水。</w:t>
            </w:r>
          </w:p>
          <w:p>
            <w:pPr>
              <w:ind w:firstLine="480"/>
            </w:pPr>
            <w:r>
              <w:t>施工废水为施工机械、运输车辆冲洗等产生的含悬浮物、石油类的废水，建、构筑物的养护、冲洗打磨等产生的含悬浮物废水，采用沉淀池沉淀后用于施工场地和道路喷洒抑尘。根据施工期限和安排，预计施工人员每天10人，用水量按100L/人.d 计，废水产生量按用水量的80%计，则施工生活污水量为0.8m</w:t>
            </w:r>
            <w:r>
              <w:rPr>
                <w:vertAlign w:val="superscript"/>
              </w:rPr>
              <w:t>3</w:t>
            </w:r>
            <w:r>
              <w:t>/d。主要污染物浓度：COD：300mg/L、SS：250mg/L、NH</w:t>
            </w:r>
            <w:r>
              <w:rPr>
                <w:vertAlign w:val="subscript"/>
              </w:rPr>
              <w:t>3</w:t>
            </w:r>
            <w:r>
              <w:t>­N：25mg/L、BOD</w:t>
            </w:r>
            <w:r>
              <w:rPr>
                <w:vertAlign w:val="subscript"/>
              </w:rPr>
              <w:t>5</w:t>
            </w:r>
            <w:r>
              <w:t xml:space="preserve"> ：150mg/L。其中盥洗水泼洒抑尘、粪污入旱厕由附近农民拉走肥田</w:t>
            </w:r>
          </w:p>
          <w:p>
            <w:pPr>
              <w:ind w:firstLine="482"/>
            </w:pPr>
            <w:r>
              <w:rPr>
                <w:b/>
                <w:bCs/>
              </w:rPr>
              <w:t>2.3 噪声</w:t>
            </w:r>
          </w:p>
          <w:p>
            <w:pPr>
              <w:ind w:firstLine="442"/>
              <w:jc w:val="center"/>
              <w:rPr>
                <w:b/>
                <w:bCs/>
                <w:sz w:val="22"/>
                <w:szCs w:val="21"/>
              </w:rPr>
            </w:pPr>
            <w:r>
              <w:rPr>
                <w:b/>
                <w:bCs/>
                <w:sz w:val="22"/>
                <w:szCs w:val="21"/>
              </w:rPr>
              <w:t>表</w:t>
            </w:r>
            <w:r>
              <w:rPr>
                <w:rFonts w:hint="eastAsia"/>
                <w:b/>
                <w:bCs/>
                <w:sz w:val="22"/>
                <w:szCs w:val="21"/>
              </w:rPr>
              <w:t xml:space="preserve">19   </w:t>
            </w:r>
            <w:r>
              <w:rPr>
                <w:b/>
                <w:bCs/>
                <w:sz w:val="22"/>
                <w:szCs w:val="21"/>
              </w:rPr>
              <w:t xml:space="preserve"> </w:t>
            </w:r>
            <w:r>
              <w:rPr>
                <w:rFonts w:hint="eastAsia"/>
                <w:b/>
                <w:bCs/>
                <w:sz w:val="22"/>
                <w:szCs w:val="21"/>
              </w:rPr>
              <w:t xml:space="preserve"> </w:t>
            </w:r>
            <w:r>
              <w:rPr>
                <w:b/>
                <w:bCs/>
                <w:sz w:val="22"/>
                <w:szCs w:val="21"/>
              </w:rPr>
              <w:t>施工期主要噪声源及源强</w:t>
            </w:r>
          </w:p>
          <w:tbl>
            <w:tblPr>
              <w:tblStyle w:val="19"/>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541"/>
              <w:gridCol w:w="2129"/>
              <w:gridCol w:w="46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28" w:type="pct"/>
                  <w:vAlign w:val="center"/>
                </w:tcPr>
                <w:p>
                  <w:pPr>
                    <w:pStyle w:val="9"/>
                  </w:pPr>
                  <w:r>
                    <w:t>序号</w:t>
                  </w:r>
                </w:p>
              </w:tc>
              <w:tc>
                <w:tcPr>
                  <w:tcW w:w="1282" w:type="pct"/>
                  <w:vAlign w:val="center"/>
                </w:tcPr>
                <w:p>
                  <w:pPr>
                    <w:pStyle w:val="9"/>
                  </w:pPr>
                  <w:r>
                    <w:t>声源名称</w:t>
                  </w:r>
                </w:p>
              </w:tc>
              <w:tc>
                <w:tcPr>
                  <w:tcW w:w="2788" w:type="pct"/>
                  <w:vAlign w:val="center"/>
                </w:tcPr>
                <w:p>
                  <w:pPr>
                    <w:pStyle w:val="9"/>
                  </w:pPr>
                  <w:r>
                    <w:t>噪声级范围（距离声源10m处）【dB(A)】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28" w:type="pct"/>
                  <w:vAlign w:val="center"/>
                </w:tcPr>
                <w:p>
                  <w:pPr>
                    <w:pStyle w:val="9"/>
                  </w:pPr>
                  <w:r>
                    <w:t>1</w:t>
                  </w:r>
                </w:p>
              </w:tc>
              <w:tc>
                <w:tcPr>
                  <w:tcW w:w="1282" w:type="pct"/>
                  <w:vAlign w:val="center"/>
                </w:tcPr>
                <w:p>
                  <w:pPr>
                    <w:pStyle w:val="9"/>
                  </w:pPr>
                  <w:r>
                    <w:t>推土机</w:t>
                  </w:r>
                </w:p>
              </w:tc>
              <w:tc>
                <w:tcPr>
                  <w:tcW w:w="2788" w:type="pct"/>
                  <w:vAlign w:val="center"/>
                </w:tcPr>
                <w:p>
                  <w:pPr>
                    <w:pStyle w:val="9"/>
                  </w:pPr>
                  <w:r>
                    <w:t>78～90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28" w:type="pct"/>
                  <w:vAlign w:val="center"/>
                </w:tcPr>
                <w:p>
                  <w:pPr>
                    <w:pStyle w:val="9"/>
                  </w:pPr>
                  <w:r>
                    <w:t>2</w:t>
                  </w:r>
                </w:p>
              </w:tc>
              <w:tc>
                <w:tcPr>
                  <w:tcW w:w="1282" w:type="pct"/>
                  <w:vAlign w:val="center"/>
                </w:tcPr>
                <w:p>
                  <w:pPr>
                    <w:pStyle w:val="9"/>
                  </w:pPr>
                  <w:r>
                    <w:t>振捣棒</w:t>
                  </w:r>
                </w:p>
              </w:tc>
              <w:tc>
                <w:tcPr>
                  <w:tcW w:w="2788" w:type="pct"/>
                  <w:vAlign w:val="center"/>
                </w:tcPr>
                <w:p>
                  <w:pPr>
                    <w:pStyle w:val="9"/>
                  </w:pPr>
                  <w:r>
                    <w:t>75～88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28" w:type="pct"/>
                  <w:vAlign w:val="center"/>
                </w:tcPr>
                <w:p>
                  <w:pPr>
                    <w:pStyle w:val="9"/>
                  </w:pPr>
                  <w:r>
                    <w:t>3</w:t>
                  </w:r>
                </w:p>
              </w:tc>
              <w:tc>
                <w:tcPr>
                  <w:tcW w:w="1282" w:type="pct"/>
                  <w:vAlign w:val="center"/>
                </w:tcPr>
                <w:p>
                  <w:pPr>
                    <w:pStyle w:val="9"/>
                  </w:pPr>
                  <w:r>
                    <w:t>运输卡车</w:t>
                  </w:r>
                </w:p>
              </w:tc>
              <w:tc>
                <w:tcPr>
                  <w:tcW w:w="2788" w:type="pct"/>
                  <w:vAlign w:val="center"/>
                </w:tcPr>
                <w:p>
                  <w:pPr>
                    <w:pStyle w:val="9"/>
                  </w:pPr>
                  <w:r>
                    <w:t>85～90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28" w:type="pct"/>
                  <w:vAlign w:val="center"/>
                </w:tcPr>
                <w:p>
                  <w:pPr>
                    <w:pStyle w:val="9"/>
                  </w:pPr>
                  <w:r>
                    <w:t>4</w:t>
                  </w:r>
                </w:p>
              </w:tc>
              <w:tc>
                <w:tcPr>
                  <w:tcW w:w="1282" w:type="pct"/>
                  <w:vAlign w:val="center"/>
                </w:tcPr>
                <w:p>
                  <w:pPr>
                    <w:pStyle w:val="9"/>
                  </w:pPr>
                  <w:r>
                    <w:t>挖土机</w:t>
                  </w:r>
                </w:p>
              </w:tc>
              <w:tc>
                <w:tcPr>
                  <w:tcW w:w="2788" w:type="pct"/>
                  <w:vAlign w:val="center"/>
                </w:tcPr>
                <w:p>
                  <w:pPr>
                    <w:pStyle w:val="9"/>
                  </w:pPr>
                  <w:r>
                    <w:t>80～90</w:t>
                  </w:r>
                </w:p>
              </w:tc>
            </w:tr>
          </w:tbl>
          <w:p>
            <w:pPr>
              <w:spacing w:before="120" w:beforeLines="50"/>
              <w:ind w:firstLine="0" w:firstLineChars="0"/>
            </w:pPr>
            <w:r>
              <w:rPr>
                <w:b/>
                <w:bCs/>
              </w:rPr>
              <w:t>2.4固体废物</w:t>
            </w:r>
          </w:p>
          <w:p>
            <w:pPr>
              <w:ind w:firstLine="480"/>
              <w:textAlignment w:val="baseline"/>
            </w:pPr>
            <w:r>
              <w:t>根据调查，项目地块地势较平，场内土石方基本可以挖填平衡，不产生弃方。施工中产生的固体废物主要是建筑废料和施工人员产生的生活垃圾。产生的建筑废料运至指定的建筑垃圾弃渣场处置；施工人员在场区内施工，生活垃圾产生量按0.5kg/（人·d）计算，平均每日10人，生活垃圾产生量为5kg/d，产生后及时交由环卫部门处理。</w:t>
            </w:r>
          </w:p>
          <w:p>
            <w:pPr>
              <w:ind w:firstLine="0" w:firstLineChars="0"/>
              <w:textAlignment w:val="baseline"/>
              <w:rPr>
                <w:b/>
                <w:bCs/>
                <w:szCs w:val="20"/>
              </w:rPr>
            </w:pPr>
            <w:r>
              <w:rPr>
                <w:rFonts w:hint="eastAsia"/>
                <w:b/>
                <w:bCs/>
              </w:rPr>
              <w:t>3、</w:t>
            </w:r>
            <w:r>
              <w:rPr>
                <w:b/>
                <w:bCs/>
              </w:rPr>
              <w:t>营运期工艺流程及产污环节</w:t>
            </w:r>
          </w:p>
          <w:p>
            <w:pPr>
              <w:ind w:firstLine="0" w:firstLineChars="0"/>
              <w:rPr>
                <w:szCs w:val="20"/>
              </w:rPr>
            </w:pPr>
            <w:r>
              <w:rPr>
                <w:rFonts w:hint="eastAsia"/>
                <w:b/>
                <w:bCs/>
                <w:szCs w:val="20"/>
              </w:rPr>
              <w:t>3.1商品</w:t>
            </w:r>
            <w:r>
              <w:rPr>
                <w:b/>
                <w:bCs/>
                <w:szCs w:val="20"/>
              </w:rPr>
              <w:t>混凝土生产工艺</w:t>
            </w:r>
          </w:p>
          <w:p>
            <w:pPr>
              <w:spacing w:line="240" w:lineRule="auto"/>
              <w:ind w:firstLine="0" w:firstLineChars="0"/>
              <w:jc w:val="center"/>
              <w:rPr>
                <w:szCs w:val="20"/>
              </w:rPr>
            </w:pPr>
            <w:r>
              <w:rPr>
                <w:szCs w:val="20"/>
              </w:rPr>
              <mc:AlternateContent>
                <mc:Choice Requires="wpg">
                  <w:drawing>
                    <wp:anchor distT="0" distB="0" distL="114300" distR="114300" simplePos="0" relativeHeight="251654144" behindDoc="0" locked="0" layoutInCell="1" allowOverlap="1">
                      <wp:simplePos x="0" y="0"/>
                      <wp:positionH relativeFrom="column">
                        <wp:posOffset>-24130</wp:posOffset>
                      </wp:positionH>
                      <wp:positionV relativeFrom="paragraph">
                        <wp:posOffset>6985</wp:posOffset>
                      </wp:positionV>
                      <wp:extent cx="4895850" cy="4392295"/>
                      <wp:effectExtent l="0" t="0" r="0" b="8255"/>
                      <wp:wrapNone/>
                      <wp:docPr id="199" name="组合 199"/>
                      <wp:cNvGraphicFramePr/>
                      <a:graphic xmlns:a="http://schemas.openxmlformats.org/drawingml/2006/main">
                        <a:graphicData uri="http://schemas.microsoft.com/office/word/2010/wordprocessingGroup">
                          <wpg:wgp>
                            <wpg:cNvGrpSpPr/>
                            <wpg:grpSpPr>
                              <a:xfrm>
                                <a:off x="0" y="0"/>
                                <a:ext cx="4896150" cy="4392521"/>
                                <a:chOff x="3105" y="207105"/>
                                <a:chExt cx="7993" cy="8123"/>
                              </a:xfrm>
                            </wpg:grpSpPr>
                            <wps:wsp>
                              <wps:cNvPr id="149" name="文本框 149"/>
                              <wps:cNvSpPr txBox="1"/>
                              <wps:spPr>
                                <a:xfrm>
                                  <a:off x="3105" y="207195"/>
                                  <a:ext cx="1380" cy="526"/>
                                </a:xfrm>
                                <a:prstGeom prst="rect">
                                  <a:avLst/>
                                </a:prstGeom>
                                <a:noFill/>
                                <a:ln w="6350">
                                  <a:noFill/>
                                </a:ln>
                              </wps:spPr>
                              <wps:txbx>
                                <w:txbxContent>
                                  <w:p>
                                    <w:pPr>
                                      <w:spacing w:line="240" w:lineRule="auto"/>
                                      <w:ind w:firstLine="0" w:firstLineChars="0"/>
                                      <w:rPr>
                                        <w:sz w:val="21"/>
                                        <w:szCs w:val="21"/>
                                      </w:rPr>
                                    </w:pPr>
                                    <w:r>
                                      <w:rPr>
                                        <w:rFonts w:hint="eastAsia"/>
                                        <w:sz w:val="21"/>
                                        <w:szCs w:val="21"/>
                                      </w:rPr>
                                      <w:t>石子、砂</w:t>
                                    </w:r>
                                  </w:p>
                                </w:txbxContent>
                              </wps:txbx>
                              <wps:bodyPr upright="1"/>
                            </wps:wsp>
                            <wps:wsp>
                              <wps:cNvPr id="150" name="直接箭头连接符 150"/>
                              <wps:cNvCnPr>
                                <a:stCxn id="153" idx="2"/>
                              </wps:cNvCnPr>
                              <wps:spPr>
                                <a:xfrm>
                                  <a:off x="3780" y="207586"/>
                                  <a:ext cx="0" cy="674"/>
                                </a:xfrm>
                                <a:prstGeom prst="straightConnector1">
                                  <a:avLst/>
                                </a:prstGeom>
                                <a:ln w="12700" cap="flat" cmpd="sng">
                                  <a:solidFill>
                                    <a:srgbClr val="000000"/>
                                  </a:solidFill>
                                  <a:prstDash val="solid"/>
                                  <a:headEnd type="none" w="med" len="med"/>
                                  <a:tailEnd type="arrow" w="med" len="med"/>
                                </a:ln>
                              </wps:spPr>
                              <wps:bodyPr/>
                            </wps:wsp>
                            <wps:wsp>
                              <wps:cNvPr id="151" name="文本框 151"/>
                              <wps:cNvSpPr txBox="1"/>
                              <wps:spPr>
                                <a:xfrm>
                                  <a:off x="3226" y="208245"/>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rPr>
                                        <w:sz w:val="21"/>
                                        <w:szCs w:val="21"/>
                                      </w:rPr>
                                    </w:pPr>
                                    <w:r>
                                      <w:rPr>
                                        <w:rFonts w:hint="eastAsia"/>
                                        <w:sz w:val="21"/>
                                        <w:szCs w:val="21"/>
                                      </w:rPr>
                                      <w:t>原料堆场</w:t>
                                    </w:r>
                                  </w:p>
                                </w:txbxContent>
                              </wps:txbx>
                              <wps:bodyPr upright="1"/>
                            </wps:wsp>
                            <wps:wsp>
                              <wps:cNvPr id="152" name="直接箭头连接符 152"/>
                              <wps:cNvCnPr>
                                <a:stCxn id="153" idx="2"/>
                              </wps:cNvCnPr>
                              <wps:spPr>
                                <a:xfrm>
                                  <a:off x="3765" y="208741"/>
                                  <a:ext cx="0" cy="674"/>
                                </a:xfrm>
                                <a:prstGeom prst="straightConnector1">
                                  <a:avLst/>
                                </a:prstGeom>
                                <a:ln w="12700" cap="flat" cmpd="sng">
                                  <a:solidFill>
                                    <a:srgbClr val="000000"/>
                                  </a:solidFill>
                                  <a:prstDash val="solid"/>
                                  <a:headEnd type="none" w="med" len="med"/>
                                  <a:tailEnd type="arrow" w="med" len="med"/>
                                </a:ln>
                              </wps:spPr>
                              <wps:bodyPr/>
                            </wps:wsp>
                            <wps:wsp>
                              <wps:cNvPr id="153" name="文本框 153"/>
                              <wps:cNvSpPr txBox="1"/>
                              <wps:spPr>
                                <a:xfrm>
                                  <a:off x="3226" y="209415"/>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0"/>
                                      </w:rPr>
                                    </w:pPr>
                                    <w:r>
                                      <w:rPr>
                                        <w:rFonts w:hint="eastAsia"/>
                                        <w:szCs w:val="20"/>
                                      </w:rPr>
                                      <w:t>计量</w:t>
                                    </w:r>
                                  </w:p>
                                </w:txbxContent>
                              </wps:txbx>
                              <wps:bodyPr upright="1"/>
                            </wps:wsp>
                            <wps:wsp>
                              <wps:cNvPr id="154" name="直接箭头连接符 154"/>
                              <wps:cNvCnPr>
                                <a:stCxn id="151" idx="3"/>
                              </wps:cNvCnPr>
                              <wps:spPr>
                                <a:xfrm>
                                  <a:off x="4455" y="208500"/>
                                  <a:ext cx="405" cy="0"/>
                                </a:xfrm>
                                <a:prstGeom prst="straightConnector1">
                                  <a:avLst/>
                                </a:prstGeom>
                                <a:ln w="12700" cap="flat" cmpd="sng">
                                  <a:solidFill>
                                    <a:srgbClr val="000000"/>
                                  </a:solidFill>
                                  <a:prstDash val="sysDash"/>
                                  <a:headEnd type="none" w="med" len="med"/>
                                  <a:tailEnd type="arrow" w="med" len="med"/>
                                </a:ln>
                              </wps:spPr>
                              <wps:bodyPr/>
                            </wps:wsp>
                            <wps:wsp>
                              <wps:cNvPr id="155" name="文本框 155"/>
                              <wps:cNvSpPr txBox="1"/>
                              <wps:spPr>
                                <a:xfrm>
                                  <a:off x="4756" y="208260"/>
                                  <a:ext cx="883" cy="750"/>
                                </a:xfrm>
                                <a:prstGeom prst="rect">
                                  <a:avLst/>
                                </a:prstGeom>
                                <a:noFill/>
                                <a:ln w="6350">
                                  <a:noFill/>
                                </a:ln>
                              </wps:spPr>
                              <wps:txbx>
                                <w:txbxContent>
                                  <w:p>
                                    <w:pPr>
                                      <w:spacing w:line="240" w:lineRule="auto"/>
                                      <w:ind w:firstLine="0" w:firstLineChars="0"/>
                                      <w:rPr>
                                        <w:sz w:val="21"/>
                                        <w:szCs w:val="21"/>
                                      </w:rPr>
                                    </w:pPr>
                                    <w:r>
                                      <w:rPr>
                                        <w:rFonts w:hint="eastAsia"/>
                                        <w:sz w:val="21"/>
                                        <w:szCs w:val="21"/>
                                      </w:rPr>
                                      <w:t>废气、</w:t>
                                    </w:r>
                                  </w:p>
                                  <w:p>
                                    <w:pPr>
                                      <w:spacing w:line="240" w:lineRule="auto"/>
                                      <w:ind w:firstLine="0" w:firstLineChars="0"/>
                                      <w:rPr>
                                        <w:sz w:val="21"/>
                                        <w:szCs w:val="21"/>
                                      </w:rPr>
                                    </w:pPr>
                                    <w:r>
                                      <w:rPr>
                                        <w:rFonts w:hint="eastAsia"/>
                                        <w:sz w:val="21"/>
                                        <w:szCs w:val="21"/>
                                      </w:rPr>
                                      <w:t>噪声</w:t>
                                    </w:r>
                                  </w:p>
                                </w:txbxContent>
                              </wps:txbx>
                              <wps:bodyPr upright="1"/>
                            </wps:wsp>
                            <wps:wsp>
                              <wps:cNvPr id="156" name="直接箭头连接符 156"/>
                              <wps:cNvCnPr>
                                <a:stCxn id="153" idx="2"/>
                              </wps:cNvCnPr>
                              <wps:spPr>
                                <a:xfrm>
                                  <a:off x="6765" y="208500"/>
                                  <a:ext cx="405" cy="0"/>
                                </a:xfrm>
                                <a:prstGeom prst="straightConnector1">
                                  <a:avLst/>
                                </a:prstGeom>
                                <a:ln w="12700" cap="flat" cmpd="sng">
                                  <a:solidFill>
                                    <a:srgbClr val="000000"/>
                                  </a:solidFill>
                                  <a:prstDash val="sysDash"/>
                                  <a:headEnd type="none" w="med" len="med"/>
                                  <a:tailEnd type="arrow" w="med" len="med"/>
                                </a:ln>
                              </wps:spPr>
                              <wps:bodyPr/>
                            </wps:wsp>
                            <wps:wsp>
                              <wps:cNvPr id="157" name="文本框 157"/>
                              <wps:cNvSpPr txBox="1"/>
                              <wps:spPr>
                                <a:xfrm>
                                  <a:off x="5445" y="207105"/>
                                  <a:ext cx="1380" cy="804"/>
                                </a:xfrm>
                                <a:prstGeom prst="rect">
                                  <a:avLst/>
                                </a:prstGeom>
                                <a:noFill/>
                                <a:ln w="6350">
                                  <a:noFill/>
                                </a:ln>
                              </wps:spPr>
                              <wps:txbx>
                                <w:txbxContent>
                                  <w:p>
                                    <w:pPr>
                                      <w:spacing w:line="240" w:lineRule="auto"/>
                                      <w:ind w:firstLine="0" w:firstLineChars="0"/>
                                      <w:jc w:val="center"/>
                                      <w:rPr>
                                        <w:sz w:val="21"/>
                                        <w:szCs w:val="21"/>
                                      </w:rPr>
                                    </w:pPr>
                                    <w:r>
                                      <w:rPr>
                                        <w:rFonts w:hint="eastAsia"/>
                                        <w:sz w:val="21"/>
                                        <w:szCs w:val="21"/>
                                      </w:rPr>
                                      <w:t>水泥、粉煤灰、矿粉</w:t>
                                    </w:r>
                                  </w:p>
                                </w:txbxContent>
                              </wps:txbx>
                              <wps:bodyPr upright="1"/>
                            </wps:wsp>
                            <wps:wsp>
                              <wps:cNvPr id="158" name="文本框 158"/>
                              <wps:cNvSpPr txBox="1"/>
                              <wps:spPr>
                                <a:xfrm>
                                  <a:off x="7186" y="208080"/>
                                  <a:ext cx="868" cy="794"/>
                                </a:xfrm>
                                <a:prstGeom prst="rect">
                                  <a:avLst/>
                                </a:prstGeom>
                                <a:noFill/>
                                <a:ln w="6350">
                                  <a:noFill/>
                                </a:ln>
                              </wps:spPr>
                              <wps:txbx>
                                <w:txbxContent>
                                  <w:p>
                                    <w:pPr>
                                      <w:spacing w:line="240" w:lineRule="auto"/>
                                      <w:ind w:firstLine="0" w:firstLineChars="0"/>
                                      <w:rPr>
                                        <w:sz w:val="21"/>
                                        <w:szCs w:val="21"/>
                                      </w:rPr>
                                    </w:pPr>
                                    <w:r>
                                      <w:rPr>
                                        <w:rFonts w:hint="eastAsia"/>
                                        <w:sz w:val="21"/>
                                        <w:szCs w:val="21"/>
                                      </w:rPr>
                                      <w:t>废气、</w:t>
                                    </w:r>
                                  </w:p>
                                  <w:p>
                                    <w:pPr>
                                      <w:spacing w:line="240" w:lineRule="auto"/>
                                      <w:ind w:firstLine="0" w:firstLineChars="0"/>
                                      <w:rPr>
                                        <w:sz w:val="21"/>
                                        <w:szCs w:val="21"/>
                                      </w:rPr>
                                    </w:pPr>
                                    <w:r>
                                      <w:rPr>
                                        <w:rFonts w:hint="eastAsia"/>
                                        <w:sz w:val="21"/>
                                        <w:szCs w:val="21"/>
                                      </w:rPr>
                                      <w:t>噪声</w:t>
                                    </w:r>
                                  </w:p>
                                </w:txbxContent>
                              </wps:txbx>
                              <wps:bodyPr upright="1"/>
                            </wps:wsp>
                            <wps:wsp>
                              <wps:cNvPr id="159" name="直接箭头连接符 159"/>
                              <wps:cNvCnPr>
                                <a:stCxn id="153" idx="2"/>
                              </wps:cNvCnPr>
                              <wps:spPr>
                                <a:xfrm>
                                  <a:off x="6075" y="207736"/>
                                  <a:ext cx="0" cy="419"/>
                                </a:xfrm>
                                <a:prstGeom prst="straightConnector1">
                                  <a:avLst/>
                                </a:prstGeom>
                                <a:ln w="12700" cap="flat" cmpd="sng">
                                  <a:solidFill>
                                    <a:srgbClr val="000000"/>
                                  </a:solidFill>
                                  <a:prstDash val="solid"/>
                                  <a:headEnd type="none" w="med" len="med"/>
                                  <a:tailEnd type="arrow" w="med" len="med"/>
                                </a:ln>
                              </wps:spPr>
                              <wps:bodyPr/>
                            </wps:wsp>
                            <wps:wsp>
                              <wps:cNvPr id="160" name="文本框 160"/>
                              <wps:cNvSpPr txBox="1"/>
                              <wps:spPr>
                                <a:xfrm>
                                  <a:off x="5491" y="209445"/>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0"/>
                                      </w:rPr>
                                    </w:pPr>
                                    <w:r>
                                      <w:rPr>
                                        <w:rFonts w:hint="eastAsia"/>
                                        <w:szCs w:val="20"/>
                                      </w:rPr>
                                      <w:t>计量</w:t>
                                    </w:r>
                                  </w:p>
                                </w:txbxContent>
                              </wps:txbx>
                              <wps:bodyPr upright="1"/>
                            </wps:wsp>
                            <wps:wsp>
                              <wps:cNvPr id="161" name="文本框 161"/>
                              <wps:cNvSpPr txBox="1"/>
                              <wps:spPr>
                                <a:xfrm>
                                  <a:off x="5521" y="208230"/>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rPr>
                                        <w:sz w:val="21"/>
                                        <w:szCs w:val="21"/>
                                      </w:rPr>
                                    </w:pPr>
                                    <w:r>
                                      <w:rPr>
                                        <w:rFonts w:hint="eastAsia"/>
                                        <w:sz w:val="21"/>
                                        <w:szCs w:val="21"/>
                                      </w:rPr>
                                      <w:t>各自筒仓</w:t>
                                    </w:r>
                                  </w:p>
                                </w:txbxContent>
                              </wps:txbx>
                              <wps:bodyPr upright="1"/>
                            </wps:wsp>
                            <wps:wsp>
                              <wps:cNvPr id="162" name="文本框 162"/>
                              <wps:cNvSpPr txBox="1"/>
                              <wps:spPr>
                                <a:xfrm>
                                  <a:off x="7935" y="207135"/>
                                  <a:ext cx="1380" cy="556"/>
                                </a:xfrm>
                                <a:prstGeom prst="rect">
                                  <a:avLst/>
                                </a:prstGeom>
                                <a:noFill/>
                                <a:ln w="6350">
                                  <a:noFill/>
                                </a:ln>
                              </wps:spPr>
                              <wps:txbx>
                                <w:txbxContent>
                                  <w:p>
                                    <w:pPr>
                                      <w:spacing w:line="240" w:lineRule="auto"/>
                                      <w:ind w:firstLine="425" w:firstLineChars="0"/>
                                      <w:rPr>
                                        <w:sz w:val="21"/>
                                        <w:szCs w:val="21"/>
                                      </w:rPr>
                                    </w:pPr>
                                    <w:r>
                                      <w:rPr>
                                        <w:rFonts w:hint="eastAsia"/>
                                        <w:sz w:val="21"/>
                                        <w:szCs w:val="21"/>
                                      </w:rPr>
                                      <w:t>水</w:t>
                                    </w:r>
                                  </w:p>
                                </w:txbxContent>
                              </wps:txbx>
                              <wps:bodyPr upright="1"/>
                            </wps:wsp>
                            <wps:wsp>
                              <wps:cNvPr id="163" name="直接箭头连接符 163"/>
                              <wps:cNvCnPr>
                                <a:stCxn id="153" idx="2"/>
                              </wps:cNvCnPr>
                              <wps:spPr>
                                <a:xfrm>
                                  <a:off x="6075" y="208756"/>
                                  <a:ext cx="0" cy="674"/>
                                </a:xfrm>
                                <a:prstGeom prst="straightConnector1">
                                  <a:avLst/>
                                </a:prstGeom>
                                <a:ln w="12700" cap="flat" cmpd="sng">
                                  <a:solidFill>
                                    <a:srgbClr val="000000"/>
                                  </a:solidFill>
                                  <a:prstDash val="solid"/>
                                  <a:headEnd type="none" w="med" len="med"/>
                                  <a:tailEnd type="arrow" w="med" len="med"/>
                                </a:ln>
                              </wps:spPr>
                              <wps:bodyPr/>
                            </wps:wsp>
                            <wps:wsp>
                              <wps:cNvPr id="164" name="直接箭头连接符 164"/>
                              <wps:cNvCnPr>
                                <a:stCxn id="151" idx="3"/>
                              </wps:cNvCnPr>
                              <wps:spPr>
                                <a:xfrm>
                                  <a:off x="8565" y="208711"/>
                                  <a:ext cx="0" cy="674"/>
                                </a:xfrm>
                                <a:prstGeom prst="straightConnector1">
                                  <a:avLst/>
                                </a:prstGeom>
                                <a:ln w="12700" cap="flat" cmpd="sng">
                                  <a:solidFill>
                                    <a:srgbClr val="000000"/>
                                  </a:solidFill>
                                  <a:prstDash val="solid"/>
                                  <a:headEnd type="none" w="med" len="med"/>
                                  <a:tailEnd type="arrow" w="med" len="med"/>
                                </a:ln>
                              </wps:spPr>
                              <wps:bodyPr/>
                            </wps:wsp>
                            <wps:wsp>
                              <wps:cNvPr id="165" name="直接箭头连接符 165"/>
                              <wps:cNvCnPr>
                                <a:stCxn id="151" idx="3"/>
                              </wps:cNvCnPr>
                              <wps:spPr>
                                <a:xfrm>
                                  <a:off x="8625" y="207481"/>
                                  <a:ext cx="0" cy="674"/>
                                </a:xfrm>
                                <a:prstGeom prst="straightConnector1">
                                  <a:avLst/>
                                </a:prstGeom>
                                <a:ln w="12700" cap="flat" cmpd="sng">
                                  <a:solidFill>
                                    <a:srgbClr val="000000"/>
                                  </a:solidFill>
                                  <a:prstDash val="solid"/>
                                  <a:headEnd type="none" w="med" len="med"/>
                                  <a:tailEnd type="arrow" w="med" len="med"/>
                                </a:ln>
                              </wps:spPr>
                              <wps:bodyPr/>
                            </wps:wsp>
                            <wps:wsp>
                              <wps:cNvPr id="166" name="文本框 166"/>
                              <wps:cNvSpPr txBox="1"/>
                              <wps:spPr>
                                <a:xfrm>
                                  <a:off x="7981" y="208185"/>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储水罐</w:t>
                                    </w:r>
                                  </w:p>
                                </w:txbxContent>
                              </wps:txbx>
                              <wps:bodyPr upright="1"/>
                            </wps:wsp>
                            <wps:wsp>
                              <wps:cNvPr id="167" name="文本框 167"/>
                              <wps:cNvSpPr txBox="1"/>
                              <wps:spPr>
                                <a:xfrm>
                                  <a:off x="9541" y="209445"/>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0"/>
                                      </w:rPr>
                                    </w:pPr>
                                    <w:r>
                                      <w:rPr>
                                        <w:rFonts w:hint="eastAsia"/>
                                        <w:szCs w:val="20"/>
                                      </w:rPr>
                                      <w:t>计量</w:t>
                                    </w:r>
                                  </w:p>
                                </w:txbxContent>
                              </wps:txbx>
                              <wps:bodyPr upright="1"/>
                            </wps:wsp>
                            <wps:wsp>
                              <wps:cNvPr id="168" name="文本框 168"/>
                              <wps:cNvSpPr txBox="1"/>
                              <wps:spPr>
                                <a:xfrm>
                                  <a:off x="7921" y="209445"/>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0"/>
                                      </w:rPr>
                                    </w:pPr>
                                    <w:r>
                                      <w:rPr>
                                        <w:rFonts w:hint="eastAsia"/>
                                        <w:szCs w:val="20"/>
                                      </w:rPr>
                                      <w:t>计量</w:t>
                                    </w:r>
                                  </w:p>
                                </w:txbxContent>
                              </wps:txbx>
                              <wps:bodyPr upright="1"/>
                            </wps:wsp>
                            <wps:wsp>
                              <wps:cNvPr id="169" name="直接箭头连接符 169"/>
                              <wps:cNvCnPr/>
                              <wps:spPr>
                                <a:xfrm>
                                  <a:off x="7181" y="211733"/>
                                  <a:ext cx="0" cy="674"/>
                                </a:xfrm>
                                <a:prstGeom prst="straightConnector1">
                                  <a:avLst/>
                                </a:prstGeom>
                                <a:ln w="12700" cap="flat" cmpd="sng">
                                  <a:solidFill>
                                    <a:srgbClr val="000000"/>
                                  </a:solidFill>
                                  <a:prstDash val="solid"/>
                                  <a:headEnd type="none" w="med" len="med"/>
                                  <a:tailEnd type="arrow" w="med" len="med"/>
                                </a:ln>
                              </wps:spPr>
                              <wps:bodyPr/>
                            </wps:wsp>
                            <wps:wsp>
                              <wps:cNvPr id="170" name="直接箭头连接符 170"/>
                              <wps:cNvCnPr>
                                <a:stCxn id="153" idx="2"/>
                              </wps:cNvCnPr>
                              <wps:spPr>
                                <a:xfrm>
                                  <a:off x="10140" y="207511"/>
                                  <a:ext cx="0" cy="674"/>
                                </a:xfrm>
                                <a:prstGeom prst="straightConnector1">
                                  <a:avLst/>
                                </a:prstGeom>
                                <a:ln w="12700" cap="flat" cmpd="sng">
                                  <a:solidFill>
                                    <a:srgbClr val="000000"/>
                                  </a:solidFill>
                                  <a:prstDash val="solid"/>
                                  <a:headEnd type="none" w="med" len="med"/>
                                  <a:tailEnd type="arrow" w="med" len="med"/>
                                </a:ln>
                              </wps:spPr>
                              <wps:bodyPr/>
                            </wps:wsp>
                            <wps:wsp>
                              <wps:cNvPr id="171" name="文本框 171"/>
                              <wps:cNvSpPr txBox="1"/>
                              <wps:spPr>
                                <a:xfrm>
                                  <a:off x="9435" y="207180"/>
                                  <a:ext cx="1380" cy="526"/>
                                </a:xfrm>
                                <a:prstGeom prst="rect">
                                  <a:avLst/>
                                </a:prstGeom>
                                <a:noFill/>
                                <a:ln w="6350">
                                  <a:noFill/>
                                </a:ln>
                              </wps:spPr>
                              <wps:txbx>
                                <w:txbxContent>
                                  <w:p>
                                    <w:pPr>
                                      <w:spacing w:line="240" w:lineRule="auto"/>
                                      <w:ind w:firstLine="0" w:firstLineChars="0"/>
                                      <w:jc w:val="center"/>
                                      <w:rPr>
                                        <w:sz w:val="21"/>
                                        <w:szCs w:val="21"/>
                                      </w:rPr>
                                    </w:pPr>
                                    <w:r>
                                      <w:rPr>
                                        <w:rFonts w:hint="eastAsia"/>
                                        <w:sz w:val="21"/>
                                        <w:szCs w:val="21"/>
                                      </w:rPr>
                                      <w:t>外加剂</w:t>
                                    </w:r>
                                  </w:p>
                                </w:txbxContent>
                              </wps:txbx>
                              <wps:bodyPr upright="1"/>
                            </wps:wsp>
                            <wps:wsp>
                              <wps:cNvPr id="172" name="直接箭头连接符 172"/>
                              <wps:cNvCnPr/>
                              <wps:spPr>
                                <a:xfrm>
                                  <a:off x="10182" y="209975"/>
                                  <a:ext cx="20" cy="989"/>
                                </a:xfrm>
                                <a:prstGeom prst="straightConnector1">
                                  <a:avLst/>
                                </a:prstGeom>
                                <a:ln w="12700" cap="flat" cmpd="sng">
                                  <a:solidFill>
                                    <a:srgbClr val="000000"/>
                                  </a:solidFill>
                                  <a:prstDash val="solid"/>
                                  <a:headEnd type="none" w="med" len="med"/>
                                  <a:tailEnd type="arrow" w="med" len="med"/>
                                </a:ln>
                              </wps:spPr>
                              <wps:bodyPr/>
                            </wps:wsp>
                            <wps:wsp>
                              <wps:cNvPr id="177" name="直接箭头连接符 177"/>
                              <wps:cNvCnPr>
                                <a:stCxn id="153" idx="2"/>
                              </wps:cNvCnPr>
                              <wps:spPr>
                                <a:xfrm>
                                  <a:off x="10155" y="208711"/>
                                  <a:ext cx="0" cy="674"/>
                                </a:xfrm>
                                <a:prstGeom prst="straightConnector1">
                                  <a:avLst/>
                                </a:prstGeom>
                                <a:ln w="12700" cap="flat" cmpd="sng">
                                  <a:solidFill>
                                    <a:srgbClr val="000000"/>
                                  </a:solidFill>
                                  <a:prstDash val="solid"/>
                                  <a:headEnd type="none" w="med" len="med"/>
                                  <a:tailEnd type="arrow" w="med" len="med"/>
                                </a:ln>
                              </wps:spPr>
                              <wps:bodyPr/>
                            </wps:wsp>
                            <wps:wsp>
                              <wps:cNvPr id="178" name="文本框 178"/>
                              <wps:cNvSpPr txBox="1"/>
                              <wps:spPr>
                                <a:xfrm>
                                  <a:off x="9556" y="208185"/>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rPr>
                                        <w:sz w:val="21"/>
                                        <w:szCs w:val="21"/>
                                      </w:rPr>
                                    </w:pPr>
                                    <w:r>
                                      <w:rPr>
                                        <w:rFonts w:hint="eastAsia"/>
                                        <w:sz w:val="21"/>
                                        <w:szCs w:val="21"/>
                                      </w:rPr>
                                      <w:t>外加剂罐</w:t>
                                    </w:r>
                                  </w:p>
                                </w:txbxContent>
                              </wps:txbx>
                              <wps:bodyPr upright="1"/>
                            </wps:wsp>
                            <wps:wsp>
                              <wps:cNvPr id="181" name="文本框 181"/>
                              <wps:cNvSpPr txBox="1"/>
                              <wps:spPr>
                                <a:xfrm>
                                  <a:off x="3495" y="210932"/>
                                  <a:ext cx="7050" cy="764"/>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before="120" w:beforeLines="50"/>
                                      <w:ind w:firstLine="425" w:firstLineChars="0"/>
                                      <w:jc w:val="center"/>
                                      <w:rPr>
                                        <w:sz w:val="28"/>
                                        <w:szCs w:val="28"/>
                                      </w:rPr>
                                    </w:pPr>
                                    <w:r>
                                      <w:rPr>
                                        <w:rFonts w:hint="eastAsia"/>
                                        <w:sz w:val="28"/>
                                        <w:szCs w:val="28"/>
                                      </w:rPr>
                                      <w:t>搅拌机</w:t>
                                    </w:r>
                                  </w:p>
                                </w:txbxContent>
                              </wps:txbx>
                              <wps:bodyPr upright="1"/>
                            </wps:wsp>
                            <wps:wsp>
                              <wps:cNvPr id="182" name="直接箭头连接符 182"/>
                              <wps:cNvCnPr/>
                              <wps:spPr>
                                <a:xfrm>
                                  <a:off x="7119" y="212931"/>
                                  <a:ext cx="0" cy="674"/>
                                </a:xfrm>
                                <a:prstGeom prst="straightConnector1">
                                  <a:avLst/>
                                </a:prstGeom>
                                <a:ln w="12700" cap="flat" cmpd="sng">
                                  <a:solidFill>
                                    <a:schemeClr val="accent1">
                                      <a:shade val="50000"/>
                                    </a:schemeClr>
                                  </a:solidFill>
                                  <a:prstDash val="dash"/>
                                  <a:headEnd type="none" w="med" len="med"/>
                                  <a:tailEnd type="arrow" w="med" len="med"/>
                                </a:ln>
                              </wps:spPr>
                              <wps:bodyPr/>
                            </wps:wsp>
                            <wps:wsp>
                              <wps:cNvPr id="183" name="文本框 183"/>
                              <wps:cNvSpPr txBox="1"/>
                              <wps:spPr>
                                <a:xfrm>
                                  <a:off x="6458" y="212422"/>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运输车</w:t>
                                    </w:r>
                                  </w:p>
                                </w:txbxContent>
                              </wps:txbx>
                              <wps:bodyPr upright="1"/>
                            </wps:wsp>
                            <wps:wsp>
                              <wps:cNvPr id="184" name="直接箭头连接符 184"/>
                              <wps:cNvCnPr/>
                              <wps:spPr>
                                <a:xfrm>
                                  <a:off x="7686" y="212671"/>
                                  <a:ext cx="585" cy="0"/>
                                </a:xfrm>
                                <a:prstGeom prst="straightConnector1">
                                  <a:avLst/>
                                </a:prstGeom>
                                <a:ln w="12700" cap="flat" cmpd="sng">
                                  <a:solidFill>
                                    <a:srgbClr val="000000"/>
                                  </a:solidFill>
                                  <a:prstDash val="solid"/>
                                  <a:headEnd type="none" w="med" len="med"/>
                                  <a:tailEnd type="arrow" w="med" len="med"/>
                                </a:ln>
                              </wps:spPr>
                              <wps:bodyPr/>
                            </wps:wsp>
                            <wps:wsp>
                              <wps:cNvPr id="185" name="文本框 185"/>
                              <wps:cNvSpPr txBox="1"/>
                              <wps:spPr>
                                <a:xfrm>
                                  <a:off x="8334" y="213689"/>
                                  <a:ext cx="1423"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rPr>
                                        <w:szCs w:val="20"/>
                                      </w:rPr>
                                    </w:pPr>
                                    <w:r>
                                      <w:rPr>
                                        <w:rFonts w:hint="eastAsia"/>
                                        <w:sz w:val="21"/>
                                        <w:szCs w:val="21"/>
                                      </w:rPr>
                                      <w:t>砂石分离机</w:t>
                                    </w:r>
                                  </w:p>
                                </w:txbxContent>
                              </wps:txbx>
                              <wps:bodyPr upright="1"/>
                            </wps:wsp>
                            <wps:wsp>
                              <wps:cNvPr id="186" name="文本框 186"/>
                              <wps:cNvSpPr txBox="1"/>
                              <wps:spPr>
                                <a:xfrm>
                                  <a:off x="6548" y="214718"/>
                                  <a:ext cx="1228"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沉淀池</w:t>
                                    </w:r>
                                  </w:p>
                                </w:txbxContent>
                              </wps:txbx>
                              <wps:bodyPr upright="1"/>
                            </wps:wsp>
                            <wps:wsp>
                              <wps:cNvPr id="187" name="直接箭头连接符 187"/>
                              <wps:cNvCnPr/>
                              <wps:spPr>
                                <a:xfrm>
                                  <a:off x="7778" y="213877"/>
                                  <a:ext cx="585" cy="0"/>
                                </a:xfrm>
                                <a:prstGeom prst="straightConnector1">
                                  <a:avLst/>
                                </a:prstGeom>
                                <a:ln w="12700" cap="flat" cmpd="sng">
                                  <a:solidFill>
                                    <a:srgbClr val="000000"/>
                                  </a:solidFill>
                                  <a:prstDash val="solid"/>
                                  <a:headEnd type="none" w="med" len="med"/>
                                  <a:tailEnd type="arrow" w="med" len="med"/>
                                </a:ln>
                              </wps:spPr>
                              <wps:bodyPr/>
                            </wps:wsp>
                            <wps:wsp>
                              <wps:cNvPr id="188" name="文本框 188"/>
                              <wps:cNvSpPr txBox="1"/>
                              <wps:spPr>
                                <a:xfrm>
                                  <a:off x="6534" y="213607"/>
                                  <a:ext cx="1229"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0"/>
                                      </w:rPr>
                                    </w:pPr>
                                    <w:r>
                                      <w:rPr>
                                        <w:rFonts w:hint="eastAsia"/>
                                        <w:sz w:val="21"/>
                                        <w:szCs w:val="21"/>
                                      </w:rPr>
                                      <w:t>冲洗水</w:t>
                                    </w:r>
                                  </w:p>
                                </w:txbxContent>
                              </wps:txbx>
                              <wps:bodyPr upright="1"/>
                            </wps:wsp>
                            <wps:wsp>
                              <wps:cNvPr id="194" name="文本框 194"/>
                              <wps:cNvSpPr txBox="1"/>
                              <wps:spPr>
                                <a:xfrm>
                                  <a:off x="10155" y="212414"/>
                                  <a:ext cx="943" cy="510"/>
                                </a:xfrm>
                                <a:prstGeom prst="rect">
                                  <a:avLst/>
                                </a:prstGeom>
                                <a:noFill/>
                                <a:ln w="6350">
                                  <a:noFill/>
                                </a:ln>
                              </wps:spPr>
                              <wps:txbx>
                                <w:txbxContent>
                                  <w:p>
                                    <w:pPr>
                                      <w:spacing w:line="240" w:lineRule="auto"/>
                                      <w:ind w:firstLine="0" w:firstLineChars="0"/>
                                      <w:rPr>
                                        <w:sz w:val="21"/>
                                        <w:szCs w:val="21"/>
                                      </w:rPr>
                                    </w:pPr>
                                    <w:r>
                                      <w:rPr>
                                        <w:rFonts w:hint="eastAsia"/>
                                        <w:sz w:val="21"/>
                                        <w:szCs w:val="21"/>
                                      </w:rPr>
                                      <w:t>废砂石</w:t>
                                    </w:r>
                                  </w:p>
                                </w:txbxContent>
                              </wps:txbx>
                              <wps:bodyPr upright="1"/>
                            </wps:wsp>
                            <wps:wsp>
                              <wps:cNvPr id="195" name="文本框 195"/>
                              <wps:cNvSpPr txBox="1"/>
                              <wps:spPr>
                                <a:xfrm>
                                  <a:off x="8257" y="212455"/>
                                  <a:ext cx="868" cy="510"/>
                                </a:xfrm>
                                <a:prstGeom prst="rect">
                                  <a:avLst/>
                                </a:prstGeom>
                                <a:noFill/>
                                <a:ln w="6350">
                                  <a:noFill/>
                                </a:ln>
                              </wps:spPr>
                              <wps:txbx>
                                <w:txbxContent>
                                  <w:p>
                                    <w:pPr>
                                      <w:spacing w:line="240" w:lineRule="auto"/>
                                      <w:ind w:firstLine="0" w:firstLineChars="0"/>
                                      <w:rPr>
                                        <w:sz w:val="21"/>
                                        <w:szCs w:val="21"/>
                                      </w:rPr>
                                    </w:pPr>
                                    <w:r>
                                      <w:rPr>
                                        <w:rFonts w:hint="eastAsia"/>
                                        <w:sz w:val="21"/>
                                        <w:szCs w:val="21"/>
                                      </w:rPr>
                                      <w:t>工地</w:t>
                                    </w:r>
                                  </w:p>
                                </w:txbxContent>
                              </wps:txbx>
                              <wps:bodyPr upright="1"/>
                            </wps:wsp>
                          </wpg:wgp>
                        </a:graphicData>
                      </a:graphic>
                    </wp:anchor>
                  </w:drawing>
                </mc:Choice>
                <mc:Fallback>
                  <w:pict>
                    <v:group id="_x0000_s1026" o:spid="_x0000_s1026" o:spt="203" style="position:absolute;left:0pt;margin-left:-1.9pt;margin-top:0.55pt;height:345.85pt;width:385.5pt;z-index:251654144;mso-width-relative:page;mso-height-relative:page;" coordorigin="3105,207105" coordsize="7993,8123" o:gfxdata="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">
                      <o:lock v:ext="edit" aspectratio="f"/>
                      <v:shape id="_x0000_s1026" o:spid="_x0000_s1026" o:spt="202" type="#_x0000_t202" style="position:absolute;left:3105;top:207195;height:526;width:1380;" filled="f" stroked="f" coordsize="21600,21600" o:gfxdata="UEsDBAoAAAAAAIdO4kAAAAAAAAAAAAAAAAAEAAAAZHJzL1BLAwQUAAAACACHTuJAqJod074AAADc&#10;AAAADwAAAGRycy9kb3ducmV2LnhtbEVPTWvCQBC9C/0PyxS8mY1S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od0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ind w:firstLine="0" w:firstLineChars="0"/>
                                <w:rPr>
                                  <w:sz w:val="21"/>
                                  <w:szCs w:val="21"/>
                                </w:rPr>
                              </w:pPr>
                              <w:r>
                                <w:rPr>
                                  <w:rFonts w:hint="eastAsia"/>
                                  <w:sz w:val="21"/>
                                  <w:szCs w:val="21"/>
                                </w:rPr>
                                <w:t>石子、砂</w:t>
                              </w:r>
                            </w:p>
                          </w:txbxContent>
                        </v:textbox>
                      </v:shape>
                      <v:shape id="_x0000_s1026" o:spid="_x0000_s1026" o:spt="32" type="#_x0000_t32" style="position:absolute;left:3780;top:207586;height:674;width:0;" filled="f" stroked="t" coordsize="21600,21600" o:gfxdata="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Pw/i/&#10;AAAA3A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pe>
                      <v:shape id="_x0000_s1026" o:spid="_x0000_s1026" o:spt="202" type="#_x0000_t202" style="position:absolute;left:3226;top:208245;height:510;width:1229;" fillcolor="#FFFFFF" filled="t" stroked="t" coordsize="21600,21600" o:gfxdata="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Fucs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240" w:lineRule="auto"/>
                                <w:ind w:firstLine="0" w:firstLineChars="0"/>
                                <w:rPr>
                                  <w:sz w:val="21"/>
                                  <w:szCs w:val="21"/>
                                </w:rPr>
                              </w:pPr>
                              <w:r>
                                <w:rPr>
                                  <w:rFonts w:hint="eastAsia"/>
                                  <w:sz w:val="21"/>
                                  <w:szCs w:val="21"/>
                                </w:rPr>
                                <w:t>原料堆场</w:t>
                              </w:r>
                            </w:p>
                          </w:txbxContent>
                        </v:textbox>
                      </v:shape>
                      <v:shape id="_x0000_s1026" o:spid="_x0000_s1026" o:spt="32" type="#_x0000_t32" style="position:absolute;left:3765;top:208741;height:674;width:0;" filled="f" stroked="t" coordsize="21600,21600" o:gfxdata="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EfgU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202" type="#_x0000_t202" style="position:absolute;left:3226;top:209415;height:510;width:1229;" fillcolor="#FFFFFF" filled="t" stroked="t" coordsize="21600,21600" o:gfxdata="UEsDBAoAAAAAAIdO4kAAAAAAAAAAAAAAAAAEAAAAZHJzL1BLAwQUAAAACACHTuJAk8WnXLUAAADc&#10;AAAADwAAAGRycy9kb3ducmV2LnhtbEVPvQrCMBDeBd8hnOCmqRZF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8WnX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240" w:lineRule="auto"/>
                                <w:ind w:firstLine="0" w:firstLineChars="0"/>
                                <w:jc w:val="center"/>
                                <w:rPr>
                                  <w:szCs w:val="20"/>
                                </w:rPr>
                              </w:pPr>
                              <w:r>
                                <w:rPr>
                                  <w:rFonts w:hint="eastAsia"/>
                                  <w:szCs w:val="20"/>
                                </w:rPr>
                                <w:t>计量</w:t>
                              </w:r>
                            </w:p>
                          </w:txbxContent>
                        </v:textbox>
                      </v:shape>
                      <v:shape id="_x0000_s1026" o:spid="_x0000_s1026" o:spt="32" type="#_x0000_t32" style="position:absolute;left:4455;top:208500;height:0;width:405;" filled="f" stroked="t" coordsize="21600,21600" o:gfxdata="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BHqrsAAADc&#10;AAAADwAAAAAAAAABACAAAAAiAAAAZHJzL2Rvd25yZXYueG1sUEsBAhQAFAAAAAgAh07iQDMvBZ47&#10;AAAAOQAAABAAAAAAAAAAAQAgAAAACgEAAGRycy9zaGFwZXhtbC54bWxQSwUGAAAAAAYABgBbAQAA&#10;tAMAAAAA&#10;">
                        <v:fill on="f" focussize="0,0"/>
                        <v:stroke weight="1pt" color="#000000" joinstyle="round" dashstyle="3 1" endarrow="open"/>
                        <v:imagedata o:title=""/>
                        <o:lock v:ext="edit" aspectratio="f"/>
                      </v:shape>
                      <v:shape id="_x0000_s1026" o:spid="_x0000_s1026" o:spt="202" type="#_x0000_t202" style="position:absolute;left:4756;top:208260;height:750;width:883;" filled="f" stroked="f" coordsize="21600,21600" o:gfxdata="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oE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240" w:lineRule="auto"/>
                                <w:ind w:firstLine="0" w:firstLineChars="0"/>
                                <w:rPr>
                                  <w:sz w:val="21"/>
                                  <w:szCs w:val="21"/>
                                </w:rPr>
                              </w:pPr>
                              <w:r>
                                <w:rPr>
                                  <w:rFonts w:hint="eastAsia"/>
                                  <w:sz w:val="21"/>
                                  <w:szCs w:val="21"/>
                                </w:rPr>
                                <w:t>废气、</w:t>
                              </w:r>
                            </w:p>
                            <w:p>
                              <w:pPr>
                                <w:spacing w:line="240" w:lineRule="auto"/>
                                <w:ind w:firstLine="0" w:firstLineChars="0"/>
                                <w:rPr>
                                  <w:sz w:val="21"/>
                                  <w:szCs w:val="21"/>
                                </w:rPr>
                              </w:pPr>
                              <w:r>
                                <w:rPr>
                                  <w:rFonts w:hint="eastAsia"/>
                                  <w:sz w:val="21"/>
                                  <w:szCs w:val="21"/>
                                </w:rPr>
                                <w:t>噪声</w:t>
                              </w:r>
                            </w:p>
                          </w:txbxContent>
                        </v:textbox>
                      </v:shape>
                      <v:shape id="_x0000_s1026" o:spid="_x0000_s1026" o:spt="32" type="#_x0000_t32" style="position:absolute;left:6765;top:208500;height:0;width:405;" filled="f" stroked="t" coordsize="21600,21600" o:gfxdata="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ufEa8AAAA&#10;3AAAAA8AAAAAAAAAAQAgAAAAIgAAAGRycy9kb3ducmV2LnhtbFBLAQIUABQAAAAIAIdO4kAzLwWe&#10;OwAAADkAAAAQAAAAAAAAAAEAIAAAAAsBAABkcnMvc2hhcGV4bWwueG1sUEsFBgAAAAAGAAYAWwEA&#10;ALUDAAAAAA==&#10;">
                        <v:fill on="f" focussize="0,0"/>
                        <v:stroke weight="1pt" color="#000000" joinstyle="round" dashstyle="3 1" endarrow="open"/>
                        <v:imagedata o:title=""/>
                        <o:lock v:ext="edit" aspectratio="f"/>
                      </v:shape>
                      <v:shape id="_x0000_s1026" o:spid="_x0000_s1026" o:spt="202" type="#_x0000_t202" style="position:absolute;left:5445;top:207105;height:804;width:1380;" filled="f" stroked="f" coordsize="21600,21600" o:gfxdata="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C65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ind w:firstLine="0" w:firstLineChars="0"/>
                                <w:jc w:val="center"/>
                                <w:rPr>
                                  <w:sz w:val="21"/>
                                  <w:szCs w:val="21"/>
                                </w:rPr>
                              </w:pPr>
                              <w:r>
                                <w:rPr>
                                  <w:rFonts w:hint="eastAsia"/>
                                  <w:sz w:val="21"/>
                                  <w:szCs w:val="21"/>
                                </w:rPr>
                                <w:t>水泥、粉煤灰、矿粉</w:t>
                              </w:r>
                            </w:p>
                          </w:txbxContent>
                        </v:textbox>
                      </v:shape>
                      <v:shape id="_x0000_s1026" o:spid="_x0000_s1026" o:spt="202" type="#_x0000_t202" style="position:absolute;left:7186;top:208080;height:794;width:868;" filled="f" stroked="f" coordsize="21600,21600" o:gfxdata="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PLp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ind w:firstLine="0" w:firstLineChars="0"/>
                                <w:rPr>
                                  <w:sz w:val="21"/>
                                  <w:szCs w:val="21"/>
                                </w:rPr>
                              </w:pPr>
                              <w:r>
                                <w:rPr>
                                  <w:rFonts w:hint="eastAsia"/>
                                  <w:sz w:val="21"/>
                                  <w:szCs w:val="21"/>
                                </w:rPr>
                                <w:t>废气、</w:t>
                              </w:r>
                            </w:p>
                            <w:p>
                              <w:pPr>
                                <w:spacing w:line="240" w:lineRule="auto"/>
                                <w:ind w:firstLine="0" w:firstLineChars="0"/>
                                <w:rPr>
                                  <w:sz w:val="21"/>
                                  <w:szCs w:val="21"/>
                                </w:rPr>
                              </w:pPr>
                              <w:r>
                                <w:rPr>
                                  <w:rFonts w:hint="eastAsia"/>
                                  <w:sz w:val="21"/>
                                  <w:szCs w:val="21"/>
                                </w:rPr>
                                <w:t>噪声</w:t>
                              </w:r>
                            </w:p>
                          </w:txbxContent>
                        </v:textbox>
                      </v:shape>
                      <v:shape id="_x0000_s1026" o:spid="_x0000_s1026" o:spt="32" type="#_x0000_t32" style="position:absolute;left:6075;top:207736;height:419;width:0;" filled="f" stroked="t" coordsize="21600,21600" o:gfxdata="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tWpl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202" type="#_x0000_t202" style="position:absolute;left:5491;top:209445;height:510;width:1229;" fillcolor="#FFFFFF" filled="t" stroked="t" coordsize="21600,21600" o:gfxdata="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785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240" w:lineRule="auto"/>
                                <w:ind w:firstLine="0" w:firstLineChars="0"/>
                                <w:jc w:val="center"/>
                                <w:rPr>
                                  <w:szCs w:val="20"/>
                                </w:rPr>
                              </w:pPr>
                              <w:r>
                                <w:rPr>
                                  <w:rFonts w:hint="eastAsia"/>
                                  <w:szCs w:val="20"/>
                                </w:rPr>
                                <w:t>计量</w:t>
                              </w:r>
                            </w:p>
                          </w:txbxContent>
                        </v:textbox>
                      </v:shape>
                      <v:shape id="_x0000_s1026" o:spid="_x0000_s1026" o:spt="202" type="#_x0000_t202" style="position:absolute;left:5521;top:208230;height:510;width:1229;" fillcolor="#FFFFFF" filled="t" stroked="t" coordsize="21600,21600" o:gfxdata="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jdWD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240" w:lineRule="auto"/>
                                <w:ind w:firstLine="0" w:firstLineChars="0"/>
                                <w:rPr>
                                  <w:sz w:val="21"/>
                                  <w:szCs w:val="21"/>
                                </w:rPr>
                              </w:pPr>
                              <w:r>
                                <w:rPr>
                                  <w:rFonts w:hint="eastAsia"/>
                                  <w:sz w:val="21"/>
                                  <w:szCs w:val="21"/>
                                </w:rPr>
                                <w:t>各自筒仓</w:t>
                              </w:r>
                            </w:p>
                          </w:txbxContent>
                        </v:textbox>
                      </v:shape>
                      <v:shape id="_x0000_s1026" o:spid="_x0000_s1026" o:spt="202" type="#_x0000_t202" style="position:absolute;left:7935;top:207135;height:556;width:1380;" filled="f" stroked="f" coordsize="21600,21600" o:gfxdata="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vTw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ind w:firstLine="425" w:firstLineChars="0"/>
                                <w:rPr>
                                  <w:sz w:val="21"/>
                                  <w:szCs w:val="21"/>
                                </w:rPr>
                              </w:pPr>
                              <w:r>
                                <w:rPr>
                                  <w:rFonts w:hint="eastAsia"/>
                                  <w:sz w:val="21"/>
                                  <w:szCs w:val="21"/>
                                </w:rPr>
                                <w:t>水</w:t>
                              </w:r>
                            </w:p>
                          </w:txbxContent>
                        </v:textbox>
                      </v:shape>
                      <v:shape id="_x0000_s1026" o:spid="_x0000_s1026" o:spt="32" type="#_x0000_t32" style="position:absolute;left:6075;top:208756;height:674;width:0;" filled="f" stroked="t" coordsize="21600,21600" o:gfxdata="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Zcy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32" type="#_x0000_t32" style="position:absolute;left:8565;top:208711;height:674;width:0;" filled="f" stroked="t" coordsize="21600,21600" o:gfxdata="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2A9G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32" type="#_x0000_t32" style="position:absolute;left:8625;top:207481;height:674;width:0;" filled="f" stroked="t" coordsize="21600,21600" o:gfxdata="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Krd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202" type="#_x0000_t202" style="position:absolute;left:7981;top:208185;height:510;width:1229;" fillcolor="#FFFFFF" filled="t" stroked="t" coordsize="21600,21600" o:gfxdata="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d7Oe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240" w:lineRule="auto"/>
                                <w:ind w:firstLine="0" w:firstLineChars="0"/>
                                <w:jc w:val="center"/>
                                <w:rPr>
                                  <w:sz w:val="21"/>
                                  <w:szCs w:val="21"/>
                                </w:rPr>
                              </w:pPr>
                              <w:r>
                                <w:rPr>
                                  <w:rFonts w:hint="eastAsia"/>
                                  <w:sz w:val="21"/>
                                  <w:szCs w:val="21"/>
                                </w:rPr>
                                <w:t>储水罐</w:t>
                              </w:r>
                            </w:p>
                          </w:txbxContent>
                        </v:textbox>
                      </v:shape>
                      <v:shape id="_x0000_s1026" o:spid="_x0000_s1026" o:spt="202" type="#_x0000_t202" style="position:absolute;left:9541;top:209445;height:510;width:1229;" fillcolor="#FFFFFF" filled="t" stroked="t" coordsize="21600,21600" o:gfxdata="UEsDBAoAAAAAAIdO4kAAAAAAAAAAAAAAAAAEAAAAZHJzL1BLAwQUAAAACACHTuJAIpJr4rUAAADc&#10;AAAADwAAAGRycy9kb3ducmV2LnhtbEVPvQrCMBDeBd8hnOCmqQpV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Jr4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240" w:lineRule="auto"/>
                                <w:ind w:firstLine="0" w:firstLineChars="0"/>
                                <w:jc w:val="center"/>
                                <w:rPr>
                                  <w:szCs w:val="20"/>
                                </w:rPr>
                              </w:pPr>
                              <w:r>
                                <w:rPr>
                                  <w:rFonts w:hint="eastAsia"/>
                                  <w:szCs w:val="20"/>
                                </w:rPr>
                                <w:t>计量</w:t>
                              </w:r>
                            </w:p>
                          </w:txbxContent>
                        </v:textbox>
                      </v:shape>
                      <v:shape id="_x0000_s1026" o:spid="_x0000_s1026" o:spt="202" type="#_x0000_t202" style="position:absolute;left:7921;top:209445;height:510;width:1229;" fillcolor="#FFFFFF" filled="t" stroked="t" coordsize="21600,21600" o:gfxdata="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N/5C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240" w:lineRule="auto"/>
                                <w:ind w:firstLine="0" w:firstLineChars="0"/>
                                <w:jc w:val="center"/>
                                <w:rPr>
                                  <w:szCs w:val="20"/>
                                </w:rPr>
                              </w:pPr>
                              <w:r>
                                <w:rPr>
                                  <w:rFonts w:hint="eastAsia"/>
                                  <w:szCs w:val="20"/>
                                </w:rPr>
                                <w:t>计量</w:t>
                              </w:r>
                            </w:p>
                          </w:txbxContent>
                        </v:textbox>
                      </v:shape>
                      <v:shape id="_x0000_s1026" o:spid="_x0000_s1026" o:spt="32" type="#_x0000_t32" style="position:absolute;left:7181;top:211733;height:674;width:0;" filled="f" stroked="t" coordsize="21600,21600" o:gfxdata="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2aDY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32" type="#_x0000_t32" style="position:absolute;left:10140;top:207511;height:674;width:0;" filled="f" stroked="t" coordsize="21600,21600" o:gfxdata="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6n5i/&#10;AAAA3A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pe>
                      <v:shape id="_x0000_s1026" o:spid="_x0000_s1026" o:spt="202" type="#_x0000_t202" style="position:absolute;left:9435;top:207180;height:526;width:1380;" filled="f" stroked="f" coordsize="21600,21600" o:gfxdata="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A22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240" w:lineRule="auto"/>
                                <w:ind w:firstLine="0" w:firstLineChars="0"/>
                                <w:jc w:val="center"/>
                                <w:rPr>
                                  <w:sz w:val="21"/>
                                  <w:szCs w:val="21"/>
                                </w:rPr>
                              </w:pPr>
                              <w:r>
                                <w:rPr>
                                  <w:rFonts w:hint="eastAsia"/>
                                  <w:sz w:val="21"/>
                                  <w:szCs w:val="21"/>
                                </w:rPr>
                                <w:t>外加剂</w:t>
                              </w:r>
                            </w:p>
                          </w:txbxContent>
                        </v:textbox>
                      </v:shape>
                      <v:shape id="_x0000_s1026" o:spid="_x0000_s1026" o:spt="32" type="#_x0000_t32" style="position:absolute;left:10182;top:209975;height:989;width:20;" filled="f" stroked="t" coordsize="21600,21600" o:gfxdata="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KR0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32" type="#_x0000_t32" style="position:absolute;left:10155;top:208711;height:674;width:0;" filled="f" stroked="t" coordsize="21600,21600" o:gfxdata="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MH7LsAAADc&#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shape>
                      <v:shape id="_x0000_s1026" o:spid="_x0000_s1026" o:spt="202" type="#_x0000_t202" style="position:absolute;left:9556;top:208185;height:510;width:1229;" fillcolor="#FFFFFF" filled="t" stroked="t" coordsize="21600,21600" o:gfxdata="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RpT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pacing w:line="240" w:lineRule="auto"/>
                                <w:ind w:firstLine="0" w:firstLineChars="0"/>
                                <w:rPr>
                                  <w:sz w:val="21"/>
                                  <w:szCs w:val="21"/>
                                </w:rPr>
                              </w:pPr>
                              <w:r>
                                <w:rPr>
                                  <w:rFonts w:hint="eastAsia"/>
                                  <w:sz w:val="21"/>
                                  <w:szCs w:val="21"/>
                                </w:rPr>
                                <w:t>外加剂罐</w:t>
                              </w:r>
                            </w:p>
                          </w:txbxContent>
                        </v:textbox>
                      </v:shape>
                      <v:shape id="_x0000_s1026" o:spid="_x0000_s1026" o:spt="202" type="#_x0000_t202" style="position:absolute;left:3495;top:210932;height:764;width:7050;" fillcolor="#FFFFFF" filled="t" stroked="t" coordsize="21600,21600" o:gfxdata="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juw9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before="120" w:beforeLines="50"/>
                                <w:ind w:firstLine="425" w:firstLineChars="0"/>
                                <w:jc w:val="center"/>
                                <w:rPr>
                                  <w:sz w:val="28"/>
                                  <w:szCs w:val="28"/>
                                </w:rPr>
                              </w:pPr>
                              <w:r>
                                <w:rPr>
                                  <w:rFonts w:hint="eastAsia"/>
                                  <w:sz w:val="28"/>
                                  <w:szCs w:val="28"/>
                                </w:rPr>
                                <w:t>搅拌机</w:t>
                              </w:r>
                            </w:p>
                          </w:txbxContent>
                        </v:textbox>
                      </v:shape>
                      <v:shape id="_x0000_s1026" o:spid="_x0000_s1026" o:spt="32" type="#_x0000_t32" style="position:absolute;left:7119;top:212931;height:674;width:0;" filled="f" stroked="t" coordsize="21600,21600" o:gfxdata="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7krsAAADc&#10;AAAADwAAAAAAAAABACAAAAAiAAAAZHJzL2Rvd25yZXYueG1sUEsBAhQAFAAAAAgAh07iQDMvBZ47&#10;AAAAOQAAABAAAAAAAAAAAQAgAAAACgEAAGRycy9zaGFwZXhtbC54bWxQSwUGAAAAAAYABgBbAQAA&#10;tAMAAAAA&#10;">
                        <v:fill on="f" focussize="0,0"/>
                        <v:stroke weight="1pt" color="#41719C [3204]" joinstyle="round" dashstyle="dash" endarrow="open"/>
                        <v:imagedata o:title=""/>
                        <o:lock v:ext="edit" aspectratio="f"/>
                      </v:shape>
                      <v:shape id="_x0000_s1026" o:spid="_x0000_s1026" o:spt="202" type="#_x0000_t202" style="position:absolute;left:6458;top:212422;height:510;width:1229;" fillcolor="#FFFFFF" filled="t" stroked="t" coordsize="21600,21600" o:gfxdata="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aWLG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240" w:lineRule="auto"/>
                                <w:ind w:firstLine="0" w:firstLineChars="0"/>
                                <w:jc w:val="center"/>
                                <w:rPr>
                                  <w:sz w:val="21"/>
                                  <w:szCs w:val="21"/>
                                </w:rPr>
                              </w:pPr>
                              <w:r>
                                <w:rPr>
                                  <w:rFonts w:hint="eastAsia"/>
                                  <w:sz w:val="21"/>
                                  <w:szCs w:val="21"/>
                                </w:rPr>
                                <w:t>运输车</w:t>
                              </w:r>
                            </w:p>
                          </w:txbxContent>
                        </v:textbox>
                      </v:shape>
                      <v:shape id="_x0000_s1026" o:spid="_x0000_s1026" o:spt="32" type="#_x0000_t32" style="position:absolute;left:7686;top:212671;height:0;width:585;" filled="f" stroked="t" coordsize="21600,21600" o:gfxdata="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dTpvLsAAADc&#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shape>
                      <v:shape id="_x0000_s1026" o:spid="_x0000_s1026" o:spt="202" type="#_x0000_t202" style="position:absolute;left:8334;top:213689;height:510;width:1423;" fillcolor="#FFFFFF" filled="t" stroked="t" coordsize="21600,21600" o:gfxdata="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0AtvS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240" w:lineRule="auto"/>
                                <w:ind w:firstLine="0" w:firstLineChars="0"/>
                                <w:rPr>
                                  <w:szCs w:val="20"/>
                                </w:rPr>
                              </w:pPr>
                              <w:r>
                                <w:rPr>
                                  <w:rFonts w:hint="eastAsia"/>
                                  <w:sz w:val="21"/>
                                  <w:szCs w:val="21"/>
                                </w:rPr>
                                <w:t>砂石分离机</w:t>
                              </w:r>
                            </w:p>
                          </w:txbxContent>
                        </v:textbox>
                      </v:shape>
                      <v:shape id="_x0000_s1026" o:spid="_x0000_s1026" o:spt="202" type="#_x0000_t202" style="position:absolute;left:6548;top:214718;height:510;width:1228;" fillcolor="#FFFFFF" filled="t" stroked="t" coordsize="21600,21600" o:gfxdata="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og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240" w:lineRule="auto"/>
                                <w:ind w:firstLine="0" w:firstLineChars="0"/>
                                <w:jc w:val="center"/>
                                <w:rPr>
                                  <w:sz w:val="21"/>
                                  <w:szCs w:val="21"/>
                                </w:rPr>
                              </w:pPr>
                              <w:r>
                                <w:rPr>
                                  <w:rFonts w:hint="eastAsia"/>
                                  <w:sz w:val="21"/>
                                  <w:szCs w:val="21"/>
                                </w:rPr>
                                <w:t>沉淀池</w:t>
                              </w:r>
                            </w:p>
                          </w:txbxContent>
                        </v:textbox>
                      </v:shape>
                      <v:shape id="_x0000_s1026" o:spid="_x0000_s1026" o:spt="32" type="#_x0000_t32" style="position:absolute;left:7778;top:213877;height:0;width:585;" filled="f" stroked="t" coordsize="21600,21600" o:gfxdata="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BnfL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shape>
                      <v:shape id="_x0000_s1026" o:spid="_x0000_s1026" o:spt="202" type="#_x0000_t202" style="position:absolute;left:6534;top:213607;height:510;width:1229;" fillcolor="#FFFFFF" filled="t" stroked="t" coordsize="21600,21600" o:gfxdata="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ARlq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pacing w:line="240" w:lineRule="auto"/>
                                <w:ind w:firstLine="0" w:firstLineChars="0"/>
                                <w:jc w:val="center"/>
                                <w:rPr>
                                  <w:szCs w:val="20"/>
                                </w:rPr>
                              </w:pPr>
                              <w:r>
                                <w:rPr>
                                  <w:rFonts w:hint="eastAsia"/>
                                  <w:sz w:val="21"/>
                                  <w:szCs w:val="21"/>
                                </w:rPr>
                                <w:t>冲洗水</w:t>
                              </w:r>
                            </w:p>
                          </w:txbxContent>
                        </v:textbox>
                      </v:shape>
                      <v:shape id="_x0000_s1026" o:spid="_x0000_s1026" o:spt="202" type="#_x0000_t202" style="position:absolute;left:10155;top:212414;height:510;width:943;" filled="f" stroked="f" coordsize="21600,21600" o:gfxdata="UEsDBAoAAAAAAIdO4kAAAAAAAAAAAAAAAAAEAAAAZHJzL1BLAwQUAAAACACHTuJAOPueCr4AAADc&#10;AAAADwAAAGRycy9kb3ducmV2LnhtbEVPTWvCQBC9C/0PyxS8mY1S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ueC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ind w:firstLine="0" w:firstLineChars="0"/>
                                <w:rPr>
                                  <w:sz w:val="21"/>
                                  <w:szCs w:val="21"/>
                                </w:rPr>
                              </w:pPr>
                              <w:r>
                                <w:rPr>
                                  <w:rFonts w:hint="eastAsia"/>
                                  <w:sz w:val="21"/>
                                  <w:szCs w:val="21"/>
                                </w:rPr>
                                <w:t>废砂石</w:t>
                              </w:r>
                            </w:p>
                          </w:txbxContent>
                        </v:textbox>
                      </v:shape>
                      <v:shape id="_x0000_s1026" o:spid="_x0000_s1026" o:spt="202" type="#_x0000_t202" style="position:absolute;left:8257;top:212455;height:510;width:868;" filled="f" stroked="f" coordsize="21600,21600" o:gfxdata="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c7k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ind w:firstLine="0" w:firstLineChars="0"/>
                                <w:rPr>
                                  <w:sz w:val="21"/>
                                  <w:szCs w:val="21"/>
                                </w:rPr>
                              </w:pPr>
                              <w:r>
                                <w:rPr>
                                  <w:rFonts w:hint="eastAsia"/>
                                  <w:sz w:val="21"/>
                                  <w:szCs w:val="21"/>
                                </w:rPr>
                                <w:t>工地</w:t>
                              </w:r>
                            </w:p>
                          </w:txbxContent>
                        </v:textbox>
                      </v:shape>
                    </v:group>
                  </w:pict>
                </mc:Fallback>
              </mc:AlternateContent>
            </w: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r>
              <mc:AlternateContent>
                <mc:Choice Requires="wps">
                  <w:drawing>
                    <wp:anchor distT="0" distB="0" distL="114300" distR="114300" simplePos="0" relativeHeight="251657216" behindDoc="0" locked="0" layoutInCell="1" allowOverlap="1">
                      <wp:simplePos x="0" y="0"/>
                      <wp:positionH relativeFrom="column">
                        <wp:posOffset>529590</wp:posOffset>
                      </wp:positionH>
                      <wp:positionV relativeFrom="paragraph">
                        <wp:posOffset>109855</wp:posOffset>
                      </wp:positionV>
                      <wp:extent cx="5080" cy="514350"/>
                      <wp:effectExtent l="46355" t="0" r="62865" b="0"/>
                      <wp:wrapNone/>
                      <wp:docPr id="262" name="直接箭头连接符 262"/>
                      <wp:cNvGraphicFramePr/>
                      <a:graphic xmlns:a="http://schemas.openxmlformats.org/drawingml/2006/main">
                        <a:graphicData uri="http://schemas.microsoft.com/office/word/2010/wordprocessingShape">
                          <wps:wsp>
                            <wps:cNvCnPr/>
                            <wps:spPr>
                              <a:xfrm>
                                <a:off x="0" y="0"/>
                                <a:ext cx="5080" cy="51435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41.7pt;margin-top:8.65pt;height:40.5pt;width:0.4pt;z-index:251657216;mso-width-relative:page;mso-height-relative:page;" filled="f" stroked="t" coordsize="21600,21600" o:gfxdata="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l22jtcAAAAHAQAADwAAAAAAAAABACAAAAAiAAAA&#10;ZHJzL2Rvd25yZXYueG1sUEsBAhQAFAAAAAgAh07iQDvgBagIAgAA9AMAAA4AAAAAAAAAAQAgAAAA&#10;JgEAAGRycy9lMm9Eb2MueG1sUEsFBgAAAAAGAAYAWQEAAKAFAAAAAA==&#10;">
                      <v:fill on="f" focussize="0,0"/>
                      <v:stroke weight="1pt" color="#000000" joinstyle="round" endarrow="open"/>
                      <v:imagedata o:title=""/>
                      <o:lock v:ext="edit" aspectratio="f"/>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3415665</wp:posOffset>
                      </wp:positionH>
                      <wp:positionV relativeFrom="paragraph">
                        <wp:posOffset>138430</wp:posOffset>
                      </wp:positionV>
                      <wp:extent cx="5080" cy="514350"/>
                      <wp:effectExtent l="46355" t="0" r="62865" b="0"/>
                      <wp:wrapNone/>
                      <wp:docPr id="261" name="直接箭头连接符 261"/>
                      <wp:cNvGraphicFramePr/>
                      <a:graphic xmlns:a="http://schemas.openxmlformats.org/drawingml/2006/main">
                        <a:graphicData uri="http://schemas.microsoft.com/office/word/2010/wordprocessingShape">
                          <wps:wsp>
                            <wps:cNvCnPr/>
                            <wps:spPr>
                              <a:xfrm>
                                <a:off x="0" y="0"/>
                                <a:ext cx="5080" cy="51435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8.95pt;margin-top:10.9pt;height:40.5pt;width:0.4pt;z-index:251656192;mso-width-relative:page;mso-height-relative:page;" filled="f" stroked="t" coordsize="21600,21600" o:gfxdata="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CnhczbAAAACgEAAA8AAAAAAAAAAQAgAAAA&#10;IgAAAGRycy9kb3ducmV2LnhtbFBLAQIUABQAAAAIAIdO4kCdaX00CAIAAPQDAAAOAAAAAAAAAAEA&#10;IAAAACoBAABkcnMvZTJvRG9jLnhtbFBLBQYAAAAABgAGAFkBAACkBQAAAAA=&#10;">
                      <v:fill on="f" focussize="0,0"/>
                      <v:stroke weight="1pt" color="#000000" joinstyle="round" endarrow="open"/>
                      <v:imagedata o:title=""/>
                      <o:lock v:ext="edit" aspectratio="f"/>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1920240</wp:posOffset>
                      </wp:positionH>
                      <wp:positionV relativeFrom="paragraph">
                        <wp:posOffset>138430</wp:posOffset>
                      </wp:positionV>
                      <wp:extent cx="5080" cy="514350"/>
                      <wp:effectExtent l="46355" t="0" r="62865" b="0"/>
                      <wp:wrapNone/>
                      <wp:docPr id="260" name="直接箭头连接符 260"/>
                      <wp:cNvGraphicFramePr/>
                      <a:graphic xmlns:a="http://schemas.openxmlformats.org/drawingml/2006/main">
                        <a:graphicData uri="http://schemas.microsoft.com/office/word/2010/wordprocessingShape">
                          <wps:wsp>
                            <wps:cNvCnPr/>
                            <wps:spPr>
                              <a:xfrm>
                                <a:off x="0" y="0"/>
                                <a:ext cx="5080" cy="51435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51.2pt;margin-top:10.9pt;height:40.5pt;width:0.4pt;z-index:251655168;mso-width-relative:page;mso-height-relative:page;" filled="f" stroked="t" coordsize="21600,21600" o:gfxdata="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gByJPZAAAACgEAAA8AAAAAAAAAAQAgAAAAIgAA&#10;AGRycy9kb3ducmV2LnhtbFBLAQIUABQAAAAIAIdO4kDA7IX2BwIAAPQDAAAOAAAAAAAAAAEAIAAA&#10;ACgBAABkcnMvZTJvRG9jLnhtbFBLBQYAAAAABgAGAFkBAAChBQAAAAA=&#10;">
                      <v:fill on="f" focussize="0,0"/>
                      <v:stroke weight="1pt" color="#000000" joinstyle="round" endarrow="open"/>
                      <v:imagedata o:title=""/>
                      <o:lock v:ext="edit" aspectratio="f"/>
                    </v:shape>
                  </w:pict>
                </mc:Fallback>
              </mc:AlternateContent>
            </w: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r>
              <mc:AlternateContent>
                <mc:Choice Requires="wps">
                  <w:drawing>
                    <wp:anchor distT="0" distB="0" distL="114300" distR="114300" simplePos="0" relativeHeight="251658240" behindDoc="0" locked="0" layoutInCell="1" allowOverlap="1">
                      <wp:simplePos x="0" y="0"/>
                      <wp:positionH relativeFrom="column">
                        <wp:posOffset>4050665</wp:posOffset>
                      </wp:positionH>
                      <wp:positionV relativeFrom="paragraph">
                        <wp:posOffset>5715</wp:posOffset>
                      </wp:positionV>
                      <wp:extent cx="482600" cy="1421765"/>
                      <wp:effectExtent l="0" t="50800" r="260350" b="13335"/>
                      <wp:wrapNone/>
                      <wp:docPr id="263" name="肘形连接符 263"/>
                      <wp:cNvGraphicFramePr/>
                      <a:graphic xmlns:a="http://schemas.openxmlformats.org/drawingml/2006/main">
                        <a:graphicData uri="http://schemas.microsoft.com/office/word/2010/wordprocessingShape">
                          <wps:wsp>
                            <wps:cNvCnPr/>
                            <wps:spPr>
                              <a:xfrm flipV="1">
                                <a:off x="5193665" y="7112000"/>
                                <a:ext cx="482600" cy="1421765"/>
                              </a:xfrm>
                              <a:prstGeom prst="bentConnector3">
                                <a:avLst>
                                  <a:gd name="adj1" fmla="val 149342"/>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318.95pt;margin-top:0.45pt;height:111.95pt;width:38pt;z-index:251658240;mso-width-relative:page;mso-height-relative:page;" filled="f" stroked="t" coordsize="21600,21600" o:gfxdata="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Zyf69gAAAAIAQAADwAAAAAAAAABACAAAAAiAAAAZHJzL2Rvd25yZXYu&#10;eG1sUEsBAhQAFAAAAAgAh07iQJOhkhM0AgAAJAQAAA4AAAAAAAAAAQAgAAAAJwEAAGRycy9lMm9E&#10;b2MueG1sUEsFBgAAAAAGAAYAWQEAAM0FAAAAAA==&#10;" adj="32258">
                      <v:fill on="f" focussize="0,0"/>
                      <v:stroke weight="1pt" color="#000000 [3213]" miterlimit="8" joinstyle="miter" dashstyle="3 1" endarrow="open"/>
                      <v:imagedata o:title=""/>
                      <o:lock v:ext="edit" aspectratio="f"/>
                    </v:shape>
                  </w:pict>
                </mc:Fallback>
              </mc:AlternateContent>
            </w:r>
          </w:p>
          <w:p>
            <w:pPr>
              <w:spacing w:line="240" w:lineRule="auto"/>
              <w:ind w:firstLine="0" w:firstLineChars="0"/>
              <w:jc w:val="center"/>
              <w:rPr>
                <w:szCs w:val="20"/>
              </w:rPr>
            </w:pPr>
            <w:r>
              <mc:AlternateContent>
                <mc:Choice Requires="wps">
                  <w:drawing>
                    <wp:anchor distT="0" distB="0" distL="114300" distR="114300" simplePos="0" relativeHeight="251658240" behindDoc="0" locked="0" layoutInCell="1" allowOverlap="1">
                      <wp:simplePos x="0" y="0"/>
                      <wp:positionH relativeFrom="column">
                        <wp:posOffset>1198245</wp:posOffset>
                      </wp:positionH>
                      <wp:positionV relativeFrom="paragraph">
                        <wp:posOffset>307340</wp:posOffset>
                      </wp:positionV>
                      <wp:extent cx="1134110" cy="621665"/>
                      <wp:effectExtent l="6350" t="0" r="635" b="66040"/>
                      <wp:wrapNone/>
                      <wp:docPr id="92" name="肘形连接符 92"/>
                      <wp:cNvGraphicFramePr/>
                      <a:graphic xmlns:a="http://schemas.openxmlformats.org/drawingml/2006/main">
                        <a:graphicData uri="http://schemas.microsoft.com/office/word/2010/wordprocessingShape">
                          <wps:wsp>
                            <wps:cNvCnPr/>
                            <wps:spPr>
                              <a:xfrm rot="5400000" flipV="1">
                                <a:off x="2341245" y="7320280"/>
                                <a:ext cx="1134110" cy="621665"/>
                              </a:xfrm>
                              <a:prstGeom prst="bentConnector2">
                                <a:avLst/>
                              </a:prstGeom>
                              <a:ln w="12700" cmpd="sng">
                                <a:solidFill>
                                  <a:schemeClr val="tx1"/>
                                </a:solidFill>
                                <a:prstDash val="sys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94.35pt;margin-top:24.2pt;height:48.95pt;width:89.3pt;rotation:-5898240f;z-index:251658240;mso-width-relative:page;mso-height-relative:page;" filled="f" stroked="t" coordsize="21600,21600" o:gfxdata="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Vza/aAAAACgEAAA8AAAAAAAAAAQAgAAAAIgAAAGRycy9kb3ducmV2LnhtbFBL&#10;AQIUABQAAAAIAIdO4kDyRfvtLQIAABQEAAAOAAAAAAAAAAEAIAAAACkBAABkcnMvZTJvRG9jLnht&#10;bFBLBQYAAAAABgAGAFkBAADIBQAAAAA=&#10;">
                      <v:fill on="f" focussize="0,0"/>
                      <v:stroke weight="1pt" color="#000000 [3213]" miterlimit="8" joinstyle="miter" dashstyle="3 1" endarrow="open"/>
                      <v:imagedata o:title=""/>
                      <o:lock v:ext="edit" aspectratio="f"/>
                    </v:shape>
                  </w:pict>
                </mc:Fallback>
              </mc:AlternateContent>
            </w: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r>
              <mc:AlternateContent>
                <mc:Choice Requires="wps">
                  <w:drawing>
                    <wp:anchor distT="0" distB="0" distL="114300" distR="114300" simplePos="0" relativeHeight="251659264" behindDoc="0" locked="0" layoutInCell="1" allowOverlap="1">
                      <wp:simplePos x="0" y="0"/>
                      <wp:positionH relativeFrom="column">
                        <wp:posOffset>3016250</wp:posOffset>
                      </wp:positionH>
                      <wp:positionV relativeFrom="paragraph">
                        <wp:posOffset>158750</wp:posOffset>
                      </wp:positionV>
                      <wp:extent cx="419100" cy="777240"/>
                      <wp:effectExtent l="0" t="0" r="22860" b="57150"/>
                      <wp:wrapNone/>
                      <wp:docPr id="264" name="肘形连接符 264"/>
                      <wp:cNvGraphicFramePr/>
                      <a:graphic xmlns:a="http://schemas.openxmlformats.org/drawingml/2006/main">
                        <a:graphicData uri="http://schemas.microsoft.com/office/word/2010/wordprocessingShape">
                          <wps:wsp>
                            <wps:cNvCnPr/>
                            <wps:spPr>
                              <a:xfrm rot="5400000">
                                <a:off x="4159250" y="8492490"/>
                                <a:ext cx="419100" cy="77724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37.5pt;margin-top:12.5pt;height:61.2pt;width:33pt;rotation:5898240f;z-index:251659264;mso-width-relative:page;mso-height-relative:page;" filled="f" stroked="t" coordsize="21600,21600" o:gfxdata="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zy4Z9kAAAAKAQAA&#10;DwAAAAAAAAABACAAAAAiAAAAZHJzL2Rvd25yZXYueG1sUEsBAhQAFAAAAAgAh07iQAILAXMYAgAA&#10;9gMAAA4AAAAAAAAAAQAgAAAAKAEAAGRycy9lMm9Eb2MueG1sUEsFBgAAAAAGAAYAWQEAALIFAAAA&#10;AA==&#10;">
                      <v:fill on="f" focussize="0,0"/>
                      <v:stroke weight="0.5pt" color="#000000 [3213]" miterlimit="8" joinstyle="miter" endarrow="open"/>
                      <v:imagedata o:title=""/>
                      <o:lock v:ext="edit" aspectratio="f"/>
                    </v:shape>
                  </w:pict>
                </mc:Fallback>
              </mc:AlternateContent>
            </w:r>
          </w:p>
          <w:p>
            <w:pPr>
              <w:spacing w:line="240" w:lineRule="auto"/>
              <w:ind w:firstLine="0" w:firstLineChars="0"/>
              <w:jc w:val="center"/>
              <w:rPr>
                <w:szCs w:val="20"/>
              </w:rPr>
            </w:pPr>
            <w:r>
              <mc:AlternateContent>
                <mc:Choice Requires="wps">
                  <w:drawing>
                    <wp:anchor distT="0" distB="0" distL="114300" distR="114300" simplePos="0" relativeHeight="251661312" behindDoc="0" locked="0" layoutInCell="1" allowOverlap="1">
                      <wp:simplePos x="0" y="0"/>
                      <wp:positionH relativeFrom="column">
                        <wp:posOffset>2075815</wp:posOffset>
                      </wp:positionH>
                      <wp:positionV relativeFrom="paragraph">
                        <wp:posOffset>46990</wp:posOffset>
                      </wp:positionV>
                      <wp:extent cx="8255" cy="600710"/>
                      <wp:effectExtent l="558800" t="50800" r="4445" b="15240"/>
                      <wp:wrapNone/>
                      <wp:docPr id="266" name="肘形连接符 266"/>
                      <wp:cNvGraphicFramePr/>
                      <a:graphic xmlns:a="http://schemas.openxmlformats.org/drawingml/2006/main">
                        <a:graphicData uri="http://schemas.microsoft.com/office/word/2010/wordprocessingShape">
                          <wps:wsp>
                            <wps:cNvCnPr/>
                            <wps:spPr>
                              <a:xfrm rot="10800000">
                                <a:off x="3218815" y="8489950"/>
                                <a:ext cx="8255" cy="600710"/>
                              </a:xfrm>
                              <a:prstGeom prst="bentConnector3">
                                <a:avLst>
                                  <a:gd name="adj1" fmla="val 6792307"/>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63.45pt;margin-top:3.7pt;height:47.3pt;width:0.65pt;rotation:11796480f;z-index:251661312;mso-width-relative:page;mso-height-relative:page;" filled="f" stroked="t" coordsize="21600,21600" o:gfxdata="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H9/69cAAAAJAQAADwAAAAAAAAABACAAAAAiAAAAZHJzL2Rvd25yZXYu&#10;eG1sUEsBAhQAFAAAAAgAh07iQMMXk2A1AgAAJwQAAA4AAAAAAAAAAQAgAAAAJgEAAGRycy9lMm9E&#10;b2MueG1sUEsFBgAAAAAGAAYAWQEAAM0FAAAAAA==&#10;" adj="1467138">
                      <v:fill on="f" focussize="0,0"/>
                      <v:stroke weight="1pt" color="#000000 [3213]" miterlimit="8" joinstyle="miter" dashstyle="3 1" endarrow="open"/>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2449195</wp:posOffset>
                      </wp:positionH>
                      <wp:positionV relativeFrom="paragraph">
                        <wp:posOffset>118745</wp:posOffset>
                      </wp:positionV>
                      <wp:extent cx="3175" cy="254000"/>
                      <wp:effectExtent l="48260" t="0" r="62865" b="12700"/>
                      <wp:wrapNone/>
                      <wp:docPr id="265" name="直接箭头连接符 265"/>
                      <wp:cNvGraphicFramePr/>
                      <a:graphic xmlns:a="http://schemas.openxmlformats.org/drawingml/2006/main">
                        <a:graphicData uri="http://schemas.microsoft.com/office/word/2010/wordprocessingShape">
                          <wps:wsp>
                            <wps:cNvCnPr/>
                            <wps:spPr>
                              <a:xfrm flipH="1">
                                <a:off x="3592195" y="8627745"/>
                                <a:ext cx="3175" cy="254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2.85pt;margin-top:9.35pt;height:20pt;width:0.25pt;z-index:251660288;mso-width-relative:page;mso-height-relative:page;" filled="f" stroked="t" coordsize="21600,21600" o:gfxdata="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l9jC2AAA&#10;AAkBAAAPAAAAAAAAAAEAIAAAACIAAABkcnMvZG93bnJldi54bWxQSwECFAAUAAAACACHTuJASxxd&#10;qh4CAAD6AwAADgAAAAAAAAABACAAAAAnAQAAZHJzL2Uyb0RvYy54bWxQSwUGAAAAAAYABgBZAQAA&#10;twUAAAAA&#10;">
                      <v:fill on="f" focussize="0,0"/>
                      <v:stroke weight="0.5pt" color="#000000 [3213]" miterlimit="8" joinstyle="miter" endarrow="open"/>
                      <v:imagedata o:title=""/>
                      <o:lock v:ext="edit" aspectratio="f"/>
                    </v:shape>
                  </w:pict>
                </mc:Fallback>
              </mc:AlternateContent>
            </w: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szCs w:val="20"/>
              </w:rPr>
            </w:pPr>
          </w:p>
          <w:p>
            <w:pPr>
              <w:spacing w:line="240" w:lineRule="auto"/>
              <w:ind w:firstLine="0" w:firstLineChars="0"/>
              <w:jc w:val="center"/>
              <w:rPr>
                <w:b/>
                <w:bCs/>
                <w:szCs w:val="20"/>
              </w:rPr>
            </w:pPr>
            <w:r>
              <w:rPr>
                <w:b/>
                <w:bCs/>
                <w:szCs w:val="20"/>
              </w:rPr>
              <w:t>图4 运营期商品混凝土生产工艺流程图</w:t>
            </w:r>
          </w:p>
          <w:p>
            <w:pPr>
              <w:numPr>
                <w:ilvl w:val="0"/>
                <w:numId w:val="2"/>
              </w:numPr>
              <w:ind w:firstLine="482" w:firstLineChars="0"/>
              <w:rPr>
                <w:szCs w:val="20"/>
              </w:rPr>
            </w:pPr>
            <w:r>
              <w:rPr>
                <w:szCs w:val="20"/>
              </w:rPr>
              <w:t>外购的骨料运输至厂区原料堆场，然后用铲车分别装入进料口，分别按配比进行称重，然后经皮带输送机（封闭式输送）输送至骨料过渡仓，由过渡舱开门落至搅拌机内搅拌；</w:t>
            </w:r>
          </w:p>
          <w:p>
            <w:pPr>
              <w:numPr>
                <w:ilvl w:val="0"/>
                <w:numId w:val="2"/>
              </w:numPr>
              <w:ind w:firstLine="482" w:firstLineChars="0"/>
              <w:rPr>
                <w:szCs w:val="20"/>
              </w:rPr>
            </w:pPr>
            <w:r>
              <w:rPr>
                <w:szCs w:val="20"/>
              </w:rPr>
              <w:t>项目外购粉料由密封罐车通过空气压缩泵打入筒仓，开启蝶阀，粉料经螺旋输送机输送至称量斗称量，称好的粉料开启蝶阀滑入搅拌机搅拌；</w:t>
            </w:r>
          </w:p>
          <w:p>
            <w:pPr>
              <w:numPr>
                <w:ilvl w:val="0"/>
                <w:numId w:val="2"/>
              </w:numPr>
              <w:ind w:firstLine="482" w:firstLineChars="0"/>
              <w:rPr>
                <w:szCs w:val="20"/>
              </w:rPr>
            </w:pPr>
            <w:r>
              <w:rPr>
                <w:szCs w:val="20"/>
              </w:rPr>
              <w:t>项目所需的水由水泵抽入称量箱，称好的水由增压泵喷入搅拌机中；</w:t>
            </w:r>
          </w:p>
          <w:p>
            <w:pPr>
              <w:numPr>
                <w:ilvl w:val="0"/>
                <w:numId w:val="2"/>
              </w:numPr>
              <w:ind w:firstLine="482" w:firstLineChars="0"/>
              <w:rPr>
                <w:szCs w:val="20"/>
              </w:rPr>
            </w:pPr>
            <w:r>
              <w:rPr>
                <w:szCs w:val="20"/>
              </w:rPr>
              <w:t>生产所需的外加剂由自吸泵从添加剂箱内抽出称量，称好的添加剂投入水箱经喷水器喷入搅拌机；</w:t>
            </w:r>
          </w:p>
          <w:p>
            <w:pPr>
              <w:ind w:firstLine="480"/>
            </w:pPr>
            <w:r>
              <w:rPr>
                <w:rFonts w:hint="eastAsia"/>
              </w:rPr>
              <w:t>（5）</w:t>
            </w:r>
            <w:r>
              <w:t>项目生产商品混凝土将其所需砂、石子、水泥、矿粉、粉煤灰、水及外加剂按照设定的时间投入搅拌机，进入搅拌机的物料经挤压、摩擦、剪切、对流，从而进行强制掺和。搅拌完成后卸料至运输车，直接运往施工工地，厂区内不存放。</w:t>
            </w:r>
          </w:p>
          <w:p>
            <w:pPr>
              <w:ind w:firstLine="0" w:firstLineChars="0"/>
              <w:rPr>
                <w:szCs w:val="20"/>
              </w:rPr>
            </w:pPr>
            <w:r>
              <w:rPr>
                <w:rFonts w:hint="eastAsia"/>
                <w:b/>
                <w:bCs/>
                <w:szCs w:val="20"/>
              </w:rPr>
              <w:t>3</w:t>
            </w:r>
            <w:r>
              <w:rPr>
                <w:b/>
                <w:bCs/>
                <w:szCs w:val="20"/>
              </w:rPr>
              <w:t>.2干粉砂浆生产工艺</w:t>
            </w:r>
          </w:p>
          <w:p>
            <w:pPr>
              <w:ind w:firstLine="0" w:firstLineChars="0"/>
              <w:rPr>
                <w:b/>
                <w:bCs/>
                <w:szCs w:val="24"/>
              </w:rPr>
            </w:pPr>
            <w:r>
              <mc:AlternateContent>
                <mc:Choice Requires="wpc">
                  <w:drawing>
                    <wp:inline distT="0" distB="0" distL="114300" distR="114300">
                      <wp:extent cx="5274310" cy="4401820"/>
                      <wp:effectExtent l="0" t="0" r="0" b="0"/>
                      <wp:docPr id="130" name="画布 130"/>
                      <wp:cNvGraphicFramePr/>
                      <a:graphic xmlns:a="http://schemas.openxmlformats.org/drawingml/2006/main">
                        <a:graphicData uri="http://schemas.microsoft.com/office/word/2010/wordprocessingCanvas">
                          <wpc:wpc>
                            <wpc:bg/>
                            <wpc:whole/>
                            <wpg:wgp>
                              <wpg:cNvPr id="131" name="组合 8"/>
                              <wpg:cNvGrpSpPr/>
                              <wpg:grpSpPr>
                                <a:xfrm>
                                  <a:off x="459105" y="805180"/>
                                  <a:ext cx="701040" cy="829945"/>
                                  <a:chOff x="1391" y="736"/>
                                  <a:chExt cx="1104" cy="1307"/>
                                </a:xfrm>
                              </wpg:grpSpPr>
                              <wps:wsp>
                                <wps:cNvPr id="132" name="文本框 2"/>
                                <wps:cNvSpPr txBox="1"/>
                                <wps:spPr>
                                  <a:xfrm>
                                    <a:off x="1391" y="1145"/>
                                    <a:ext cx="1105" cy="4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储砂罐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直接箭头连接符 5"/>
                                <wps:cNvCnPr/>
                                <wps:spPr>
                                  <a:xfrm flipH="1">
                                    <a:off x="1944" y="736"/>
                                    <a:ext cx="13" cy="409"/>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34" name="直接箭头连接符 6"/>
                                <wps:cNvCnPr/>
                                <wps:spPr>
                                  <a:xfrm>
                                    <a:off x="1944" y="1623"/>
                                    <a:ext cx="0" cy="421"/>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g:wgp>
                            <wps:wsp>
                              <wps:cNvPr id="135" name="文本框 22"/>
                              <wps:cNvSpPr txBox="1"/>
                              <wps:spPr>
                                <a:xfrm>
                                  <a:off x="464820" y="1644650"/>
                                  <a:ext cx="70993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23"/>
                              <wps:cNvSpPr txBox="1"/>
                              <wps:spPr>
                                <a:xfrm>
                                  <a:off x="2082800" y="770255"/>
                                  <a:ext cx="883285" cy="294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各自仓筒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24"/>
                              <wps:cNvSpPr txBox="1"/>
                              <wps:spPr>
                                <a:xfrm>
                                  <a:off x="3617595" y="751205"/>
                                  <a:ext cx="883285" cy="294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外加剂罐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直接箭头连接符 26"/>
                              <wps:cNvCnPr/>
                              <wps:spPr>
                                <a:xfrm>
                                  <a:off x="4059555" y="1045210"/>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45" name="文本框 28"/>
                              <wps:cNvSpPr txBox="1"/>
                              <wps:spPr>
                                <a:xfrm>
                                  <a:off x="2171065" y="1383665"/>
                                  <a:ext cx="70993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29"/>
                              <wps:cNvSpPr txBox="1"/>
                              <wps:spPr>
                                <a:xfrm>
                                  <a:off x="3712210" y="1339850"/>
                                  <a:ext cx="70993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直接箭头连接符 30"/>
                              <wps:cNvCnPr/>
                              <wps:spPr>
                                <a:xfrm>
                                  <a:off x="2526030" y="1080135"/>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74" name="文本框 31"/>
                              <wps:cNvSpPr txBox="1"/>
                              <wps:spPr>
                                <a:xfrm>
                                  <a:off x="1286510" y="2692400"/>
                                  <a:ext cx="2485390" cy="346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搅拌机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32"/>
                              <wps:cNvSpPr txBox="1"/>
                              <wps:spPr>
                                <a:xfrm>
                                  <a:off x="1972310" y="3359785"/>
                                  <a:ext cx="1142365" cy="33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运输车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肘形连接符 33"/>
                              <wps:cNvCnPr/>
                              <wps:spPr>
                                <a:xfrm rot="5400000" flipV="1">
                                  <a:off x="1289050" y="1452245"/>
                                  <a:ext cx="770890" cy="1709420"/>
                                </a:xfrm>
                                <a:prstGeom prst="bentConnector3">
                                  <a:avLst>
                                    <a:gd name="adj1" fmla="val 50000"/>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79" name="肘形连接符 34"/>
                              <wps:cNvCnPr/>
                              <wps:spPr>
                                <a:xfrm rot="5400000" flipV="1">
                                  <a:off x="2011680" y="2174875"/>
                                  <a:ext cx="1031875" cy="3175"/>
                                </a:xfrm>
                                <a:prstGeom prst="bentConnector3">
                                  <a:avLst>
                                    <a:gd name="adj1" fmla="val 5003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80" name="肘形连接符 35"/>
                              <wps:cNvCnPr/>
                              <wps:spPr>
                                <a:xfrm rot="5400000">
                                  <a:off x="2760345" y="1385570"/>
                                  <a:ext cx="1075690" cy="1537970"/>
                                </a:xfrm>
                                <a:prstGeom prst="bentConnector3">
                                  <a:avLst>
                                    <a:gd name="adj1" fmla="val 63695"/>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89" name="文本框 36"/>
                              <wps:cNvSpPr txBox="1"/>
                              <wps:spPr>
                                <a:xfrm>
                                  <a:off x="481330" y="123190"/>
                                  <a:ext cx="7969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砂子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文本框 37"/>
                              <wps:cNvSpPr txBox="1"/>
                              <wps:spPr>
                                <a:xfrm>
                                  <a:off x="1938020" y="179705"/>
                                  <a:ext cx="13684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水泥、粉煤灰、矿粉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直接箭头连接符 38"/>
                              <wps:cNvCnPr/>
                              <wps:spPr>
                                <a:xfrm>
                                  <a:off x="2552065" y="465455"/>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92" name="直接箭头连接符 39"/>
                              <wps:cNvCnPr/>
                              <wps:spPr>
                                <a:xfrm>
                                  <a:off x="4137660" y="430530"/>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93" name="文本框 41"/>
                              <wps:cNvSpPr txBox="1"/>
                              <wps:spPr>
                                <a:xfrm>
                                  <a:off x="3738245" y="180340"/>
                                  <a:ext cx="7969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外加剂</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g:cNvPr id="196" name="组合 45"/>
                              <wpg:cNvGrpSpPr/>
                              <wpg:grpSpPr>
                                <a:xfrm>
                                  <a:off x="1160780" y="777240"/>
                                  <a:ext cx="2419985" cy="439420"/>
                                  <a:chOff x="-1005" y="1224"/>
                                  <a:chExt cx="3811" cy="692"/>
                                </a:xfrm>
                              </wpg:grpSpPr>
                              <wps:wsp>
                                <wps:cNvPr id="197" name="直接箭头连接符 42"/>
                                <wps:cNvCnPr/>
                                <wps:spPr>
                                  <a:xfrm>
                                    <a:off x="-1005" y="1916"/>
                                    <a:ext cx="281" cy="0"/>
                                  </a:xfrm>
                                  <a:prstGeom prst="straightConnector1">
                                    <a:avLst/>
                                  </a:prstGeom>
                                  <a:noFill/>
                                  <a:ln w="6350" cap="flat" cmpd="sng" algn="ctr">
                                    <a:solidFill>
                                      <a:sysClr val="windowText" lastClr="000000"/>
                                    </a:solidFill>
                                    <a:prstDash val="sys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98" name="文本框 43"/>
                                <wps:cNvSpPr txBox="1"/>
                                <wps:spPr>
                                  <a:xfrm>
                                    <a:off x="2001" y="1224"/>
                                    <a:ext cx="805" cy="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s:wsp>
                              <wps:cNvPr id="200" name="文本框 49"/>
                              <wps:cNvSpPr txBox="1"/>
                              <wps:spPr>
                                <a:xfrm>
                                  <a:off x="2344420" y="1772285"/>
                                  <a:ext cx="7969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放料阀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直接箭头连接符 50"/>
                              <wps:cNvCnPr/>
                              <wps:spPr>
                                <a:xfrm>
                                  <a:off x="2508885" y="3028950"/>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02" name="直接箭头连接符 51"/>
                              <wps:cNvCnPr/>
                              <wps:spPr>
                                <a:xfrm>
                                  <a:off x="2543810" y="3712845"/>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03" name="文本框 52"/>
                              <wps:cNvSpPr txBox="1"/>
                              <wps:spPr>
                                <a:xfrm>
                                  <a:off x="2127885" y="4024630"/>
                                  <a:ext cx="7969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工地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
                              <wps:cNvSpPr txBox="1"/>
                              <wps:spPr>
                                <a:xfrm>
                                  <a:off x="439420" y="508635"/>
                                  <a:ext cx="70993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直接箭头连接符 54"/>
                              <wps:cNvCnPr/>
                              <wps:spPr>
                                <a:xfrm>
                                  <a:off x="836930" y="354330"/>
                                  <a:ext cx="0" cy="15557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55" name="文本框 43"/>
                              <wps:cNvSpPr txBox="1"/>
                              <wps:spPr>
                                <a:xfrm>
                                  <a:off x="1270635" y="1071880"/>
                                  <a:ext cx="7969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直接箭头连接符 56"/>
                              <wps:cNvCnPr/>
                              <wps:spPr>
                                <a:xfrm>
                                  <a:off x="2992755" y="917575"/>
                                  <a:ext cx="182245" cy="0"/>
                                </a:xfrm>
                                <a:prstGeom prst="straightConnector1">
                                  <a:avLst/>
                                </a:prstGeom>
                                <a:noFill/>
                                <a:ln w="6350" cap="flat" cmpd="sng" algn="ctr">
                                  <a:solidFill>
                                    <a:sysClr val="windowText" lastClr="000000"/>
                                  </a:solidFill>
                                  <a:prstDash val="sys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57" name="直接箭头连接符 57"/>
                              <wps:cNvCnPr/>
                              <wps:spPr>
                                <a:xfrm>
                                  <a:off x="1158240" y="629920"/>
                                  <a:ext cx="182245" cy="0"/>
                                </a:xfrm>
                                <a:prstGeom prst="straightConnector1">
                                  <a:avLst/>
                                </a:prstGeom>
                                <a:noFill/>
                                <a:ln w="6350" cap="flat" cmpd="sng" algn="ctr">
                                  <a:solidFill>
                                    <a:sysClr val="windowText" lastClr="000000"/>
                                  </a:solidFill>
                                  <a:prstDash val="sys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58" name="直接箭头连接符 58"/>
                              <wps:cNvCnPr/>
                              <wps:spPr>
                                <a:xfrm>
                                  <a:off x="4518025" y="915670"/>
                                  <a:ext cx="182245" cy="0"/>
                                </a:xfrm>
                                <a:prstGeom prst="straightConnector1">
                                  <a:avLst/>
                                </a:prstGeom>
                                <a:noFill/>
                                <a:ln w="6350" cap="flat" cmpd="sng" algn="ctr">
                                  <a:solidFill>
                                    <a:sysClr val="windowText" lastClr="000000"/>
                                  </a:solidFill>
                                  <a:prstDash val="sys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59" name="文本框 43"/>
                              <wps:cNvSpPr txBox="1"/>
                              <wps:spPr>
                                <a:xfrm>
                                  <a:off x="1279525" y="517525"/>
                                  <a:ext cx="56388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43"/>
                              <wps:cNvSpPr txBox="1"/>
                              <wps:spPr>
                                <a:xfrm>
                                  <a:off x="4596130" y="768985"/>
                                  <a:ext cx="56388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46.6pt;width:415.3pt;" coordsize="5274310,4401820" editas="canvas" o:gfxdata="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">
                      <o:lock v:ext="edit" aspectratio="f"/>
                      <v:shape id="_x0000_s1026" o:spid="_x0000_s1026" style="position:absolute;left:0;top:0;height:4401820;width:5274310;" filled="f" stroked="f" coordsize="21600,21600" o:gfxdata="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">
                        <v:fill on="f" focussize="0,0"/>
                        <v:stroke on="f"/>
                        <v:imagedata o:title=""/>
                        <o:lock v:ext="edit" aspectratio="f"/>
                      </v:shape>
                      <v:group id="组合 8" o:spid="_x0000_s1026" o:spt="203" style="position:absolute;left:459105;top:805180;height:829945;width:701040;" coordorigin="1391,736" coordsize="1104,1307" o:gfxdata="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hzd0R9YAAAAFAQAADwAA&#10;AAAAAAABACAAAAAiAAAAZHJzL2Rvd25yZXYueG1sUEsBAhQAFAAAAAgAh07iQCuo/IngAwAAVwoA&#10;AA4AAAAAAAAAAQAgAAAAJQEAAGRycy9lMm9Eb2MueG1sUEsFBgAAAAAGAAYAWQEAAHcHAAAAAA==&#10;">
                        <o:lock v:ext="edit" aspectratio="f"/>
                        <v:shape id="文本框 2" o:spid="_x0000_s1026" o:spt="202" type="#_x0000_t202" style="position:absolute;left:1391;top:1145;height:478;width:1105;" fillcolor="#FFFFFF [3201]" filled="t" stroked="t" coordsize="21600,21600" o:gfxdata="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VbnZ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储砂罐</w:t>
                                </w:r>
                              </w:p>
                            </w:txbxContent>
                          </v:textbox>
                        </v:shape>
                        <v:shape id="直接箭头连接符 5" o:spid="_x0000_s1026" o:spt="32" type="#_x0000_t32" style="position:absolute;left:1944;top:736;flip:x;height:409;width:13;" filled="f" stroked="t" coordsize="21600,21600" o:gfxdata="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rPIrsAAADc&#10;AAAADwAAAAAAAAABACAAAAAiAAAAZHJzL2Rvd25yZXYueG1sUEsBAhQAFAAAAAgAh07iQDMvBZ47&#10;AAAAOQAAABAAAAAAAAAAAQAgAAAACgEAAGRycy9zaGFwZXhtbC54bWxQSwUGAAAAAAYABgBbAQAA&#10;tAMAAAAA&#10;">
                          <v:fill on="f" focussize="0,0"/>
                          <v:stroke weight="0.5pt" color="#000000 [3204]" miterlimit="8" joinstyle="miter" endarrow="open"/>
                          <v:imagedata o:title=""/>
                          <o:lock v:ext="edit" aspectratio="f"/>
                        </v:shape>
                        <v:shape id="直接箭头连接符 6" o:spid="_x0000_s1026" o:spt="32" type="#_x0000_t32" style="position:absolute;left:1944;top:1623;height:421;width:0;" filled="f" stroked="t" coordsize="21600,21600" o:gfxdata="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MrIhugAAANwA&#10;AAAPAAAAAAAAAAEAIAAAACIAAABkcnMvZG93bnJldi54bWxQSwECFAAUAAAACACHTuJAMy8FnjsA&#10;AAA5AAAAEAAAAAAAAAABACAAAAAJAQAAZHJzL3NoYXBleG1sLnhtbFBLBQYAAAAABgAGAFsBAACz&#10;AwAAAAA=&#10;">
                          <v:fill on="f" focussize="0,0"/>
                          <v:stroke weight="0.5pt" color="#000000 [3204]" miterlimit="8" joinstyle="miter" endarrow="open"/>
                          <v:imagedata o:title=""/>
                          <o:lock v:ext="edit" aspectratio="f"/>
                        </v:shape>
                      </v:group>
                      <v:shape id="文本框 22" o:spid="_x0000_s1026" o:spt="202" type="#_x0000_t202" style="position:absolute;left:464820;top:1644650;height:276860;width:709930;" fillcolor="#FFFFFF [3201]" filled="t" stroked="t" coordsize="21600,21600" o:gfxdata="UEsDBAoAAAAAAIdO4kAAAAAAAAAAAAAAAAAEAAAAZHJzL1BLAwQUAAAACACHTuJAZJQZpN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klBmk0wAAAAUBAAAPAAAAAAAAAAEAIAAAACIAAABkcnMvZG93bnJldi54bWxQSwEC&#10;FAAUAAAACACHTuJAdV+/GWsCAADSBAAADgAAAAAAAAABACAAAAAiAQAAZHJzL2Uyb0RvYy54bWxQ&#10;SwUGAAAAAAYABgBZAQAA/wU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计量</w:t>
                              </w:r>
                            </w:p>
                          </w:txbxContent>
                        </v:textbox>
                      </v:shape>
                      <v:shape id="文本框 23" o:spid="_x0000_s1026" o:spt="202" type="#_x0000_t202" style="position:absolute;left:2082800;top:770255;height:294005;width:883285;" fillcolor="#FFFFFF [3201]" filled="t" stroked="t" coordsize="21600,21600" o:gfxdata="UEsDBAoAAAAAAIdO4kAAAAAAAAAAAAAAAAAEAAAAZHJzL1BLAwQUAAAACACHTuJAZJQZpN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SUGaTTAAAABQEAAA8AAAAAAAAAAQAgAAAAIgAAAGRycy9kb3ducmV2LnhtbFBL&#10;AQIUABQAAAAIAIdO4kCpmhdxbQIAANIEAAAOAAAAAAAAAAEAIAAAACIBAABkcnMvZTJvRG9jLnht&#10;bFBLBQYAAAAABgAGAFkBAAABBg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各自仓筒</w:t>
                              </w:r>
                            </w:p>
                          </w:txbxContent>
                        </v:textbox>
                      </v:shape>
                      <v:shape id="文本框 24" o:spid="_x0000_s1026" o:spt="202" type="#_x0000_t202" style="position:absolute;left:3617595;top:751205;height:294005;width:883285;" fillcolor="#FFFFFF [3201]" filled="t" stroked="t" coordsize="21600,21600" o:gfxdata="UEsDBAoAAAAAAIdO4kAAAAAAAAAAAAAAAAAEAAAAZHJzL1BLAwQUAAAACACHTuJAZJQZpN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klBmk0wAAAAUBAAAPAAAAAAAAAAEAIAAAACIAAABkcnMvZG93bnJldi54bWxQ&#10;SwECFAAUAAAACACHTuJASeXPbG4CAADSBAAADgAAAAAAAAABACAAAAAiAQAAZHJzL2Uyb0RvYy54&#10;bWxQSwUGAAAAAAYABgBZAQAAAgY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外加剂罐</w:t>
                              </w:r>
                            </w:p>
                          </w:txbxContent>
                        </v:textbox>
                      </v:shape>
                      <v:shape id="直接箭头连接符 26" o:spid="_x0000_s1026" o:spt="32" type="#_x0000_t32" style="position:absolute;left:4059555;top:1045210;height:304800;width:0;" filled="f" stroked="t" coordsize="21600,21600" o:gfxdata="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gl1I1gAAAAUBAAAPAAAAAAAAAAEAIAAAACIAAABkcnMvZG93bnJldi54bWxQSwEC&#10;FAAUAAAACACHTuJAMnfQwi8CAAAgBAAADgAAAAAAAAABACAAAAAlAQAAZHJzL2Uyb0RvYy54bWxQ&#10;SwUGAAAAAAYABgBZAQAAxgUAAAAA&#10;">
                        <v:fill on="f" focussize="0,0"/>
                        <v:stroke weight="0.5pt" color="#000000 [3200]" miterlimit="8" joinstyle="miter" endarrow="open"/>
                        <v:imagedata o:title=""/>
                        <o:lock v:ext="edit" aspectratio="f"/>
                      </v:shape>
                      <v:shape id="文本框 28" o:spid="_x0000_s1026" o:spt="202" type="#_x0000_t202" style="position:absolute;left:2171065;top:1383665;height:276860;width:709930;" fillcolor="#FFFFFF [3201]" filled="t" stroked="t" coordsize="21600,21600" o:gfxdata="UEsDBAoAAAAAAIdO4kAAAAAAAAAAAAAAAAAEAAAAZHJzL1BLAwQUAAAACACHTuJAZJQZpN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JQZpNMAAAAFAQAADwAAAAAAAAABACAAAAAiAAAAZHJzL2Rvd25yZXYueG1s&#10;UEsBAhQAFAAAAAgAh07iQFYZL61vAgAA0wQAAA4AAAAAAAAAAQAgAAAAIgEAAGRycy9lMm9Eb2Mu&#10;eG1sUEsFBgAAAAAGAAYAWQEAAAM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计量</w:t>
                              </w:r>
                            </w:p>
                          </w:txbxContent>
                        </v:textbox>
                      </v:shape>
                      <v:shape id="文本框 29" o:spid="_x0000_s1026" o:spt="202" type="#_x0000_t202" style="position:absolute;left:3712210;top:1339850;height:276860;width:709930;" fillcolor="#FFFFFF [3201]" filled="t" stroked="t" coordsize="21600,21600" o:gfxdata="UEsDBAoAAAAAAIdO4kAAAAAAAAAAAAAAAAAEAAAAZHJzL1BLAwQUAAAACACHTuJAZJQZpN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JQZpNMAAAAFAQAADwAAAAAAAAABACAAAAAiAAAAZHJzL2Rvd25yZXYueG1sUEsB&#10;AhQAFAAAAAgAh07iQCRoybdsAgAA0w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计量</w:t>
                              </w:r>
                            </w:p>
                          </w:txbxContent>
                        </v:textbox>
                      </v:shape>
                      <v:shape id="直接箭头连接符 30" o:spid="_x0000_s1026" o:spt="32" type="#_x0000_t32" style="position:absolute;left:2526030;top:1080135;height:304800;width:0;" filled="f" stroked="t" coordsize="21600,21600" o:gfxdata="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gl1I1gAAAAUBAAAPAAAAAAAAAAEAIAAAACIAAABkcnMvZG93bnJldi54bWxQSwECFAAU&#10;AAAACACHTuJAEJykCCwCAAAgBAAADgAAAAAAAAABACAAAAAlAQAAZHJzL2Uyb0RvYy54bWxQSwUG&#10;AAAAAAYABgBZAQAAwwUAAAAA&#10;">
                        <v:fill on="f" focussize="0,0"/>
                        <v:stroke weight="0.5pt" color="#000000 [3200]" miterlimit="8" joinstyle="miter" endarrow="open"/>
                        <v:imagedata o:title=""/>
                        <o:lock v:ext="edit" aspectratio="f"/>
                      </v:shape>
                      <v:shape id="文本框 31" o:spid="_x0000_s1026" o:spt="202" type="#_x0000_t202" style="position:absolute;left:1286510;top:2692400;height:346710;width:2485390;" fillcolor="#FFFFFF [3201]" filled="t" stroked="t" coordsize="21600,21600" o:gfxdata="UEsDBAoAAAAAAIdO4kAAAAAAAAAAAAAAAAAEAAAAZHJzL1BLAwQUAAAACACHTuJAZJQZpN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JQZpNMAAAAFAQAADwAAAAAAAAABACAAAAAiAAAAZHJzL2Rvd25yZXYueG1sUEsB&#10;AhQAFAAAAAgAh07iQFwAXCJsAgAA1A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搅拌机</w:t>
                              </w:r>
                            </w:p>
                          </w:txbxContent>
                        </v:textbox>
                      </v:shape>
                      <v:shape id="文本框 32" o:spid="_x0000_s1026" o:spt="202" type="#_x0000_t202" style="position:absolute;left:1972310;top:3359785;height:337820;width:1142365;" fillcolor="#FFFFFF [3201]" filled="t" stroked="t" coordsize="21600,21600" o:gfxdata="UEsDBAoAAAAAAIdO4kAAAAAAAAAAAAAAAAAEAAAAZHJzL1BLAwQUAAAACACHTuJAZJQZpN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SUGaTTAAAABQEAAA8AAAAAAAAAAQAgAAAAIgAAAGRycy9kb3ducmV2LnhtbFBL&#10;AQIUABQAAAAIAIdO4kAvHbdRbQIAANQEAAAOAAAAAAAAAAEAIAAAACIBAABkcnMvZTJvRG9jLnht&#10;bFBLBQYAAAAABgAGAFkBAAABBg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运输车</w:t>
                              </w:r>
                            </w:p>
                          </w:txbxContent>
                        </v:textbox>
                      </v:shape>
                      <v:shape id="肘形连接符 33" o:spid="_x0000_s1026" o:spt="34" type="#_x0000_t34" style="position:absolute;left:1289050;top:1452245;flip:y;height:1709420;width:770890;rotation:-5898240f;" filled="f" stroked="t" coordsize="21600,21600" o:gfxdata="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Nac31gAAAAUBAAAP&#10;AAAAAAAAAAEAIAAAACIAAABkcnMvZG93bnJldi54bWxQSwECFAAUAAAACACHTuJAL4C7NVMCAABg&#10;BAAADgAAAAAAAAABACAAAAAlAQAAZHJzL2Uyb0RvYy54bWxQSwUGAAAAAAYABgBZAQAA6gUAAAAA&#10;" adj="10800">
                        <v:fill on="f" focussize="0,0"/>
                        <v:stroke weight="0.5pt" color="#000000 [3200]" miterlimit="8" joinstyle="miter" dashstyle="dash" endarrow="open"/>
                        <v:imagedata o:title=""/>
                        <o:lock v:ext="edit" aspectratio="f"/>
                      </v:shape>
                      <v:shape id="肘形连接符 34" o:spid="_x0000_s1026" o:spt="34" type="#_x0000_t34" style="position:absolute;left:2011680;top:2174875;flip:y;height:3175;width:1031875;rotation:-5898240f;" filled="f" stroked="t" coordsize="21600,21600" o:gfxdata="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aa1BPVAAAABQEAAA8AAAAA&#10;AAAAAQAgAAAAIgAAAGRycy9kb3ducmV2LnhtbFBLAQIUABQAAAAIAIdO4kCqdch4UAIAAF4EAAAO&#10;AAAAAAAAAAEAIAAAACQBAABkcnMvZTJvRG9jLnhtbFBLBQYAAAAABgAGAFkBAADmBQAAAAA=&#10;" adj="10807">
                        <v:fill on="f" focussize="0,0"/>
                        <v:stroke weight="0.5pt" color="#000000 [3200]" miterlimit="8" joinstyle="miter" dashstyle="dash" endarrow="open"/>
                        <v:imagedata o:title=""/>
                        <o:lock v:ext="edit" aspectratio="f"/>
                      </v:shape>
                      <v:shape id="肘形连接符 35" o:spid="_x0000_s1026" o:spt="34" type="#_x0000_t34" style="position:absolute;left:2760345;top:1385570;height:1537970;width:1075690;rotation:5898240f;" filled="f" stroked="t" coordsize="21600,21600" o:gfxdata="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nxxKvXAAAABQEAAA8A&#10;AAAAAAAAAQAgAAAAIgAAAGRycy9kb3ducmV2LnhtbFBLAQIUABQAAAAIAIdO4kA9WHXNUQIAAFcE&#10;AAAOAAAAAAAAAAEAIAAAACYBAABkcnMvZTJvRG9jLnhtbFBLBQYAAAAABgAGAFkBAADpBQAAAAA=&#10;" adj="13758">
                        <v:fill on="f" focussize="0,0"/>
                        <v:stroke weight="0.5pt" color="#000000 [3200]" miterlimit="8" joinstyle="miter" dashstyle="dash" endarrow="open"/>
                        <v:imagedata o:title=""/>
                        <o:lock v:ext="edit" aspectratio="f"/>
                      </v:shape>
                      <v:shape id="文本框 36" o:spid="_x0000_s1026" o:spt="202" type="#_x0000_t202" style="position:absolute;left:481330;top:123190;height:388620;width:796925;" filled="f" stroked="f" coordsize="21600,21600" o:gfxdata="UEsDBAoAAAAAAIdO4kAAAAAAAAAAAAAAAAAEAAAAZHJzL1BLAwQUAAAACACHTuJAd4Lwst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4LwstcAAAAFAQAADwAAAAAA&#10;AAABACAAAAAiAAAAZHJzL2Rvd25yZXYueG1sUEsBAhQAFAAAAAgAh07iQB+EiOdNAgAAgA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砂子</w:t>
                              </w:r>
                            </w:p>
                          </w:txbxContent>
                        </v:textbox>
                      </v:shape>
                      <v:shape id="文本框 37" o:spid="_x0000_s1026" o:spt="202" type="#_x0000_t202" style="position:absolute;left:1938020;top:179705;height:388620;width:1368425;" filled="f" stroked="f" coordsize="21600,21600" o:gfxdata="UEsDBAoAAAAAAIdO4kAAAAAAAAAAAAAAAAAEAAAAZHJzL1BLAwQUAAAACACHTuJAd4Lwst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eC8LLXAAAABQEAAA8AAAAAAAAA&#10;AQAgAAAAIgAAAGRycy9kb3ducmV2LnhtbFBLAQIUABQAAAAIAIdO4kBZfqCVSwIAAII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水泥、粉煤灰、矿粉</w:t>
                              </w:r>
                            </w:p>
                          </w:txbxContent>
                        </v:textbox>
                      </v:shape>
                      <v:shape id="直接箭头连接符 38" o:spid="_x0000_s1026" o:spt="32" type="#_x0000_t32" style="position:absolute;left:2552065;top:465455;height:304800;width:0;" filled="f" stroked="t" coordsize="21600,21600" o:gfxdata="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yCXUjWAAAABQEAAA8AAAAAAAAAAQAgAAAAIgAAAGRycy9kb3ducmV2LnhtbFBLAQIU&#10;ABQAAAAIAIdO4kD3o1tELgIAAB8EAAAOAAAAAAAAAAEAIAAAACUBAABkcnMvZTJvRG9jLnhtbFBL&#10;BQYAAAAABgAGAFkBAADFBQAAAAA=&#10;">
                        <v:fill on="f" focussize="0,0"/>
                        <v:stroke weight="0.5pt" color="#000000 [3200]" miterlimit="8" joinstyle="miter" endarrow="open"/>
                        <v:imagedata o:title=""/>
                        <o:lock v:ext="edit" aspectratio="f"/>
                      </v:shape>
                      <v:shape id="直接箭头连接符 39" o:spid="_x0000_s1026" o:spt="32" type="#_x0000_t32" style="position:absolute;left:4137660;top:430530;height:304800;width:0;" filled="f" stroked="t" coordsize="21600,21600" o:gfxdata="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IJdSNYAAAAFAQAADwAAAAAAAAABACAAAAAiAAAAZHJzL2Rvd25yZXYueG1sUEsBAhQA&#10;FAAAAAgAh07iQH5OcK0tAgAAHwQAAA4AAAAAAAAAAQAgAAAAJQEAAGRycy9lMm9Eb2MueG1sUEsF&#10;BgAAAAAGAAYAWQEAAMQFAAAAAA==&#10;">
                        <v:fill on="f" focussize="0,0"/>
                        <v:stroke weight="0.5pt" color="#000000 [3200]" miterlimit="8" joinstyle="miter" endarrow="open"/>
                        <v:imagedata o:title=""/>
                        <o:lock v:ext="edit" aspectratio="f"/>
                      </v:shape>
                      <v:shape id="文本框 41" o:spid="_x0000_s1026" o:spt="202" type="#_x0000_t202" style="position:absolute;left:3738245;top:180340;height:388620;width:796925;" filled="f" stroked="f" coordsize="21600,21600" o:gfxdata="UEsDBAoAAAAAAIdO4kAAAAAAAAAAAAAAAAAEAAAAZHJzL1BLAwQUAAAACACHTuJAd4Lwst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4LwstcAAAAFAQAADwAAAAAA&#10;AAABACAAAAAiAAAAZHJzL2Rvd25yZXYueG1sUEsBAhQAFAAAAAgAh07iQGXoFixNAgAAgQ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外加剂</w:t>
                              </w:r>
                            </w:p>
                          </w:txbxContent>
                        </v:textbox>
                      </v:shape>
                      <v:group id="组合 45" o:spid="_x0000_s1026" o:spt="203" style="position:absolute;left:1160780;top:777240;height:439420;width:2419985;" coordorigin="-1005,1224" coordsize="3811,692" o:gfxdata="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CHN3RH1gAAAAUBAAAPAAAAAAAAAAEAIAAAACIA&#10;AABkcnMvZG93bnJldi54bWxQSwECFAAUAAAACACHTuJAEPbp0JoDAADwBwAADgAAAAAAAAABACAA&#10;AAAlAQAAZHJzL2Uyb0RvYy54bWxQSwUGAAAAAAYABgBZAQAAMQcAAAAA&#10;">
                        <o:lock v:ext="edit" aspectratio="f"/>
                        <v:shape id="直接箭头连接符 42" o:spid="_x0000_s1026" o:spt="32" type="#_x0000_t32" style="position:absolute;left:-1005;top:1916;height:0;width:281;" filled="f" stroked="t" coordsize="21600,21600" o:gfxdata="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XDRbugAAANwA&#10;AAAPAAAAAAAAAAEAIAAAACIAAABkcnMvZG93bnJldi54bWxQSwECFAAUAAAACACHTuJAMy8FnjsA&#10;AAA5AAAAEAAAAAAAAAABACAAAAAJAQAAZHJzL3NoYXBleG1sLnhtbFBLBQYAAAAABgAGAFsBAACz&#10;AwAAAAA=&#10;">
                          <v:fill on="f" focussize="0,0"/>
                          <v:stroke weight="0.5pt" color="#000000 [3200]" miterlimit="8" joinstyle="miter" dashstyle="3 1" endarrow="open"/>
                          <v:imagedata o:title=""/>
                          <o:lock v:ext="edit" aspectratio="f"/>
                        </v:shape>
                        <v:shape id="文本框 43" o:spid="_x0000_s1026" o:spt="202" type="#_x0000_t202" style="position:absolute;left:2001;top:1224;height:612;width:805;" filled="f" stroked="f" coordsize="21600,21600" o:gfxdata="UEsDBAoAAAAAAIdO4kAAAAAAAAAAAAAAAAAEAAAAZHJzL1BLAwQUAAAACACHTuJAubaUD7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a0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2l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废气</w:t>
                                </w:r>
                              </w:p>
                            </w:txbxContent>
                          </v:textbox>
                        </v:shape>
                      </v:group>
                      <v:shape id="文本框 49" o:spid="_x0000_s1026" o:spt="202" type="#_x0000_t202" style="position:absolute;left:2344420;top:1772285;height:388620;width:796925;" filled="f" stroked="f" coordsize="21600,21600" o:gfxdata="UEsDBAoAAAAAAIdO4kAAAAAAAAAAAAAAAAAEAAAAZHJzL1BLAwQUAAAACACHTuJAd4Lwst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eC8LLXAAAABQEAAA8AAAAA&#10;AAAAAQAgAAAAIgAAAGRycy9kb3ducmV2LnhtbFBLAQIUABQAAAAIAIdO4kBzb42STgIAAII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放料阀</w:t>
                              </w:r>
                            </w:p>
                          </w:txbxContent>
                        </v:textbox>
                      </v:shape>
                      <v:shape id="直接箭头连接符 50" o:spid="_x0000_s1026" o:spt="32" type="#_x0000_t32" style="position:absolute;left:2508885;top:3028950;height:304800;width:0;" filled="f" stroked="t" coordsize="21600,21600" o:gfxdata="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gl1I1gAAAAUBAAAPAAAAAAAAAAEAIAAAACIAAABkcnMvZG93bnJldi54bWxQSwECFAAU&#10;AAAACACHTuJAw6I6RywCAAAgBAAADgAAAAAAAAABACAAAAAlAQAAZHJzL2Uyb0RvYy54bWxQSwUG&#10;AAAAAAYABgBZAQAAwwUAAAAA&#10;">
                        <v:fill on="f" focussize="0,0"/>
                        <v:stroke weight="0.5pt" color="#000000 [3200]" miterlimit="8" joinstyle="miter" endarrow="open"/>
                        <v:imagedata o:title=""/>
                        <o:lock v:ext="edit" aspectratio="f"/>
                      </v:shape>
                      <v:shape id="直接箭头连接符 51" o:spid="_x0000_s1026" o:spt="32" type="#_x0000_t32" style="position:absolute;left:2543810;top:3712845;height:304800;width:0;" filled="f" stroked="t" coordsize="21600,21600" o:gfxdata="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yCXUjWAAAABQEAAA8AAAAAAAAAAQAgAAAAIgAAAGRycy9kb3ducmV2LnhtbFBLAQIU&#10;ABQAAAAIAIdO4kAkm3DQLgIAACAEAAAOAAAAAAAAAAEAIAAAACUBAABkcnMvZTJvRG9jLnhtbFBL&#10;BQYAAAAABgAGAFkBAADFBQAAAAA=&#10;">
                        <v:fill on="f" focussize="0,0"/>
                        <v:stroke weight="0.5pt" color="#000000 [3200]" miterlimit="8" joinstyle="miter" endarrow="open"/>
                        <v:imagedata o:title=""/>
                        <o:lock v:ext="edit" aspectratio="f"/>
                      </v:shape>
                      <v:shape id="文本框 52" o:spid="_x0000_s1026" o:spt="202" type="#_x0000_t202" style="position:absolute;left:2127885;top:4024630;height:388620;width:796925;" filled="f" stroked="f" coordsize="21600,21600" o:gfxdata="UEsDBAoAAAAAAIdO4kAAAAAAAAAAAAAAAAAEAAAAZHJzL1BLAwQUAAAACACHTuJAd4Lwst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eC8LLXAAAABQEAAA8A&#10;AAAAAAAAAQAgAAAAIgAAAGRycy9kb3ducmV2LnhtbFBLAQIUABQAAAAIAIdO4kDHv0jyUQIAAIIE&#10;AAAOAAAAAAAAAAEAIAAAACYBAABkcnMvZTJvRG9jLnhtbFBLBQYAAAAABgAGAFkBAADp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工地</w:t>
                              </w:r>
                            </w:p>
                          </w:txbxContent>
                        </v:textbox>
                      </v:shape>
                      <v:shape id="_x0000_s1026" o:spid="_x0000_s1026" o:spt="202" type="#_x0000_t202" style="position:absolute;left:439420;top:508635;height:276860;width:709930;" fillcolor="#FFFFFF [3201]" filled="t" stroked="t" coordsize="21600,21600" o:gfxdata="UEsDBAoAAAAAAIdO4kAAAAAAAAAAAAAAAAAEAAAAZHJzL1BLAwQUAAAACACHTuJAZJQZpN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SUGaTTAAAABQEAAA8AAAAAAAAAAQAgAAAAIgAAAGRycy9kb3ducmV2LnhtbFBLAQIU&#10;ABQAAAAIAIdO4kDmbuFEagIAANAEAAAOAAAAAAAAAAEAIAAAACIBAABkcnMvZTJvRG9jLnhtbFBL&#10;BQYAAAAABgAGAFkBAAD+BQ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筛分</w:t>
                              </w:r>
                            </w:p>
                          </w:txbxContent>
                        </v:textbox>
                      </v:shape>
                      <v:shape id="_x0000_s1026" o:spid="_x0000_s1026" o:spt="32" type="#_x0000_t32" style="position:absolute;left:836930;top:354330;height:155575;width:0;" filled="f" stroked="t" coordsize="21600,21600" o:gfxdata="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yCXUjWAAAABQEAAA8AAAAAAAAAAQAgAAAAIgAAAGRycy9kb3ducmV2LnhtbFBLAQIUABQAAAAI&#10;AIdO4kCcSTcWKAIAAB0EAAAOAAAAAAAAAAEAIAAAACUBAABkcnMvZTJvRG9jLnhtbFBLBQYAAAAA&#10;BgAGAFkBAAC/BQAAAAA=&#10;">
                        <v:fill on="f" focussize="0,0"/>
                        <v:stroke weight="0.5pt" color="#000000 [3200]" miterlimit="8" joinstyle="miter" endarrow="open"/>
                        <v:imagedata o:title=""/>
                        <o:lock v:ext="edit" aspectratio="f"/>
                      </v:shape>
                      <v:shape id="文本框 43" o:spid="_x0000_s1026" o:spt="202" type="#_x0000_t202" style="position:absolute;left:1270635;top:1071880;height:388620;width:796925;" filled="f" stroked="f" coordsize="21600,21600" o:gfxdata="UEsDBAoAAAAAAIdO4kAAAAAAAAAAAAAAAAAEAAAAZHJzL1BLAwQUAAAACACHTuJAd4Lwst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3gvCy1wAAAAUBAAAPAAAAAAAA&#10;AAEAIAAAACIAAABkcnMvZG93bnJldi54bWxQSwECFAAUAAAACACHTuJAyoarGEwCAACB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废气、噪声</w:t>
                              </w:r>
                            </w:p>
                          </w:txbxContent>
                        </v:textbox>
                      </v:shape>
                      <v:shape id="_x0000_s1026" o:spid="_x0000_s1026" o:spt="32" type="#_x0000_t32" style="position:absolute;left:2992755;top:917575;height:0;width:182245;" filled="f" stroked="t" coordsize="21600,21600" o:gfxdata="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Vxf+v0gAAAAUBAAAPAAAAAAAAAAEAIAAAACIAAABkcnMvZG93bnJldi54bWxQSwECFAAU&#10;AAAACACHTuJAzPPBHzACAAAgBAAADgAAAAAAAAABACAAAAAhAQAAZHJzL2Uyb0RvYy54bWxQSwUG&#10;AAAAAAYABgBZAQAAwwUAAAAA&#10;">
                        <v:fill on="f" focussize="0,0"/>
                        <v:stroke weight="0.5pt" color="#000000 [3200]" miterlimit="8" joinstyle="miter" dashstyle="3 1" endarrow="open"/>
                        <v:imagedata o:title=""/>
                        <o:lock v:ext="edit" aspectratio="f"/>
                      </v:shape>
                      <v:shape id="_x0000_s1026" o:spid="_x0000_s1026" o:spt="32" type="#_x0000_t32" style="position:absolute;left:1158240;top:629920;height:0;width:182245;" filled="f" stroked="t" coordsize="21600,21600" o:gfxdata="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xf+v0gAAAAUBAAAPAAAAAAAAAAEAIAAAACIAAABkcnMvZG93bnJldi54bWxQSwECFAAUAAAA&#10;CACHTuJATcBUoi0CAAAgBAAADgAAAAAAAAABACAAAAAhAQAAZHJzL2Uyb0RvYy54bWxQSwUGAAAA&#10;AAYABgBZAQAAwAUAAAAA&#10;">
                        <v:fill on="f" focussize="0,0"/>
                        <v:stroke weight="0.5pt" color="#000000 [3200]" miterlimit="8" joinstyle="miter" dashstyle="3 1" endarrow="open"/>
                        <v:imagedata o:title=""/>
                        <o:lock v:ext="edit" aspectratio="f"/>
                      </v:shape>
                      <v:shape id="_x0000_s1026" o:spid="_x0000_s1026" o:spt="32" type="#_x0000_t32" style="position:absolute;left:4518025;top:915670;height:0;width:182245;" filled="f" stroked="t" coordsize="21600,21600" o:gfxdata="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cX/r9IAAAAFAQAADwAAAAAAAAABACAAAAAiAAAAZHJzL2Rvd25yZXYueG1sUEsBAhQAFAAA&#10;AAgAh07iQDjVFqouAgAAIAQAAA4AAAAAAAAAAQAgAAAAIQEAAGRycy9lMm9Eb2MueG1sUEsFBgAA&#10;AAAGAAYAWQEAAMEFAAAAAA==&#10;">
                        <v:fill on="f" focussize="0,0"/>
                        <v:stroke weight="0.5pt" color="#000000 [3200]" miterlimit="8" joinstyle="miter" dashstyle="3 1" endarrow="open"/>
                        <v:imagedata o:title=""/>
                        <o:lock v:ext="edit" aspectratio="f"/>
                      </v:shape>
                      <v:shape id="文本框 43" o:spid="_x0000_s1026" o:spt="202" type="#_x0000_t202" style="position:absolute;left:1279525;top:517525;height:388620;width:563880;" filled="f" stroked="f" coordsize="21600,21600" o:gfxdata="UEsDBAoAAAAAAIdO4kAAAAAAAAAAAAAAAAAEAAAAZHJzL1BLAwQUAAAACACHTuJAd4Lwst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eC8LLXAAAABQEAAA8AAAAAAAAA&#10;AQAgAAAAIgAAAGRycy9kb3ducmV2LnhtbFBLAQIUABQAAAAIAIdO4kBa9ILUSwIAAIA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废气</w:t>
                              </w:r>
                            </w:p>
                          </w:txbxContent>
                        </v:textbox>
                      </v:shape>
                      <v:shape id="文本框 43" o:spid="_x0000_s1026" o:spt="202" type="#_x0000_t202" style="position:absolute;left:4596130;top:768985;height:388620;width:563880;" filled="f" stroked="f" coordsize="21600,21600" o:gfxdata="UEsDBAoAAAAAAIdO4kAAAAAAAAAAAAAAAAAEAAAAZHJzL1BLAwQUAAAACACHTuJAd4Lwst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4LwstcAAAAFAQAADwAAAAAA&#10;AAABACAAAAAiAAAAZHJzL2Rvd25yZXYueG1sUEsBAhQAFAAAAAgAh07iQPnViZFNAgAAgA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废气</w:t>
                              </w:r>
                            </w:p>
                          </w:txbxContent>
                        </v:textbox>
                      </v:shape>
                      <w10:wrap type="none"/>
                      <w10:anchorlock/>
                    </v:group>
                  </w:pict>
                </mc:Fallback>
              </mc:AlternateContent>
            </w:r>
          </w:p>
          <w:p>
            <w:pPr>
              <w:ind w:firstLine="482"/>
              <w:jc w:val="center"/>
              <w:rPr>
                <w:b/>
                <w:bCs/>
                <w:szCs w:val="24"/>
              </w:rPr>
            </w:pPr>
            <w:r>
              <w:rPr>
                <w:b/>
                <w:bCs/>
                <w:szCs w:val="24"/>
              </w:rPr>
              <w:t>图5 运营期</w:t>
            </w:r>
            <w:r>
              <w:rPr>
                <w:rFonts w:hint="eastAsia"/>
                <w:b/>
                <w:bCs/>
                <w:szCs w:val="24"/>
              </w:rPr>
              <w:t>干粉砂浆</w:t>
            </w:r>
            <w:r>
              <w:rPr>
                <w:b/>
                <w:bCs/>
                <w:szCs w:val="24"/>
              </w:rPr>
              <w:t>生产工艺流程图</w:t>
            </w:r>
          </w:p>
          <w:p>
            <w:pPr>
              <w:ind w:firstLine="480"/>
              <w:rPr>
                <w:snapToGrid w:val="0"/>
                <w:color w:val="000000"/>
                <w:szCs w:val="24"/>
              </w:rPr>
            </w:pPr>
            <w:r>
              <w:rPr>
                <w:snapToGrid w:val="0"/>
                <w:color w:val="000000"/>
                <w:szCs w:val="24"/>
              </w:rPr>
              <w:t>项目由上料系统、提升系统、原料储存系统、计量系统、混合机、气动系统、电控制系统、成品输送系统组成。</w:t>
            </w:r>
          </w:p>
          <w:p>
            <w:pPr>
              <w:ind w:firstLine="480"/>
              <w:rPr>
                <w:snapToGrid w:val="0"/>
                <w:color w:val="000000"/>
                <w:szCs w:val="24"/>
              </w:rPr>
            </w:pPr>
            <w:r>
              <w:rPr>
                <w:rFonts w:hint="eastAsia"/>
                <w:snapToGrid w:val="0"/>
                <w:color w:val="000000"/>
                <w:szCs w:val="24"/>
              </w:rPr>
              <w:t>（1）</w:t>
            </w:r>
            <w:r>
              <w:rPr>
                <w:snapToGrid w:val="0"/>
                <w:color w:val="000000"/>
                <w:szCs w:val="24"/>
              </w:rPr>
              <w:t>原料来源与堆存</w:t>
            </w:r>
          </w:p>
          <w:p>
            <w:pPr>
              <w:ind w:firstLine="480"/>
              <w:rPr>
                <w:snapToGrid w:val="0"/>
                <w:color w:val="000000"/>
                <w:szCs w:val="24"/>
              </w:rPr>
            </w:pPr>
            <w:r>
              <w:rPr>
                <w:snapToGrid w:val="0"/>
                <w:color w:val="000000"/>
                <w:szCs w:val="24"/>
              </w:rPr>
              <w:t>干粉砂浆需要的原料为</w:t>
            </w:r>
            <w:r>
              <w:rPr>
                <w:rFonts w:hint="eastAsia"/>
                <w:snapToGrid w:val="0"/>
                <w:color w:val="000000"/>
                <w:szCs w:val="24"/>
              </w:rPr>
              <w:t>水泥、砂、矿粉、粉煤灰、稳塑剂</w:t>
            </w:r>
            <w:r>
              <w:rPr>
                <w:snapToGrid w:val="0"/>
                <w:color w:val="000000"/>
                <w:szCs w:val="24"/>
              </w:rPr>
              <w:t>。此工序中</w:t>
            </w:r>
            <w:r>
              <w:rPr>
                <w:color w:val="000000"/>
                <w:szCs w:val="24"/>
              </w:rPr>
              <w:t>车辆运输扬尘采取原料砂子含水率较高，起尘量小，原料在运输过程中，使用篷布遮盖；粉料（粉煤灰以及水泥）采用封闭罐车运输，并对路面定期洒水抑尘、及时清扫；砂料卸料粉尘采取砂库全密闭，定期清洁路面、洒水抑尘且地面硬化等措施。</w:t>
            </w:r>
          </w:p>
          <w:p>
            <w:pPr>
              <w:ind w:firstLine="480"/>
            </w:pPr>
            <w:r>
              <w:rPr>
                <w:rFonts w:hint="eastAsia"/>
              </w:rPr>
              <w:t>（2）</w:t>
            </w:r>
            <w:r>
              <w:t>砂子</w:t>
            </w:r>
            <w:r>
              <w:rPr>
                <w:rFonts w:hint="eastAsia"/>
              </w:rPr>
              <w:t>筛分</w:t>
            </w:r>
          </w:p>
          <w:p>
            <w:pPr>
              <w:ind w:firstLine="480"/>
              <w:rPr>
                <w:snapToGrid w:val="0"/>
                <w:color w:val="000000"/>
                <w:szCs w:val="24"/>
              </w:rPr>
            </w:pPr>
            <w:r>
              <w:rPr>
                <w:snapToGrid w:val="0"/>
                <w:szCs w:val="24"/>
              </w:rPr>
              <w:t>砂子由密闭皮带机进入密闭筛进行筛分分离</w:t>
            </w:r>
            <w:r>
              <w:rPr>
                <w:snapToGrid w:val="0"/>
                <w:color w:val="000000"/>
                <w:szCs w:val="24"/>
              </w:rPr>
              <w:t>，大颗粒的砂子和小颗粒的砂子直接经螺旋输送机、斗式提升机分别进入砂仓中存储。此工序废气为筛分分离产生的粉尘，经收集通过</w:t>
            </w:r>
            <w:r>
              <w:rPr>
                <w:color w:val="000000"/>
                <w:szCs w:val="24"/>
              </w:rPr>
              <w:t>脉冲除尘器处理+15m高排气筒排放。</w:t>
            </w:r>
          </w:p>
          <w:p>
            <w:pPr>
              <w:ind w:firstLine="480"/>
            </w:pPr>
            <w:r>
              <w:rPr>
                <w:rFonts w:hint="eastAsia"/>
              </w:rPr>
              <w:t>（3）</w:t>
            </w:r>
            <w:r>
              <w:t>干粉砂浆混合搅拌</w:t>
            </w:r>
          </w:p>
          <w:p>
            <w:pPr>
              <w:ind w:firstLine="480"/>
              <w:rPr>
                <w:snapToGrid w:val="0"/>
                <w:color w:val="000000"/>
                <w:szCs w:val="24"/>
              </w:rPr>
            </w:pPr>
            <w:r>
              <w:rPr>
                <w:snapToGrid w:val="0"/>
                <w:color w:val="000000"/>
                <w:szCs w:val="24"/>
              </w:rPr>
              <w:t>将所有原料输送到各自的原料筒仓顶部，原料依靠自身的重力从料仓中流出，水泥、粉煤灰、添加剂通过各自的计量系统进行精确配比后，再通过密闭螺旋式输送管道输送到搅拌机进行充分混合。</w:t>
            </w:r>
          </w:p>
          <w:p>
            <w:pPr>
              <w:ind w:firstLine="480"/>
              <w:rPr>
                <w:color w:val="000000"/>
                <w:szCs w:val="24"/>
              </w:rPr>
            </w:pPr>
            <w:r>
              <w:rPr>
                <w:rFonts w:hint="eastAsia"/>
                <w:snapToGrid w:val="0"/>
                <w:color w:val="000000"/>
                <w:szCs w:val="24"/>
              </w:rPr>
              <w:t>（4）</w:t>
            </w:r>
            <w:r>
              <w:rPr>
                <w:snapToGrid w:val="0"/>
                <w:color w:val="000000"/>
                <w:szCs w:val="24"/>
              </w:rPr>
              <w:t>成品储存运输系统</w:t>
            </w:r>
          </w:p>
          <w:p>
            <w:pPr>
              <w:ind w:firstLine="480"/>
              <w:rPr>
                <w:snapToGrid w:val="0"/>
                <w:color w:val="000000"/>
                <w:szCs w:val="24"/>
              </w:rPr>
            </w:pPr>
            <w:r>
              <w:rPr>
                <w:snapToGrid w:val="0"/>
                <w:color w:val="000000"/>
                <w:szCs w:val="24"/>
              </w:rPr>
              <w:t>混合均匀的成品料根据需要采取散装车运走。此工序会产生成品罐呼吸孔产尘，呼吸孔产尘分别经自带仓顶除尘器处理后，直接于仓顶（高于15m）排放。</w:t>
            </w:r>
          </w:p>
          <w:p>
            <w:pPr>
              <w:ind w:firstLine="0" w:firstLineChars="0"/>
              <w:rPr>
                <w:b/>
                <w:bCs/>
                <w:snapToGrid w:val="0"/>
                <w:color w:val="000000"/>
                <w:szCs w:val="24"/>
              </w:rPr>
            </w:pPr>
            <w:r>
              <w:rPr>
                <w:rFonts w:hint="eastAsia"/>
                <w:b/>
                <w:bCs/>
                <w:snapToGrid w:val="0"/>
                <w:color w:val="000000"/>
                <w:szCs w:val="24"/>
              </w:rPr>
              <w:t>3</w:t>
            </w:r>
            <w:r>
              <w:rPr>
                <w:b/>
                <w:bCs/>
                <w:snapToGrid w:val="0"/>
                <w:color w:val="000000"/>
                <w:szCs w:val="24"/>
              </w:rPr>
              <w:t>.</w:t>
            </w:r>
            <w:r>
              <w:rPr>
                <w:rFonts w:hint="eastAsia"/>
                <w:b/>
                <w:bCs/>
                <w:snapToGrid w:val="0"/>
                <w:color w:val="000000"/>
                <w:szCs w:val="24"/>
              </w:rPr>
              <w:t>3水稳</w:t>
            </w:r>
            <w:r>
              <w:rPr>
                <w:b/>
                <w:bCs/>
                <w:snapToGrid w:val="0"/>
                <w:color w:val="000000"/>
                <w:szCs w:val="24"/>
              </w:rPr>
              <w:t>生产工艺</w:t>
            </w:r>
          </w:p>
          <w:p>
            <w:pPr>
              <w:autoSpaceDE w:val="0"/>
              <w:autoSpaceDN w:val="0"/>
              <w:adjustRightInd w:val="0"/>
              <w:ind w:firstLine="480"/>
              <w:jc w:val="left"/>
              <w:rPr>
                <w:szCs w:val="20"/>
              </w:rPr>
            </w:pPr>
            <w:r>
              <w:rPr>
                <w:rFonts w:hint="eastAsia" w:ascii="宋体" w:hAnsi="宋体" w:cs="宋体"/>
                <w:kern w:val="0"/>
                <w:szCs w:val="24"/>
              </w:rPr>
              <w:t>水泥由密闭的车运至水泥立筒仓，仓底设有计量器，生产时，水泥由压缩空气吹入搅拌器。水泥由计量泵计量后，由输送带进入搅拌机。输送带输送过程均为二次密闭输送，碎石由输送带运入生产车间内，由给料机给料,通过皮带运至配料斗,生产时碎石分别由计量器计量后，由输送机将石子送入搅拌机。</w:t>
            </w:r>
            <w:r>
              <w:rPr>
                <w:szCs w:val="20"/>
              </w:rPr>
              <w:t>项目所需的水由水泵抽入称量箱，称好的水由增压泵喷入搅拌机中</w:t>
            </w:r>
            <w:r>
              <w:rPr>
                <w:rFonts w:hint="eastAsia"/>
                <w:szCs w:val="20"/>
              </w:rPr>
              <w:t>。</w:t>
            </w:r>
          </w:p>
          <w:p>
            <w:pPr>
              <w:pStyle w:val="3"/>
              <w:ind w:firstLine="480"/>
              <w:rPr>
                <w:rFonts w:ascii="宋体" w:hAnsi="宋体" w:cs="宋体"/>
                <w:szCs w:val="24"/>
              </w:rPr>
            </w:pPr>
            <w:r>
              <w:rPr>
                <w:rFonts w:hint="eastAsia" w:ascii="宋体" w:hAnsi="宋体" w:cs="宋体"/>
                <w:szCs w:val="24"/>
              </w:rPr>
              <w:t>搅拌机收料过程在极短的时间内连续进行，收料完成后，开始搅拌，搅拌合格后为成品，由罐车送至施工工地</w:t>
            </w:r>
          </w:p>
          <w:p>
            <w:pPr>
              <w:pStyle w:val="3"/>
              <w:ind w:firstLine="480"/>
              <w:rPr>
                <w:rFonts w:ascii="宋体" w:hAnsi="宋体" w:cs="宋体"/>
                <w:szCs w:val="24"/>
              </w:rPr>
            </w:pPr>
            <w:r>
              <w:rPr>
                <w:rFonts w:hint="eastAsia" w:ascii="宋体" w:hAnsi="宋体" w:cs="宋体"/>
                <w:szCs w:val="24"/>
              </w:rPr>
              <w:t>水稳生产工艺流程图见图6。</w:t>
            </w:r>
          </w:p>
          <w:p>
            <w:pPr>
              <w:pStyle w:val="3"/>
              <w:ind w:firstLine="480"/>
              <w:rPr>
                <w:rFonts w:ascii="宋体" w:hAnsi="宋体" w:cs="宋体"/>
                <w:szCs w:val="24"/>
              </w:rPr>
            </w:pPr>
          </w:p>
          <w:p>
            <w:pPr>
              <w:pStyle w:val="3"/>
              <w:ind w:firstLine="480"/>
              <w:rPr>
                <w:rFonts w:ascii="宋体" w:hAnsi="宋体" w:cs="宋体"/>
                <w:szCs w:val="24"/>
              </w:rPr>
            </w:pPr>
          </w:p>
          <w:p>
            <w:pPr>
              <w:pStyle w:val="3"/>
              <w:ind w:firstLine="480"/>
              <w:rPr>
                <w:rFonts w:ascii="宋体" w:hAnsi="宋体" w:cs="宋体"/>
                <w:szCs w:val="24"/>
              </w:rPr>
            </w:pPr>
          </w:p>
          <w:p>
            <w:pPr>
              <w:pStyle w:val="3"/>
              <w:ind w:firstLine="480"/>
              <w:rPr>
                <w:rFonts w:ascii="宋体" w:hAnsi="宋体" w:cs="宋体"/>
                <w:szCs w:val="24"/>
              </w:rPr>
            </w:pPr>
          </w:p>
          <w:p>
            <w:pPr>
              <w:ind w:firstLine="0" w:firstLineChars="0"/>
              <w:rPr>
                <w:b/>
                <w:bCs/>
                <w:szCs w:val="24"/>
                <w:u w:val="single"/>
              </w:rPr>
            </w:pPr>
            <w:r>
              <mc:AlternateContent>
                <mc:Choice Requires="wpc">
                  <w:drawing>
                    <wp:inline distT="0" distB="0" distL="114300" distR="114300">
                      <wp:extent cx="5274310" cy="4021455"/>
                      <wp:effectExtent l="0" t="0" r="0" b="0"/>
                      <wp:docPr id="228" name="画布 228"/>
                      <wp:cNvGraphicFramePr/>
                      <a:graphic xmlns:a="http://schemas.openxmlformats.org/drawingml/2006/main">
                        <a:graphicData uri="http://schemas.microsoft.com/office/word/2010/wordprocessingCanvas">
                          <wpc:wpc>
                            <wpc:bg/>
                            <wpc:whole/>
                            <wps:wsp>
                              <wps:cNvPr id="229" name="文本框 22"/>
                              <wps:cNvSpPr txBox="1"/>
                              <wps:spPr>
                                <a:xfrm>
                                  <a:off x="551180" y="1099185"/>
                                  <a:ext cx="70993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 name="文本框 23"/>
                              <wps:cNvSpPr txBox="1"/>
                              <wps:spPr>
                                <a:xfrm>
                                  <a:off x="2082800" y="770255"/>
                                  <a:ext cx="883285" cy="294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仓筒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 name="文本框 24"/>
                              <wps:cNvSpPr txBox="1"/>
                              <wps:spPr>
                                <a:xfrm>
                                  <a:off x="3617595" y="751205"/>
                                  <a:ext cx="883285" cy="294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储水罐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 name="直接箭头连接符 26"/>
                              <wps:cNvCnPr/>
                              <wps:spPr>
                                <a:xfrm>
                                  <a:off x="4059555" y="1045210"/>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34" name="文本框 28"/>
                              <wps:cNvSpPr txBox="1"/>
                              <wps:spPr>
                                <a:xfrm>
                                  <a:off x="2171065" y="1383665"/>
                                  <a:ext cx="70993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5" name="文本框 29"/>
                              <wps:cNvSpPr txBox="1"/>
                              <wps:spPr>
                                <a:xfrm>
                                  <a:off x="3712210" y="1339850"/>
                                  <a:ext cx="70993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 name="直接箭头连接符 30"/>
                              <wps:cNvCnPr/>
                              <wps:spPr>
                                <a:xfrm>
                                  <a:off x="2526030" y="1080135"/>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37" name="文本框 31"/>
                              <wps:cNvSpPr txBox="1"/>
                              <wps:spPr>
                                <a:xfrm>
                                  <a:off x="1286510" y="2441575"/>
                                  <a:ext cx="2485390" cy="346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搅拌机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文本框 32"/>
                              <wps:cNvSpPr txBox="1"/>
                              <wps:spPr>
                                <a:xfrm>
                                  <a:off x="1964055" y="3056890"/>
                                  <a:ext cx="1142365" cy="33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运输车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肘形连接符 33"/>
                              <wps:cNvCnPr/>
                              <wps:spPr>
                                <a:xfrm rot="5400000" flipV="1">
                                  <a:off x="1184910" y="1097280"/>
                                  <a:ext cx="1065530" cy="1623060"/>
                                </a:xfrm>
                                <a:prstGeom prst="bentConnector3">
                                  <a:avLst>
                                    <a:gd name="adj1" fmla="val 60548"/>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40" name="肘形连接符 34"/>
                              <wps:cNvCnPr/>
                              <wps:spPr>
                                <a:xfrm rot="5400000" flipV="1">
                                  <a:off x="2137093" y="2049463"/>
                                  <a:ext cx="781050" cy="3175"/>
                                </a:xfrm>
                                <a:prstGeom prst="bentConnector3">
                                  <a:avLst>
                                    <a:gd name="adj1" fmla="val 49959"/>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41" name="肘形连接符 35"/>
                              <wps:cNvCnPr/>
                              <wps:spPr>
                                <a:xfrm rot="5400000">
                                  <a:off x="2885758" y="1260158"/>
                                  <a:ext cx="824865" cy="1537970"/>
                                </a:xfrm>
                                <a:prstGeom prst="bentConnector3">
                                  <a:avLst>
                                    <a:gd name="adj1" fmla="val 50000"/>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42" name="文本框 36"/>
                              <wps:cNvSpPr txBox="1"/>
                              <wps:spPr>
                                <a:xfrm>
                                  <a:off x="489585" y="330835"/>
                                  <a:ext cx="7969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碎石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3" name="文本框 37"/>
                              <wps:cNvSpPr txBox="1"/>
                              <wps:spPr>
                                <a:xfrm>
                                  <a:off x="1798955" y="205740"/>
                                  <a:ext cx="13684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水泥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直接箭头连接符 38"/>
                              <wps:cNvCnPr/>
                              <wps:spPr>
                                <a:xfrm>
                                  <a:off x="2552065" y="465455"/>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45" name="直接箭头连接符 39"/>
                              <wps:cNvCnPr/>
                              <wps:spPr>
                                <a:xfrm>
                                  <a:off x="4137660" y="430530"/>
                                  <a:ext cx="0" cy="30480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46" name="文本框 41"/>
                              <wps:cNvSpPr txBox="1"/>
                              <wps:spPr>
                                <a:xfrm>
                                  <a:off x="3738245" y="180340"/>
                                  <a:ext cx="7969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 name="文本框 49"/>
                              <wps:cNvSpPr txBox="1"/>
                              <wps:spPr>
                                <a:xfrm>
                                  <a:off x="2344420" y="1711325"/>
                                  <a:ext cx="7969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放料阀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直接箭头连接符 50"/>
                              <wps:cNvCnPr/>
                              <wps:spPr>
                                <a:xfrm>
                                  <a:off x="2534920" y="2787015"/>
                                  <a:ext cx="7620" cy="25971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49" name="直接箭头连接符 51"/>
                              <wps:cNvCnPr/>
                              <wps:spPr>
                                <a:xfrm>
                                  <a:off x="2552700" y="3401695"/>
                                  <a:ext cx="0" cy="22606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50" name="文本框 52"/>
                              <wps:cNvSpPr txBox="1"/>
                              <wps:spPr>
                                <a:xfrm>
                                  <a:off x="2145030" y="3626485"/>
                                  <a:ext cx="79692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工地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1" name="直接箭头连接符 56"/>
                              <wps:cNvCnPr/>
                              <wps:spPr>
                                <a:xfrm>
                                  <a:off x="2992755" y="917575"/>
                                  <a:ext cx="182245" cy="0"/>
                                </a:xfrm>
                                <a:prstGeom prst="straightConnector1">
                                  <a:avLst/>
                                </a:prstGeom>
                                <a:noFill/>
                                <a:ln w="6350" cap="flat" cmpd="sng" algn="ctr">
                                  <a:solidFill>
                                    <a:sysClr val="windowText" lastClr="000000"/>
                                  </a:solidFill>
                                  <a:prstDash val="sys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61" name="直接箭头连接符 61"/>
                              <wps:cNvCnPr/>
                              <wps:spPr>
                                <a:xfrm>
                                  <a:off x="915035" y="553085"/>
                                  <a:ext cx="0" cy="53657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252" name="文本框 43"/>
                              <wps:cNvSpPr txBox="1"/>
                              <wps:spPr>
                                <a:xfrm>
                                  <a:off x="3054985" y="786130"/>
                                  <a:ext cx="56388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16.65pt;width:415.3pt;" coordsize="5274310,4021455" editas="canvas" o:gfxdata="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">
                      <o:lock v:ext="edit" aspectratio="f"/>
                      <v:shape id="_x0000_s1026" o:spid="_x0000_s1026" style="position:absolute;left:0;top:0;height:4021455;width:5274310;" filled="f" stroked="f" coordsize="21600,21600" o:gfxdata="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">
                        <v:fill on="f" focussize="0,0"/>
                        <v:stroke on="f"/>
                        <v:imagedata o:title=""/>
                        <o:lock v:ext="edit" aspectratio="f"/>
                      </v:shape>
                      <v:shape id="文本框 22" o:spid="_x0000_s1026" o:spt="202" type="#_x0000_t202" style="position:absolute;left:551180;top:1099185;height:276860;width:709930;" fillcolor="#FFFFFF [3201]" filled="t" stroked="t" coordsize="21600,21600" o:gfxdata="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xzNstIAAAAFAQAADwAAAAAAAAABACAAAAAiAAAAZHJzL2Rvd25yZXYueG1sUEsB&#10;AhQAFAAAAAgAh07iQIaPKuRtAgAA0gQAAA4AAAAAAAAAAQAgAAAAIQ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计量</w:t>
                              </w:r>
                            </w:p>
                          </w:txbxContent>
                        </v:textbox>
                      </v:shape>
                      <v:shape id="文本框 23" o:spid="_x0000_s1026" o:spt="202" type="#_x0000_t202" style="position:absolute;left:2082800;top:770255;height:294005;width:883285;" fillcolor="#FFFFFF [3201]" filled="t" stroked="t" coordsize="21600,21600" o:gfxdata="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xzNstIAAAAFAQAADwAAAAAAAAABACAAAAAiAAAAZHJzL2Rvd25yZXYueG1sUEsB&#10;AhQAFAAAAAgAh07iQJlt0jZtAgAA0gQAAA4AAAAAAAAAAQAgAAAAIQ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仓筒</w:t>
                              </w:r>
                            </w:p>
                          </w:txbxContent>
                        </v:textbox>
                      </v:shape>
                      <v:shape id="文本框 24" o:spid="_x0000_s1026" o:spt="202" type="#_x0000_t202" style="position:absolute;left:3617595;top:751205;height:294005;width:883285;" fillcolor="#FFFFFF [3201]" filled="t" stroked="t" coordsize="21600,21600" o:gfxdata="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xzNstIAAAAFAQAADwAAAAAAAAABACAAAAAiAAAAZHJzL2Rvd25yZXYueG1sUEsB&#10;AhQAFAAAAAgAh07iQHkSCittAgAA0gQAAA4AAAAAAAAAAQAgAAAAIQ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储水罐</w:t>
                              </w:r>
                            </w:p>
                          </w:txbxContent>
                        </v:textbox>
                      </v:shape>
                      <v:shape id="直接箭头连接符 26" o:spid="_x0000_s1026" o:spt="32" type="#_x0000_t32" style="position:absolute;left:4059555;top:1045210;height:304800;width:0;" filled="f" stroked="t" coordsize="21600,21600" o:gfxdata="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Cole1gAAAAUBAAAPAAAAAAAAAAEAIAAAACIAAABkcnMvZG93bnJldi54bWxQSwEC&#10;FAAUAAAACACHTuJA1PPVLS8CAAAgBAAADgAAAAAAAAABACAAAAAlAQAAZHJzL2Uyb0RvYy54bWxQ&#10;SwUGAAAAAAYABgBZAQAAxgUAAAAA&#10;">
                        <v:fill on="f" focussize="0,0"/>
                        <v:stroke weight="0.5pt" color="#000000 [3200]" miterlimit="8" joinstyle="miter" endarrow="open"/>
                        <v:imagedata o:title=""/>
                        <o:lock v:ext="edit" aspectratio="f"/>
                      </v:shape>
                      <v:shape id="文本框 28" o:spid="_x0000_s1026" o:spt="202" type="#_x0000_t202" style="position:absolute;left:2171065;top:1383665;height:276860;width:709930;" fillcolor="#FFFFFF [3201]" filled="t" stroked="t" coordsize="21600,21600" o:gfxdata="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xzNstIAAAAFAQAADwAAAAAAAAABACAAAAAiAAAAZHJzL2Rvd25yZXYueG1s&#10;UEsBAhQAFAAAAAgAh07iQIYtldlwAgAA0wQAAA4AAAAAAAAAAQAgAAAAIQEAAGRycy9lMm9Eb2Mu&#10;eG1sUEsFBgAAAAAGAAYAWQEAAAM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计量</w:t>
                              </w:r>
                            </w:p>
                          </w:txbxContent>
                        </v:textbox>
                      </v:shape>
                      <v:shape id="文本框 29" o:spid="_x0000_s1026" o:spt="202" type="#_x0000_t202" style="position:absolute;left:3712210;top:1339850;height:276860;width:709930;" fillcolor="#FFFFFF [3201]" filled="t" stroked="t" coordsize="21600,21600" o:gfxdata="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xzNstIAAAAFAQAADwAAAAAAAAABACAAAAAiAAAAZHJzL2Rvd25yZXYueG1sUEsB&#10;AhQAFAAAAAgAh07iQI/M5iNtAgAA0wQAAA4AAAAAAAAAAQAgAAAAIQ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计量</w:t>
                              </w:r>
                            </w:p>
                          </w:txbxContent>
                        </v:textbox>
                      </v:shape>
                      <v:shape id="直接箭头连接符 30" o:spid="_x0000_s1026" o:spt="32" type="#_x0000_t32" style="position:absolute;left:2526030;top:1080135;height:304800;width:0;" filled="f" stroked="t" coordsize="21600,21600" o:gfxdata="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Cole1gAAAAUBAAAPAAAAAAAAAAEAIAAAACIAAABkcnMvZG93bnJldi54bWxQSwECFAAU&#10;AAAACACHTuJA0TySDSwCAAAgBAAADgAAAAAAAAABACAAAAAlAQAAZHJzL2Uyb0RvYy54bWxQSwUG&#10;AAAAAAYABgBZAQAAwwUAAAAA&#10;">
                        <v:fill on="f" focussize="0,0"/>
                        <v:stroke weight="0.5pt" color="#000000 [3200]" miterlimit="8" joinstyle="miter" endarrow="open"/>
                        <v:imagedata o:title=""/>
                        <o:lock v:ext="edit" aspectratio="f"/>
                      </v:shape>
                      <v:shape id="文本框 31" o:spid="_x0000_s1026" o:spt="202" type="#_x0000_t202" style="position:absolute;left:1286510;top:2441575;height:346710;width:2485390;" fillcolor="#FFFFFF [3201]" filled="t" stroked="t" coordsize="21600,21600" o:gfxdata="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3HM2y0gAAAAUBAAAPAAAAAAAAAAEAIAAAACIAAABkcnMvZG93bnJldi54bWxQSwEC&#10;FAAUAAAACACHTuJAyG3oX2wCAADUBAAADgAAAAAAAAABACAAAAAhAQAAZHJzL2Uyb0RvYy54bWxQ&#10;SwUGAAAAAAYABgBZAQAA/wU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搅拌机</w:t>
                              </w:r>
                            </w:p>
                          </w:txbxContent>
                        </v:textbox>
                      </v:shape>
                      <v:shape id="文本框 32" o:spid="_x0000_s1026" o:spt="202" type="#_x0000_t202" style="position:absolute;left:1964055;top:3056890;height:337820;width:1142365;" fillcolor="#FFFFFF [3201]" filled="t" stroked="t" coordsize="21600,21600" o:gfxdata="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xzNstIAAAAFAQAADwAAAAAAAAABACAAAAAiAAAAZHJzL2Rvd25yZXYueG1sUEsB&#10;AhQAFAAAAAgAh07iQBOUrfttAgAA1AQAAA4AAAAAAAAAAQAgAAAAIQ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运输车</w:t>
                              </w:r>
                            </w:p>
                          </w:txbxContent>
                        </v:textbox>
                      </v:shape>
                      <v:shape id="肘形连接符 33" o:spid="_x0000_s1026" o:spt="34" type="#_x0000_t34" style="position:absolute;left:1184910;top:1097280;flip:y;height:1623060;width:1065530;rotation:-5898240f;" filled="f" stroked="t" coordsize="21600,21600" o:gfxdata="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ZZq9o1AAAAAUBAAAP&#10;AAAAAAAAAAEAIAAAACIAAABkcnMvZG93bnJldi54bWxQSwECFAAUAAAACACHTuJA43u7a1UCAABh&#10;BAAADgAAAAAAAAABACAAAAAjAQAAZHJzL2Uyb0RvYy54bWxQSwUGAAAAAAYABgBZAQAA6gUAAAAA&#10;" adj="13078">
                        <v:fill on="f" focussize="0,0"/>
                        <v:stroke weight="0.5pt" color="#000000 [3200]" miterlimit="8" joinstyle="miter" dashstyle="dash" endarrow="open"/>
                        <v:imagedata o:title=""/>
                        <o:lock v:ext="edit" aspectratio="f"/>
                      </v:shape>
                      <v:shape id="肘形连接符 34" o:spid="_x0000_s1026" o:spt="34" type="#_x0000_t34" style="position:absolute;left:2137093;top:2049463;flip:y;height:3175;width:781050;rotation:-5898240f;" filled="f" stroked="t" coordsize="21600,21600" o:gfxdata="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86tRjVAAAABQEAAA8A&#10;AAAAAAAAAQAgAAAAIgAAAGRycy9kb3ducmV2LnhtbFBLAQIUABQAAAAIAIdO4kBrrm/xUwIAAF0E&#10;AAAOAAAAAAAAAAEAIAAAACQBAABkcnMvZTJvRG9jLnhtbFBLBQYAAAAABgAGAFkBAADpBQAAAAA=&#10;" adj="10791">
                        <v:fill on="f" focussize="0,0"/>
                        <v:stroke weight="0.5pt" color="#000000 [3200]" miterlimit="8" joinstyle="miter" dashstyle="dash" endarrow="open"/>
                        <v:imagedata o:title=""/>
                        <o:lock v:ext="edit" aspectratio="f"/>
                      </v:shape>
                      <v:shape id="肘形连接符 35" o:spid="_x0000_s1026" o:spt="34" type="#_x0000_t34" style="position:absolute;left:2885758;top:1260158;height:1537970;width:824865;rotation:5898240f;" filled="f" stroked="t" coordsize="21600,21600" o:gfxdata="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EBs5z1AAAAAUBAAAPAAAAAAAA&#10;AAEAIAAAACIAAABkcnMvZG93bnJldi54bWxQSwECFAAUAAAACACHTuJAB1xPl08CAABWBAAADgAA&#10;AAAAAAABACAAAAAjAQAAZHJzL2Uyb0RvYy54bWxQSwUGAAAAAAYABgBZAQAA5AUAAAAA&#10;" adj="10800">
                        <v:fill on="f" focussize="0,0"/>
                        <v:stroke weight="0.5pt" color="#000000 [3200]" miterlimit="8" joinstyle="miter" dashstyle="dash" endarrow="open"/>
                        <v:imagedata o:title=""/>
                        <o:lock v:ext="edit" aspectratio="f"/>
                      </v:shape>
                      <v:shape id="文本框 36" o:spid="_x0000_s1026" o:spt="202" type="#_x0000_t202" style="position:absolute;left:489585;top:330835;height:388620;width:796925;" filled="f" stroked="f" coordsize="21600,21600" o:gfxdata="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kCiSk1wAAAAUBAAAPAAAA&#10;AAAAAAEAIAAAACIAAABkcnMvZG93bnJldi54bWxQSwECFAAUAAAACACHTuJAaEdT4U8CAACA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碎石</w:t>
                              </w:r>
                            </w:p>
                          </w:txbxContent>
                        </v:textbox>
                      </v:shape>
                      <v:shape id="文本框 37" o:spid="_x0000_s1026" o:spt="202" type="#_x0000_t202" style="position:absolute;left:1798955;top:205740;height:388620;width:1368425;" filled="f" stroked="f" coordsize="21600,21600" o:gfxdata="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QKJKTXAAAABQEAAA8AAAAA&#10;AAAAAQAgAAAAIgAAAGRycy9kb3ducmV2LnhtbFBLAQIUABQAAAAIAIdO4kCILUvcTgIAAII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水泥</w:t>
                              </w:r>
                            </w:p>
                          </w:txbxContent>
                        </v:textbox>
                      </v:shape>
                      <v:shape id="直接箭头连接符 38" o:spid="_x0000_s1026" o:spt="32" type="#_x0000_t32" style="position:absolute;left:2552065;top:465455;height:304800;width:0;" filled="f" stroked="t" coordsize="21600,21600" o:gfxdata="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8KiV7WAAAABQEAAA8AAAAAAAAAAQAgAAAAIgAAAGRycy9kb3ducmV2LnhtbFBLAQIU&#10;ABQAAAAIAIdO4kCSJGCFLgIAAB8EAAAOAAAAAAAAAAEAIAAAACUBAABkcnMvZTJvRG9jLnhtbFBL&#10;BQYAAAAABgAGAFkBAADFBQAAAAA=&#10;">
                        <v:fill on="f" focussize="0,0"/>
                        <v:stroke weight="0.5pt" color="#000000 [3200]" miterlimit="8" joinstyle="miter" endarrow="open"/>
                        <v:imagedata o:title=""/>
                        <o:lock v:ext="edit" aspectratio="f"/>
                      </v:shape>
                      <v:shape id="直接箭头连接符 39" o:spid="_x0000_s1026" o:spt="32" type="#_x0000_t32" style="position:absolute;left:4137660;top:430530;height:304800;width:0;" filled="f" stroked="t" coordsize="21600,21600" o:gfxdata="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wqJXtYAAAAFAQAADwAAAAAAAAABACAAAAAiAAAAZHJzL2Rvd25yZXYueG1sUEsBAhQA&#10;FAAAAAgAh07iQHpj8n4tAgAAHwQAAA4AAAAAAAAAAQAgAAAAJQEAAGRycy9lMm9Eb2MueG1sUEsF&#10;BgAAAAAGAAYAWQEAAMQFAAAAAA==&#10;">
                        <v:fill on="f" focussize="0,0"/>
                        <v:stroke weight="0.5pt" color="#000000 [3200]" miterlimit="8" joinstyle="miter" endarrow="open"/>
                        <v:imagedata o:title=""/>
                        <o:lock v:ext="edit" aspectratio="f"/>
                      </v:shape>
                      <v:shape id="文本框 41" o:spid="_x0000_s1026" o:spt="202" type="#_x0000_t202" style="position:absolute;left:3738245;top:180340;height:388620;width:796925;" filled="f" stroked="f" coordsize="21600,21600" o:gfxdata="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kCiSk1wAAAAUBAAAPAAAA&#10;AAAAAAEAIAAAACIAAABkcnMvZG93bnJldi54bWxQSwECFAAUAAAACACHTuJA/EFjvE8CAACB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水</w:t>
                              </w:r>
                            </w:p>
                          </w:txbxContent>
                        </v:textbox>
                      </v:shape>
                      <v:shape id="文本框 49" o:spid="_x0000_s1026" o:spt="202" type="#_x0000_t202" style="position:absolute;left:2344420;top:1711325;height:388620;width:796925;" filled="f" stroked="f" coordsize="21600,21600" o:gfxdata="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kCiSk1wAAAAUBAAAPAAAA&#10;AAAAAAEAIAAAACIAAABkcnMvZG93bnJldi54bWxQSwECFAAUAAAACACHTuJA1WPZyk8CAACC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放料阀</w:t>
                              </w:r>
                            </w:p>
                          </w:txbxContent>
                        </v:textbox>
                      </v:shape>
                      <v:shape id="直接箭头连接符 50" o:spid="_x0000_s1026" o:spt="32" type="#_x0000_t32" style="position:absolute;left:2534920;top:2787015;height:259715;width:7620;" filled="f" stroked="t" coordsize="21600,21600" o:gfxdata="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8KiV7WAAAABQEAAA8AAAAAAAAAAQAgAAAAIgAAAGRycy9kb3ducmV2LnhtbFBLAQIU&#10;ABQAAAAIAIdO4kCBk6j+LgIAACMEAAAOAAAAAAAAAAEAIAAAACUBAABkcnMvZTJvRG9jLnhtbFBL&#10;BQYAAAAABgAGAFkBAADFBQAAAAA=&#10;">
                        <v:fill on="f" focussize="0,0"/>
                        <v:stroke weight="0.5pt" color="#000000 [3200]" miterlimit="8" joinstyle="miter" endarrow="open"/>
                        <v:imagedata o:title=""/>
                        <o:lock v:ext="edit" aspectratio="f"/>
                      </v:shape>
                      <v:shape id="直接箭头连接符 51" o:spid="_x0000_s1026" o:spt="32" type="#_x0000_t32" style="position:absolute;left:2552700;top:3401695;height:226060;width:0;" filled="f" stroked="t" coordsize="21600,21600" o:gfxdata="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Cole1gAAAAUBAAAPAAAAAAAAAAEAIAAAACIAAABkcnMvZG93bnJldi54bWxQSwEC&#10;FAAUAAAACACHTuJANcjZhi8CAAAgBAAADgAAAAAAAAABACAAAAAlAQAAZHJzL2Uyb0RvYy54bWxQ&#10;SwUGAAAAAAYABgBZAQAAxgUAAAAA&#10;">
                        <v:fill on="f" focussize="0,0"/>
                        <v:stroke weight="0.5pt" color="#000000 [3200]" miterlimit="8" joinstyle="miter" endarrow="open"/>
                        <v:imagedata o:title=""/>
                        <o:lock v:ext="edit" aspectratio="f"/>
                      </v:shape>
                      <v:shape id="文本框 52" o:spid="_x0000_s1026" o:spt="202" type="#_x0000_t202" style="position:absolute;left:2145030;top:3626485;height:388620;width:796925;" filled="f" stroked="f" coordsize="21600,21600" o:gfxdata="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AokpNcAAAAFAQAADwAA&#10;AAAAAAABACAAAAAiAAAAZHJzL2Rvd25yZXYueG1sUEsBAhQAFAAAAAgAh07iQPaC0VpQAgAAgg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工地</w:t>
                              </w:r>
                            </w:p>
                          </w:txbxContent>
                        </v:textbox>
                      </v:shape>
                      <v:shape id="直接箭头连接符 56" o:spid="_x0000_s1026" o:spt="32" type="#_x0000_t32" style="position:absolute;left:2992755;top:917575;height:0;width:182245;" filled="f" stroked="t" coordsize="21600,21600" o:gfxdata="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GTSu50gAAAAUBAAAPAAAAAAAAAAEAIAAAACIAAABkcnMvZG93bnJldi54bWxQSwECFAAU&#10;AAAACACHTuJAG964vzACAAAhBAAADgAAAAAAAAABACAAAAAhAQAAZHJzL2Uyb0RvYy54bWxQSwUG&#10;AAAAAAYABgBZAQAAwwUAAAAA&#10;">
                        <v:fill on="f" focussize="0,0"/>
                        <v:stroke weight="0.5pt" color="#000000 [3200]" miterlimit="8" joinstyle="miter" dashstyle="3 1" endarrow="open"/>
                        <v:imagedata o:title=""/>
                        <o:lock v:ext="edit" aspectratio="f"/>
                      </v:shape>
                      <v:shape id="_x0000_s1026" o:spid="_x0000_s1026" o:spt="32" type="#_x0000_t32" style="position:absolute;left:915035;top:553085;height:536575;width:0;" filled="f" stroked="t" coordsize="21600,21600" o:gfxdata="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3wqJXtYAAAAFAQAADwAAAAAAAAABACAAAAAiAAAAZHJzL2Rvd25yZXYueG1sUEsBAhQAFAAA&#10;AAgAh07iQO2z9rIqAgAAHQQAAA4AAAAAAAAAAQAgAAAAJQEAAGRycy9lMm9Eb2MueG1sUEsFBgAA&#10;AAAGAAYAWQEAAMEFAAAAAA==&#10;">
                        <v:fill on="f" focussize="0,0"/>
                        <v:stroke weight="0.5pt" color="#000000 [3200]" miterlimit="8" joinstyle="miter" endarrow="open"/>
                        <v:imagedata o:title=""/>
                        <o:lock v:ext="edit" aspectratio="f"/>
                      </v:shape>
                      <v:shape id="文本框 43" o:spid="_x0000_s1026" o:spt="202" type="#_x0000_t202" style="position:absolute;left:3054985;top:786130;height:388620;width:563880;" filled="f" stroked="f" coordsize="21600,21600" o:gfxdata="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QKJKTXAAAABQEAAA8AAAAA&#10;AAAAAQAgAAAAIgAAAGRycy9kb3ducmV2LnhtbFBLAQIUABQAAAAIAIdO4kClLD4eTgIAAIE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废气</w:t>
                              </w:r>
                            </w:p>
                          </w:txbxContent>
                        </v:textbox>
                      </v:shape>
                      <w10:wrap type="none"/>
                      <w10:anchorlock/>
                    </v:group>
                  </w:pict>
                </mc:Fallback>
              </mc:AlternateContent>
            </w:r>
          </w:p>
          <w:p>
            <w:pPr>
              <w:ind w:firstLine="0" w:firstLineChars="0"/>
              <w:jc w:val="center"/>
              <w:rPr>
                <w:rFonts w:ascii="宋体" w:hAnsi="宋体" w:cs="宋体"/>
                <w:kern w:val="0"/>
                <w:szCs w:val="24"/>
              </w:rPr>
            </w:pPr>
            <w:r>
              <w:rPr>
                <w:b/>
                <w:bCs/>
                <w:szCs w:val="24"/>
              </w:rPr>
              <w:t xml:space="preserve">图6 </w:t>
            </w:r>
            <w:r>
              <w:rPr>
                <w:rFonts w:hint="eastAsia"/>
                <w:b/>
                <w:bCs/>
                <w:szCs w:val="24"/>
              </w:rPr>
              <w:t>水稳</w:t>
            </w:r>
            <w:r>
              <w:rPr>
                <w:b/>
                <w:bCs/>
                <w:szCs w:val="24"/>
              </w:rPr>
              <w:t>生产工艺</w:t>
            </w:r>
          </w:p>
          <w:p>
            <w:pPr>
              <w:ind w:firstLine="482"/>
              <w:rPr>
                <w:rFonts w:ascii="宋体" w:hAnsi="宋体" w:cs="宋体"/>
                <w:b/>
                <w:bCs/>
                <w:kern w:val="0"/>
                <w:szCs w:val="24"/>
                <w:u w:val="single"/>
              </w:rPr>
            </w:pPr>
          </w:p>
          <w:p>
            <w:pPr>
              <w:pStyle w:val="3"/>
              <w:ind w:firstLine="480"/>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pStyle w:val="3"/>
              <w:ind w:firstLine="482"/>
              <w:rPr>
                <w:rFonts w:ascii="宋体" w:hAnsi="宋体" w:cs="宋体"/>
                <w:b/>
                <w:bCs/>
                <w:szCs w:val="24"/>
                <w:u w:val="single"/>
              </w:rPr>
            </w:pPr>
          </w:p>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6" w:hRule="atLeast"/>
        </w:trPr>
        <w:tc>
          <w:tcPr>
            <w:tcW w:w="8523" w:type="dxa"/>
          </w:tcPr>
          <w:p>
            <w:pPr>
              <w:ind w:firstLine="0" w:firstLineChars="0"/>
              <w:rPr>
                <w:b/>
                <w:szCs w:val="24"/>
              </w:rPr>
            </w:pPr>
            <w:r>
              <w:rPr>
                <w:b/>
                <w:sz w:val="28"/>
                <w:szCs w:val="28"/>
              </w:rPr>
              <w:t>主要污染工序：</w:t>
            </w:r>
          </w:p>
          <w:p>
            <w:pPr>
              <w:ind w:firstLine="482"/>
              <w:rPr>
                <w:bCs/>
              </w:rPr>
            </w:pPr>
            <w:r>
              <w:rPr>
                <w:b/>
                <w:szCs w:val="24"/>
              </w:rPr>
              <w:t>1、废气</w:t>
            </w:r>
          </w:p>
          <w:p>
            <w:pPr>
              <w:spacing w:before="120" w:beforeLines="50"/>
              <w:ind w:firstLine="482"/>
              <w:rPr>
                <w:bCs/>
              </w:rPr>
            </w:pPr>
            <w:r>
              <w:rPr>
                <w:b/>
              </w:rPr>
              <w:t>1.</w:t>
            </w:r>
            <w:r>
              <w:rPr>
                <w:rFonts w:hint="eastAsia"/>
                <w:b/>
              </w:rPr>
              <w:t>1</w:t>
            </w:r>
            <w:r>
              <w:rPr>
                <w:b/>
              </w:rPr>
              <w:t>商品混凝土生产线废气</w:t>
            </w:r>
          </w:p>
          <w:p>
            <w:pPr>
              <w:ind w:firstLine="480"/>
              <w:rPr>
                <w:bCs/>
              </w:rPr>
            </w:pPr>
            <w:r>
              <w:rPr>
                <w:bCs/>
              </w:rPr>
              <w:t>（1）</w:t>
            </w:r>
            <w:r>
              <w:rPr>
                <w:rFonts w:hint="eastAsia"/>
                <w:bCs/>
              </w:rPr>
              <w:t>粉料入仓粉尘</w:t>
            </w:r>
          </w:p>
          <w:p>
            <w:pPr>
              <w:ind w:firstLine="480"/>
              <w:rPr>
                <w:bCs/>
              </w:rPr>
            </w:pPr>
            <w:r>
              <w:rPr>
                <w:bCs/>
              </w:rPr>
              <w:t>本项目有2条商品混凝土生产线，4个水泥筒仓、2个粉煤灰筒仓、2个矿粉筒仓，均配套</w:t>
            </w:r>
            <w:r>
              <w:rPr>
                <w:rFonts w:hint="eastAsia"/>
                <w:bCs/>
              </w:rPr>
              <w:t>仓顶袋式除尘器</w:t>
            </w:r>
            <w:r>
              <w:rPr>
                <w:bCs/>
              </w:rPr>
              <w:t>，处理后通过筒仓顶部高空排放，属于间断排放，仅在粉料气力输送时方有排放，按照本项目的生产能力计算，年使用水泥</w:t>
            </w:r>
            <w:r>
              <w:rPr>
                <w:rFonts w:hint="eastAsia"/>
                <w:bCs/>
              </w:rPr>
              <w:t>23</w:t>
            </w:r>
            <w:r>
              <w:rPr>
                <w:bCs/>
              </w:rPr>
              <w:t>万吨、粉煤灰粉料</w:t>
            </w:r>
            <w:r>
              <w:rPr>
                <w:rFonts w:hint="eastAsia"/>
                <w:bCs/>
              </w:rPr>
              <w:t>1</w:t>
            </w:r>
            <w:r>
              <w:rPr>
                <w:bCs/>
              </w:rPr>
              <w:t>万吨、矿粉</w:t>
            </w:r>
            <w:r>
              <w:rPr>
                <w:rFonts w:hint="eastAsia"/>
                <w:bCs/>
              </w:rPr>
              <w:t>2</w:t>
            </w:r>
            <w:r>
              <w:rPr>
                <w:bCs/>
              </w:rPr>
              <w:t>万吨，粉料共计</w:t>
            </w:r>
            <w:r>
              <w:rPr>
                <w:rFonts w:hint="eastAsia"/>
                <w:bCs/>
              </w:rPr>
              <w:t>25</w:t>
            </w:r>
            <w:r>
              <w:rPr>
                <w:bCs/>
              </w:rPr>
              <w:t>万t。</w:t>
            </w:r>
            <w:r>
              <w:t>类比美国环保局的AP-42手册中推荐的混凝土搅拌站原料库上料时排尘系数，每上1t粉料产生粉尘</w:t>
            </w:r>
            <w:r>
              <w:rPr>
                <w:bCs/>
              </w:rPr>
              <w:t>0.</w:t>
            </w:r>
            <w:r>
              <w:rPr>
                <w:rFonts w:hint="eastAsia"/>
                <w:bCs/>
              </w:rPr>
              <w:t>23</w:t>
            </w:r>
            <w:r>
              <w:rPr>
                <w:bCs/>
              </w:rPr>
              <w:t>kg/t-物料，则筒仓粉尘产生量</w:t>
            </w:r>
            <w:r>
              <w:rPr>
                <w:rFonts w:hint="eastAsia"/>
                <w:bCs/>
              </w:rPr>
              <w:t>57.5</w:t>
            </w:r>
            <w:r>
              <w:rPr>
                <w:bCs/>
              </w:rPr>
              <w:t>t/a。袋式除尘器的除尘效率按99</w:t>
            </w:r>
            <w:r>
              <w:rPr>
                <w:rFonts w:hint="eastAsia"/>
                <w:bCs/>
              </w:rPr>
              <w:t>.8</w:t>
            </w:r>
            <w:r>
              <w:rPr>
                <w:bCs/>
              </w:rPr>
              <w:t>%计算。</w:t>
            </w:r>
            <w:r>
              <w:rPr>
                <w:rFonts w:hint="eastAsia"/>
              </w:rPr>
              <w:t>根据建设单位提供资料，本项目粉料入仓年工作时间为2400</w:t>
            </w:r>
            <w:r>
              <w:t>h</w:t>
            </w:r>
            <w:r>
              <w:rPr>
                <w:rFonts w:hint="eastAsia"/>
              </w:rPr>
              <w:t>，除尘器</w:t>
            </w:r>
            <w:r>
              <w:t>处理风量为6000m</w:t>
            </w:r>
            <w:r>
              <w:rPr>
                <w:vertAlign w:val="superscript"/>
              </w:rPr>
              <w:t>3</w:t>
            </w:r>
            <w:r>
              <w:t>/h</w:t>
            </w:r>
            <w:r>
              <w:rPr>
                <w:rFonts w:hint="eastAsia"/>
              </w:rPr>
              <w:t>。</w:t>
            </w:r>
            <w:r>
              <w:t>经计算</w:t>
            </w:r>
            <w:r>
              <w:rPr>
                <w:rFonts w:hint="eastAsia"/>
              </w:rPr>
              <w:t>，</w:t>
            </w:r>
            <w:r>
              <w:t>项目粉料入库过程中粉尘产生浓度和产生量分别为</w:t>
            </w:r>
            <w:r>
              <w:rPr>
                <w:rFonts w:hint="eastAsia"/>
              </w:rPr>
              <w:t>3993mg/</w:t>
            </w:r>
            <w:r>
              <w:t>m</w:t>
            </w:r>
            <w:r>
              <w:rPr>
                <w:vertAlign w:val="superscript"/>
              </w:rPr>
              <w:t>3</w:t>
            </w:r>
            <w:r>
              <w:rPr>
                <w:rFonts w:hint="eastAsia"/>
              </w:rPr>
              <w:t>、23.9kg/h、57.5t/a。</w:t>
            </w:r>
            <w:r>
              <w:t>仓顶袋式除尘器设计除尘效率按照99.8%计，除尘后粉尘排放浓度和排放量分别为</w:t>
            </w:r>
            <w:r>
              <w:rPr>
                <w:rFonts w:hint="eastAsia"/>
              </w:rPr>
              <w:t>7.98</w:t>
            </w:r>
            <w:r>
              <w:t>mg/m</w:t>
            </w:r>
            <w:r>
              <w:rPr>
                <w:vertAlign w:val="superscript"/>
              </w:rPr>
              <w:t>3</w:t>
            </w:r>
            <w:r>
              <w:t>、</w:t>
            </w:r>
            <w:r>
              <w:rPr>
                <w:rFonts w:hint="eastAsia"/>
              </w:rPr>
              <w:t>0.0479</w:t>
            </w:r>
            <w:r>
              <w:t>kg/h、0.</w:t>
            </w:r>
            <w:r>
              <w:rPr>
                <w:rFonts w:hint="eastAsia"/>
              </w:rPr>
              <w:t>115</w:t>
            </w:r>
            <w:r>
              <w:t>t/a</w:t>
            </w:r>
            <w:r>
              <w:rPr>
                <w:rFonts w:hint="eastAsia"/>
              </w:rPr>
              <w:t>。</w:t>
            </w:r>
          </w:p>
          <w:p>
            <w:pPr>
              <w:pStyle w:val="7"/>
              <w:ind w:firstLine="480"/>
              <w:rPr>
                <w:bCs/>
                <w:sz w:val="24"/>
              </w:rPr>
            </w:pPr>
            <w:r>
              <w:rPr>
                <w:rFonts w:hint="eastAsia"/>
                <w:bCs/>
                <w:sz w:val="24"/>
              </w:rPr>
              <w:t>则</w:t>
            </w:r>
            <w:r>
              <w:rPr>
                <w:bCs/>
                <w:sz w:val="24"/>
              </w:rPr>
              <w:t>项目</w:t>
            </w:r>
            <w:r>
              <w:rPr>
                <w:rFonts w:hint="eastAsia"/>
                <w:bCs/>
                <w:sz w:val="24"/>
              </w:rPr>
              <w:t>粉料筒入仓粉尘</w:t>
            </w:r>
            <w:r>
              <w:rPr>
                <w:bCs/>
                <w:sz w:val="24"/>
              </w:rPr>
              <w:t>经除尘器处理后，排放浓度能够满足</w:t>
            </w:r>
            <w:r>
              <w:rPr>
                <w:rFonts w:hint="eastAsia"/>
                <w:bCs/>
                <w:sz w:val="24"/>
              </w:rPr>
              <w:t>《水泥工业大气污染物排放标准》（DB41/1953-2020</w:t>
            </w:r>
            <w:r>
              <w:rPr>
                <w:bCs/>
                <w:sz w:val="24"/>
              </w:rPr>
              <w:t>）表</w:t>
            </w:r>
            <w:r>
              <w:rPr>
                <w:rFonts w:hint="eastAsia"/>
                <w:bCs/>
                <w:sz w:val="24"/>
              </w:rPr>
              <w:t>2</w:t>
            </w:r>
            <w:r>
              <w:rPr>
                <w:bCs/>
                <w:sz w:val="24"/>
              </w:rPr>
              <w:t>中的特别排放限值相关要求（水泥仓及其他通风生产设备排放浓度不大于10mg/m</w:t>
            </w:r>
            <w:r>
              <w:rPr>
                <w:bCs/>
                <w:sz w:val="24"/>
                <w:vertAlign w:val="superscript"/>
              </w:rPr>
              <w:t>3</w:t>
            </w:r>
            <w:r>
              <w:rPr>
                <w:bCs/>
                <w:sz w:val="24"/>
              </w:rPr>
              <w:t>）。</w:t>
            </w:r>
          </w:p>
          <w:p>
            <w:pPr>
              <w:widowControl/>
              <w:ind w:firstLine="480"/>
              <w:rPr>
                <w:bCs/>
              </w:rPr>
            </w:pPr>
            <w:r>
              <w:rPr>
                <w:bCs/>
                <w:kern w:val="0"/>
                <w:szCs w:val="24"/>
                <w:lang w:bidi="ar"/>
              </w:rPr>
              <w:t>经核算本项目</w:t>
            </w:r>
            <w:r>
              <w:rPr>
                <w:rFonts w:hint="eastAsia"/>
                <w:bCs/>
                <w:kern w:val="0"/>
                <w:szCs w:val="24"/>
                <w:lang w:bidi="ar"/>
              </w:rPr>
              <w:t>商品</w:t>
            </w:r>
            <w:r>
              <w:rPr>
                <w:bCs/>
                <w:kern w:val="0"/>
                <w:szCs w:val="24"/>
                <w:lang w:bidi="ar"/>
              </w:rPr>
              <w:t>混凝土生产线筒仓粉尘排放量为</w:t>
            </w:r>
            <w:r>
              <w:rPr>
                <w:rFonts w:hint="eastAsia"/>
                <w:bCs/>
                <w:kern w:val="0"/>
                <w:szCs w:val="24"/>
                <w:lang w:bidi="ar"/>
              </w:rPr>
              <w:t>0.115</w:t>
            </w:r>
            <w:r>
              <w:rPr>
                <w:rFonts w:eastAsia="TimesNewRomanPSMT"/>
                <w:bCs/>
                <w:kern w:val="0"/>
                <w:szCs w:val="24"/>
                <w:lang w:bidi="ar"/>
              </w:rPr>
              <w:t>t/a</w:t>
            </w:r>
            <w:r>
              <w:rPr>
                <w:bCs/>
                <w:kern w:val="0"/>
                <w:szCs w:val="24"/>
                <w:lang w:bidi="ar"/>
              </w:rPr>
              <w:t>。本项目粉料筒仓均设置在封闭生产车间内，含尘废气经袋式除尘器处理后仓顶高于15m高空排放，排放在主搅拌楼内部，造成无组织形式的效果。本次评价将经除尘器处理后的粉料仓呼吸粉尘排放量按无组织进行核算。根据《河南省</w:t>
            </w:r>
            <w:r>
              <w:rPr>
                <w:rFonts w:hint="eastAsia"/>
                <w:bCs/>
                <w:kern w:val="0"/>
                <w:szCs w:val="24"/>
                <w:lang w:bidi="ar"/>
              </w:rPr>
              <w:t>2019</w:t>
            </w:r>
            <w:r>
              <w:rPr>
                <w:bCs/>
                <w:kern w:val="0"/>
                <w:szCs w:val="24"/>
                <w:lang w:bidi="ar"/>
              </w:rPr>
              <w:t>年工业企业无组织排放治理方案》中水泥行业无组织排放治理标准及其他相关要求，搅拌为密闭搅拌楼，粉尘经过厂房阻档、沉降，并通过洒水雾森等措施，减少无组织废气的排放。</w:t>
            </w:r>
            <w:r>
              <w:rPr>
                <w:rFonts w:hint="eastAsia" w:ascii="宋体" w:hAnsi="宋体" w:cs="宋体"/>
                <w:bCs/>
                <w:kern w:val="0"/>
                <w:szCs w:val="24"/>
                <w:lang w:bidi="ar"/>
              </w:rPr>
              <w:t xml:space="preserve"> </w:t>
            </w:r>
          </w:p>
          <w:p>
            <w:pPr>
              <w:ind w:firstLine="480"/>
            </w:pPr>
            <w:r>
              <w:rPr>
                <w:rFonts w:hint="eastAsia"/>
                <w:bCs/>
              </w:rPr>
              <w:t>（2）</w:t>
            </w:r>
            <w:r>
              <w:rPr>
                <w:bCs/>
              </w:rPr>
              <w:t>骨料堆场扬尘</w:t>
            </w:r>
          </w:p>
          <w:p>
            <w:pPr>
              <w:adjustRightInd w:val="0"/>
              <w:snapToGrid w:val="0"/>
              <w:spacing w:line="500" w:lineRule="exact"/>
              <w:ind w:firstLine="480"/>
            </w:pPr>
            <w:r>
              <w:t>本项目砂石在密闭骨料仓库内装卸与储存，由于密闭骨料仓库可以对风进行阻隔，因此储存过程中无粉尘产生。</w:t>
            </w:r>
            <w:r>
              <w:rPr>
                <w:rFonts w:hint="eastAsia"/>
              </w:rPr>
              <w:t>据《河南省2019年工业企业无组织排放治理方案》对建材行业无组织排放的料场密闭治理要求“所有物料（包括原辅料、半成品、成品）进库存放，厂界内无露天堆放物料，密闭料场必须覆盖所有堆场料区（堆放区、工作区和主通道区”，建设单位拟建设密闭</w:t>
            </w:r>
            <w:r>
              <w:t>搅拌楼，</w:t>
            </w:r>
            <w:r>
              <w:rPr>
                <w:rFonts w:hint="eastAsia"/>
              </w:rPr>
              <w:t>砂石）</w:t>
            </w:r>
            <w:r>
              <w:t>，</w:t>
            </w:r>
            <w:r>
              <w:rPr>
                <w:rFonts w:hint="eastAsia"/>
              </w:rPr>
              <w:t>车间、料库四面密闭，通道口安装卷帘门、推拉门等封闭性良好且便于开关的硬质门，在无车辆出入时将门关闭，保证空气合理流动不产生湍流，所有地面完成硬化，并保证除物料堆放区域外没有明显积尘，库内安装固定的喷干雾抑尘装置”的</w:t>
            </w:r>
            <w:r>
              <w:t>要求</w:t>
            </w:r>
            <w:r>
              <w:rPr>
                <w:rFonts w:hint="eastAsia"/>
              </w:rPr>
              <w:t>。本项目拟建设密闭骨料仓库，仓库内</w:t>
            </w:r>
            <w:r>
              <w:t>地面全硬化，</w:t>
            </w:r>
            <w:r>
              <w:rPr>
                <w:rFonts w:hint="eastAsia"/>
              </w:rPr>
              <w:t>库顶部设置自动喷淋设施，加强砂、石子等骨料的喷淋，减少装卸和输送加工过程中粉尘的产生。车间通道口安装卷帘门、推拉门等封闭性良好且便于开关的硬质门，在无车辆出入时将门关闭，保证空气合理流动不产生湍流。评价对物料的卸料起尘量的计算参考陕西环保科研所和武汉水运工程学院提出的经验公式估算（适用于自卸汽车卸料起尘估算），</w:t>
            </w:r>
            <w:r>
              <w:t>经验公式为：</w:t>
            </w:r>
          </w:p>
          <w:p>
            <w:pPr>
              <w:adjustRightInd w:val="0"/>
              <w:snapToGrid w:val="0"/>
              <w:spacing w:line="500" w:lineRule="exact"/>
              <w:ind w:firstLine="480"/>
            </w:pPr>
            <w:r>
              <w:drawing>
                <wp:anchor distT="0" distB="0" distL="114300" distR="114300" simplePos="0" relativeHeight="251662336" behindDoc="0" locked="0" layoutInCell="1" allowOverlap="1">
                  <wp:simplePos x="0" y="0"/>
                  <wp:positionH relativeFrom="column">
                    <wp:posOffset>1655445</wp:posOffset>
                  </wp:positionH>
                  <wp:positionV relativeFrom="paragraph">
                    <wp:posOffset>109855</wp:posOffset>
                  </wp:positionV>
                  <wp:extent cx="1558925" cy="546100"/>
                  <wp:effectExtent l="0" t="0" r="3175" b="6350"/>
                  <wp:wrapNone/>
                  <wp:docPr id="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
                          <pic:cNvPicPr>
                            <a:picLocks noChangeAspect="1"/>
                          </pic:cNvPicPr>
                        </pic:nvPicPr>
                        <pic:blipFill>
                          <a:blip r:embed="rId13"/>
                          <a:stretch>
                            <a:fillRect/>
                          </a:stretch>
                        </pic:blipFill>
                        <pic:spPr>
                          <a:xfrm>
                            <a:off x="0" y="0"/>
                            <a:ext cx="1558925" cy="546100"/>
                          </a:xfrm>
                          <a:prstGeom prst="rect">
                            <a:avLst/>
                          </a:prstGeom>
                          <a:noFill/>
                          <a:ln>
                            <a:noFill/>
                          </a:ln>
                        </pic:spPr>
                      </pic:pic>
                    </a:graphicData>
                  </a:graphic>
                </wp:anchor>
              </w:drawing>
            </w:r>
          </w:p>
          <w:p>
            <w:pPr>
              <w:adjustRightInd w:val="0"/>
              <w:snapToGrid w:val="0"/>
              <w:spacing w:line="500" w:lineRule="exact"/>
              <w:ind w:firstLine="480"/>
            </w:pPr>
          </w:p>
          <w:p>
            <w:pPr>
              <w:adjustRightInd w:val="0"/>
              <w:snapToGrid w:val="0"/>
              <w:spacing w:before="120" w:beforeLines="50" w:line="500" w:lineRule="exact"/>
              <w:ind w:firstLine="480"/>
            </w:pPr>
            <w:r>
              <w:rPr>
                <w:rFonts w:hint="eastAsia"/>
              </w:rPr>
              <w:t>Q——自卸车料起尘量，g/次；</w:t>
            </w:r>
          </w:p>
          <w:p>
            <w:pPr>
              <w:adjustRightInd w:val="0"/>
              <w:snapToGrid w:val="0"/>
              <w:spacing w:line="500" w:lineRule="exact"/>
              <w:ind w:firstLine="480"/>
            </w:pPr>
            <w:r>
              <w:rPr>
                <w:rFonts w:hint="eastAsia"/>
              </w:rPr>
              <w:t>u——平均风速，m/s，取2.6m/s；</w:t>
            </w:r>
          </w:p>
          <w:p>
            <w:pPr>
              <w:adjustRightInd w:val="0"/>
              <w:snapToGrid w:val="0"/>
              <w:spacing w:line="500" w:lineRule="exact"/>
              <w:ind w:firstLine="480"/>
            </w:pPr>
            <w:r>
              <w:rPr>
                <w:rFonts w:hint="eastAsia"/>
              </w:rPr>
              <w:t>M——汽车卸料量，t，取</w:t>
            </w:r>
            <w:r>
              <w:t>3</w:t>
            </w:r>
            <w:r>
              <w:rPr>
                <w:rFonts w:hint="eastAsia"/>
              </w:rPr>
              <w:t>0t；</w:t>
            </w:r>
          </w:p>
          <w:p>
            <w:pPr>
              <w:adjustRightInd w:val="0"/>
              <w:snapToGrid w:val="0"/>
              <w:spacing w:line="500" w:lineRule="exact"/>
              <w:ind w:firstLine="480"/>
            </w:pPr>
            <w:r>
              <w:rPr>
                <w:rFonts w:hint="eastAsia"/>
              </w:rPr>
              <w:t>上述公式资料来源：《西北铀矿地质》2005年10月第21卷第2期《无组织排放源常用分析与估算方法》一文。根据上述公式计算，本项目原料装卸过程起尘量核算情况见表20。</w:t>
            </w:r>
          </w:p>
          <w:p>
            <w:pPr>
              <w:spacing w:before="120" w:beforeLines="50" w:after="120" w:afterLines="50" w:line="500" w:lineRule="exact"/>
              <w:ind w:firstLine="482"/>
              <w:jc w:val="center"/>
              <w:rPr>
                <w:rFonts w:eastAsia="黑体"/>
              </w:rPr>
            </w:pPr>
            <w:r>
              <w:rPr>
                <w:rFonts w:hint="eastAsia" w:eastAsia="黑体"/>
                <w:b/>
                <w:bCs/>
              </w:rPr>
              <w:t>表20     原料卸料过程起尘量核算一览表</w:t>
            </w:r>
          </w:p>
          <w:tbl>
            <w:tblPr>
              <w:tblStyle w:val="19"/>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1604"/>
              <w:gridCol w:w="2047"/>
              <w:gridCol w:w="1483"/>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4" w:type="dxa"/>
                  <w:vAlign w:val="center"/>
                </w:tcPr>
                <w:p>
                  <w:pPr>
                    <w:pStyle w:val="9"/>
                  </w:pPr>
                  <w:r>
                    <w:t>项目</w:t>
                  </w:r>
                </w:p>
              </w:tc>
              <w:tc>
                <w:tcPr>
                  <w:tcW w:w="1604" w:type="dxa"/>
                  <w:vAlign w:val="center"/>
                </w:tcPr>
                <w:p>
                  <w:pPr>
                    <w:pStyle w:val="9"/>
                  </w:pPr>
                  <w:r>
                    <w:t>卸载量（t/a）</w:t>
                  </w:r>
                </w:p>
              </w:tc>
              <w:tc>
                <w:tcPr>
                  <w:tcW w:w="2047" w:type="dxa"/>
                  <w:vAlign w:val="center"/>
                </w:tcPr>
                <w:p>
                  <w:pPr>
                    <w:pStyle w:val="9"/>
                  </w:pPr>
                  <w:r>
                    <w:t>卸载次数（次/</w:t>
                  </w:r>
                  <w:r>
                    <w:rPr>
                      <w:rFonts w:hint="eastAsia"/>
                    </w:rPr>
                    <w:t>a</w:t>
                  </w:r>
                  <w:r>
                    <w:t>）</w:t>
                  </w:r>
                </w:p>
              </w:tc>
              <w:tc>
                <w:tcPr>
                  <w:tcW w:w="1483" w:type="dxa"/>
                  <w:vAlign w:val="center"/>
                </w:tcPr>
                <w:p>
                  <w:pPr>
                    <w:pStyle w:val="9"/>
                  </w:pPr>
                  <w:r>
                    <w:t>Q（g/次）</w:t>
                  </w:r>
                </w:p>
              </w:tc>
              <w:tc>
                <w:tcPr>
                  <w:tcW w:w="1647" w:type="dxa"/>
                  <w:vAlign w:val="center"/>
                </w:tcPr>
                <w:p>
                  <w:pPr>
                    <w:pStyle w:val="9"/>
                  </w:pPr>
                  <w:r>
                    <w:t>起尘量（t/a）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4" w:type="dxa"/>
                  <w:vAlign w:val="center"/>
                </w:tcPr>
                <w:p>
                  <w:pPr>
                    <w:pStyle w:val="9"/>
                  </w:pPr>
                  <w:r>
                    <w:t>原料卸料</w:t>
                  </w:r>
                </w:p>
              </w:tc>
              <w:tc>
                <w:tcPr>
                  <w:tcW w:w="1604" w:type="dxa"/>
                  <w:vAlign w:val="center"/>
                </w:tcPr>
                <w:p>
                  <w:pPr>
                    <w:pStyle w:val="9"/>
                  </w:pPr>
                  <w:r>
                    <w:rPr>
                      <w:rFonts w:hint="eastAsia"/>
                    </w:rPr>
                    <w:t>190.5万</w:t>
                  </w:r>
                </w:p>
              </w:tc>
              <w:tc>
                <w:tcPr>
                  <w:tcW w:w="2047" w:type="dxa"/>
                  <w:vAlign w:val="center"/>
                </w:tcPr>
                <w:p>
                  <w:pPr>
                    <w:pStyle w:val="9"/>
                  </w:pPr>
                  <w:r>
                    <w:rPr>
                      <w:rFonts w:hint="eastAsia"/>
                    </w:rPr>
                    <w:t>63500</w:t>
                  </w:r>
                </w:p>
              </w:tc>
              <w:tc>
                <w:tcPr>
                  <w:tcW w:w="1483" w:type="dxa"/>
                  <w:vAlign w:val="center"/>
                </w:tcPr>
                <w:p>
                  <w:pPr>
                    <w:pStyle w:val="9"/>
                  </w:pPr>
                  <w:r>
                    <w:rPr>
                      <w:rFonts w:hint="eastAsia"/>
                    </w:rPr>
                    <w:t>10.85</w:t>
                  </w:r>
                </w:p>
              </w:tc>
              <w:tc>
                <w:tcPr>
                  <w:tcW w:w="1647" w:type="dxa"/>
                  <w:vAlign w:val="center"/>
                </w:tcPr>
                <w:p>
                  <w:pPr>
                    <w:pStyle w:val="9"/>
                  </w:pPr>
                  <w:r>
                    <w:rPr>
                      <w:rFonts w:hint="eastAsia"/>
                    </w:rPr>
                    <w:t>0.688</w:t>
                  </w:r>
                </w:p>
              </w:tc>
            </w:tr>
          </w:tbl>
          <w:p>
            <w:pPr>
              <w:adjustRightInd w:val="0"/>
              <w:snapToGrid w:val="0"/>
              <w:spacing w:before="120" w:beforeLines="50"/>
              <w:ind w:firstLine="480"/>
              <w:rPr>
                <w:bCs/>
                <w:iCs/>
              </w:rPr>
            </w:pPr>
            <w:r>
              <w:rPr>
                <w:rFonts w:hint="eastAsia"/>
              </w:rPr>
              <w:t>由上表可知，卸料产生的粉尘排放量为0.688t/a，由于本项目在密闭厂房内进行装卸和</w:t>
            </w:r>
            <w:r>
              <w:t>堆存</w:t>
            </w:r>
            <w:r>
              <w:rPr>
                <w:rFonts w:hint="eastAsia"/>
              </w:rPr>
              <w:t>，</w:t>
            </w:r>
            <w:r>
              <w:t>因此无组织粉尘不易扩散到外界。项目扩散至车间外的粉尘量按照起尘量的10%计，则本项目砂石装卸粉尘最终排放量约</w:t>
            </w:r>
            <w:r>
              <w:rPr>
                <w:rFonts w:hint="eastAsia"/>
              </w:rPr>
              <w:t>0.0688</w:t>
            </w:r>
            <w:r>
              <w:t>t/a。</w:t>
            </w:r>
          </w:p>
          <w:p>
            <w:pPr>
              <w:ind w:firstLine="480"/>
              <w:rPr>
                <w:bCs/>
              </w:rPr>
            </w:pPr>
            <w:r>
              <w:rPr>
                <w:bCs/>
              </w:rPr>
              <w:t>（</w:t>
            </w:r>
            <w:r>
              <w:rPr>
                <w:rFonts w:hint="eastAsia"/>
                <w:bCs/>
              </w:rPr>
              <w:t>3</w:t>
            </w:r>
            <w:r>
              <w:rPr>
                <w:bCs/>
              </w:rPr>
              <w:t>）石子、砂等骨料上料过程中产生的粉尘</w:t>
            </w:r>
          </w:p>
          <w:p>
            <w:pPr>
              <w:snapToGrid w:val="0"/>
              <w:ind w:firstLine="360" w:firstLineChars="150"/>
              <w:rPr>
                <w:bCs/>
              </w:rPr>
            </w:pPr>
            <w:r>
              <w:rPr>
                <w:bCs/>
              </w:rPr>
              <w:t>本项目石子、砂等骨料通过</w:t>
            </w:r>
            <w:r>
              <w:rPr>
                <w:rFonts w:hint="eastAsia"/>
                <w:bCs/>
              </w:rPr>
              <w:t>传送带</w:t>
            </w:r>
            <w:r>
              <w:rPr>
                <w:bCs/>
              </w:rPr>
              <w:t>输送至计量斗，计量斗再落料至密闭输送的皮带，经皮带输送至搅拌机。铲装过程会产生粉尘污染</w:t>
            </w:r>
            <w:r>
              <w:rPr>
                <w:rFonts w:hint="eastAsia"/>
                <w:bCs/>
              </w:rPr>
              <w:t>。</w:t>
            </w:r>
            <w:r>
              <w:rPr>
                <w:bCs/>
              </w:rPr>
              <w:t>砂石料等原材料由运输车辆直接运至仓库内卸料，进料过程采用铲车将砂石骨料铲入料棚内的上料斗，再由电脑控制对其进行称重，最后经皮带运输至搅拌站搅拌仓内。</w:t>
            </w:r>
            <w:r>
              <w:rPr>
                <w:rFonts w:hint="eastAsia"/>
                <w:bCs/>
              </w:rPr>
              <w:t>上料过程中会产生粉尘，</w:t>
            </w:r>
            <w:r>
              <w:rPr>
                <w:rFonts w:hint="eastAsia"/>
              </w:rPr>
              <w:t>其产生量参照《逸散性工业粉尘控制技术》进行计算，将物料送入称量斗的产污系数为0.01kg/t（落料）</w:t>
            </w:r>
            <w:r>
              <w:rPr>
                <w:bCs/>
              </w:rPr>
              <w:t>。本项目</w:t>
            </w:r>
            <w:r>
              <w:rPr>
                <w:rFonts w:hint="eastAsia"/>
                <w:bCs/>
              </w:rPr>
              <w:t>商品混凝土生产线</w:t>
            </w:r>
            <w:r>
              <w:rPr>
                <w:bCs/>
              </w:rPr>
              <w:t>骨料的使用量为</w:t>
            </w:r>
            <w:r>
              <w:rPr>
                <w:rFonts w:hint="eastAsia"/>
                <w:bCs/>
              </w:rPr>
              <w:t>100万</w:t>
            </w:r>
            <w:r>
              <w:rPr>
                <w:bCs/>
              </w:rPr>
              <w:t>吨，则粉尘产生量为</w:t>
            </w:r>
            <w:r>
              <w:rPr>
                <w:rFonts w:hint="eastAsia"/>
                <w:bCs/>
              </w:rPr>
              <w:t>10</w:t>
            </w:r>
            <w:r>
              <w:rPr>
                <w:bCs/>
              </w:rPr>
              <w:t>t</w:t>
            </w:r>
            <w:r>
              <w:rPr>
                <w:rFonts w:hint="eastAsia"/>
                <w:bCs/>
              </w:rPr>
              <w:t>/a。</w:t>
            </w:r>
          </w:p>
          <w:p>
            <w:pPr>
              <w:ind w:firstLine="480"/>
            </w:pPr>
            <w:r>
              <w:rPr>
                <w:rFonts w:hint="eastAsia"/>
              </w:rPr>
              <w:t>根据《河南省2019年工业企业无组织排放治理方案》对建材行业无组织排放的料仓密闭</w:t>
            </w:r>
            <w:r>
              <w:t>和生产环节</w:t>
            </w:r>
            <w:r>
              <w:rPr>
                <w:rFonts w:hint="eastAsia"/>
              </w:rPr>
              <w:t>治理要求“每个下料口设置独立集气罩，配套的除尘设施不与其他工序混用”和“上料口半封闭并安装除尘设施。主要生产工艺产尘节点安装封闭集尘装置并配备处理系统，厂房内设置喷干雾抑尘措施”的要求，本项目投料口半封闭，设置独立的集气罩对废气进行收集（收集效率为9</w:t>
            </w:r>
            <w:r>
              <w:t>0</w:t>
            </w:r>
            <w:r>
              <w:rPr>
                <w:rFonts w:hint="eastAsia"/>
              </w:rPr>
              <w:t>%），配套袋式除尘装置，不与其他工序共用，袋式除尘器风机风量为3000m</w:t>
            </w:r>
            <w:r>
              <w:rPr>
                <w:rFonts w:hint="eastAsia"/>
                <w:vertAlign w:val="superscript"/>
              </w:rPr>
              <w:t>3</w:t>
            </w:r>
            <w:r>
              <w:rPr>
                <w:rFonts w:hint="eastAsia"/>
              </w:rPr>
              <w:t>/h，废气经处理后经1根</w:t>
            </w:r>
            <w:r>
              <w:t>15</w:t>
            </w:r>
            <w:r>
              <w:rPr>
                <w:rFonts w:hint="eastAsia"/>
              </w:rPr>
              <w:t>m高排气筒排放。</w:t>
            </w:r>
          </w:p>
          <w:p>
            <w:pPr>
              <w:ind w:firstLine="480"/>
            </w:pPr>
            <w:r>
              <w:rPr>
                <w:rFonts w:hint="eastAsia"/>
              </w:rPr>
              <w:t>经计算，</w:t>
            </w:r>
            <w:r>
              <w:t>项目</w:t>
            </w:r>
            <w:r>
              <w:rPr>
                <w:rFonts w:hint="eastAsia"/>
              </w:rPr>
              <w:t>砂石骨料</w:t>
            </w:r>
            <w:r>
              <w:t>上料过程中粉尘产生浓度和产生量分别为</w:t>
            </w:r>
            <w:r>
              <w:rPr>
                <w:rFonts w:hint="eastAsia"/>
              </w:rPr>
              <w:t>1249</w:t>
            </w:r>
            <w:r>
              <w:t>mg/m</w:t>
            </w:r>
            <w:r>
              <w:rPr>
                <w:vertAlign w:val="superscript"/>
              </w:rPr>
              <w:t>3</w:t>
            </w:r>
            <w:r>
              <w:t>、</w:t>
            </w:r>
            <w:r>
              <w:rPr>
                <w:rFonts w:hint="eastAsia"/>
              </w:rPr>
              <w:t>3.74kg/h、9</w:t>
            </w:r>
            <w:r>
              <w:t>t/a</w:t>
            </w:r>
            <w:r>
              <w:rPr>
                <w:rFonts w:hint="eastAsia"/>
              </w:rPr>
              <w:t>，</w:t>
            </w:r>
            <w:r>
              <w:t>袋式除尘器设计除尘效率按照99.</w:t>
            </w:r>
            <w:r>
              <w:rPr>
                <w:rFonts w:hint="eastAsia"/>
              </w:rPr>
              <w:t>5</w:t>
            </w:r>
            <w:r>
              <w:t>%计，除尘后粉尘排放浓度和排放量分别为</w:t>
            </w:r>
            <w:r>
              <w:rPr>
                <w:rFonts w:hint="eastAsia"/>
              </w:rPr>
              <w:t>6.24</w:t>
            </w:r>
            <w:r>
              <w:t>mg/m</w:t>
            </w:r>
            <w:r>
              <w:rPr>
                <w:vertAlign w:val="superscript"/>
              </w:rPr>
              <w:t>3</w:t>
            </w:r>
            <w:r>
              <w:t>、</w:t>
            </w:r>
            <w:r>
              <w:rPr>
                <w:rFonts w:hint="eastAsia"/>
              </w:rPr>
              <w:t>0.0187</w:t>
            </w:r>
            <w:r>
              <w:t>kg/h、</w:t>
            </w:r>
            <w:r>
              <w:rPr>
                <w:rFonts w:hint="eastAsia"/>
              </w:rPr>
              <w:t>0.045</w:t>
            </w:r>
            <w:r>
              <w:t>t/a</w:t>
            </w:r>
            <w:r>
              <w:rPr>
                <w:rFonts w:hint="eastAsia"/>
              </w:rPr>
              <w:t>，</w:t>
            </w:r>
            <w:r>
              <w:rPr>
                <w:bCs/>
              </w:rPr>
              <w:t>排放浓度能够满足</w:t>
            </w:r>
            <w:r>
              <w:rPr>
                <w:rFonts w:hint="eastAsia"/>
                <w:bCs/>
              </w:rPr>
              <w:t>《水泥工业大气污染物排放标准》（DB41/1953-2020</w:t>
            </w:r>
            <w:r>
              <w:rPr>
                <w:bCs/>
              </w:rPr>
              <w:t>）表</w:t>
            </w:r>
            <w:r>
              <w:rPr>
                <w:rFonts w:hint="eastAsia"/>
                <w:bCs/>
              </w:rPr>
              <w:t>2</w:t>
            </w:r>
            <w:r>
              <w:rPr>
                <w:bCs/>
              </w:rPr>
              <w:t>中的特别排放限值相关要求（水泥仓及其他通风生产设备排放浓度不大于10mg/m</w:t>
            </w:r>
            <w:r>
              <w:rPr>
                <w:bCs/>
                <w:vertAlign w:val="superscript"/>
              </w:rPr>
              <w:t>3</w:t>
            </w:r>
            <w:r>
              <w:rPr>
                <w:bCs/>
              </w:rPr>
              <w:t>）。</w:t>
            </w:r>
            <w:r>
              <w:rPr>
                <w:rFonts w:hint="eastAsia"/>
                <w:bCs/>
              </w:rPr>
              <w:t>未收集到的粉尘约占10%，约为0.417</w:t>
            </w:r>
            <w:r>
              <w:t>kg/h</w:t>
            </w:r>
            <w:r>
              <w:rPr>
                <w:rFonts w:hint="eastAsia"/>
              </w:rPr>
              <w:t>、1t/a，</w:t>
            </w:r>
            <w:r>
              <w:t>项目</w:t>
            </w:r>
            <w:r>
              <w:rPr>
                <w:rFonts w:hint="eastAsia"/>
              </w:rPr>
              <w:t>砂石原料</w:t>
            </w:r>
            <w:r>
              <w:t>在密闭砂石骨料仓库内进行，</w:t>
            </w:r>
            <w:r>
              <w:rPr>
                <w:rFonts w:hint="eastAsia"/>
              </w:rPr>
              <w:t>因此约90%的粉尘在车间内自然沉降，10%无组织逸散，</w:t>
            </w:r>
            <w:r>
              <w:t>则无组织粉尘最终排放量为0.04</w:t>
            </w:r>
            <w:r>
              <w:rPr>
                <w:rFonts w:hint="eastAsia"/>
              </w:rPr>
              <w:t>17</w:t>
            </w:r>
            <w:r>
              <w:t>kg/h、0.</w:t>
            </w:r>
            <w:r>
              <w:rPr>
                <w:rFonts w:hint="eastAsia"/>
              </w:rPr>
              <w:t>1</w:t>
            </w:r>
            <w:r>
              <w:t>t/a。</w:t>
            </w:r>
          </w:p>
          <w:p>
            <w:pPr>
              <w:ind w:firstLine="480"/>
              <w:rPr>
                <w:bCs/>
              </w:rPr>
            </w:pPr>
            <w:r>
              <w:rPr>
                <w:bCs/>
              </w:rPr>
              <w:t>（</w:t>
            </w:r>
            <w:r>
              <w:rPr>
                <w:rFonts w:hint="eastAsia"/>
                <w:bCs/>
              </w:rPr>
              <w:t>4</w:t>
            </w:r>
            <w:r>
              <w:rPr>
                <w:bCs/>
              </w:rPr>
              <w:t>）皮带输送过程中产生的粉尘</w:t>
            </w:r>
          </w:p>
          <w:p>
            <w:pPr>
              <w:ind w:firstLine="480"/>
              <w:rPr>
                <w:bCs/>
              </w:rPr>
            </w:pPr>
            <w:r>
              <w:rPr>
                <w:bCs/>
              </w:rPr>
              <w:t>由于输送速度较慢（输送速度小于0.1m/s），且项目对输送皮带进行密闭，基本不受外界风场的影响，且项目石子、砂或细骨料等颗粒较大，沉降快，因此骨料上料运输过程中的粉尘对周围环境影响较小，可忽略不计。</w:t>
            </w:r>
          </w:p>
          <w:p>
            <w:pPr>
              <w:ind w:firstLine="480"/>
              <w:rPr>
                <w:bCs/>
              </w:rPr>
            </w:pPr>
            <w:r>
              <w:rPr>
                <w:bCs/>
              </w:rPr>
              <w:t>（</w:t>
            </w:r>
            <w:r>
              <w:rPr>
                <w:rFonts w:hint="eastAsia"/>
                <w:bCs/>
              </w:rPr>
              <w:t>5</w:t>
            </w:r>
            <w:r>
              <w:rPr>
                <w:bCs/>
              </w:rPr>
              <w:t>）粉料运输车放空产生的粉尘</w:t>
            </w:r>
          </w:p>
          <w:p>
            <w:pPr>
              <w:adjustRightInd w:val="0"/>
              <w:snapToGrid w:val="0"/>
              <w:ind w:firstLine="480"/>
              <w:rPr>
                <w:rFonts w:hAnsi="宋体"/>
              </w:rPr>
            </w:pPr>
            <w:r>
              <w:rPr>
                <w:rFonts w:hint="eastAsia" w:hAnsi="宋体"/>
              </w:rPr>
              <w:t>本项目原材料及产品均采用汽车运输。汽车运输时产生的扬尘对道路两侧一定范围内会造成污染。扬尘量的大小与车流量、道路状况、气候条件、汽车行驶速度等均有关系。根据汽车道路扬尘扩散规律，在大气干燥和地面风速低于</w:t>
            </w:r>
            <w:r>
              <w:rPr>
                <w:rFonts w:hAnsi="宋体"/>
              </w:rPr>
              <w:t xml:space="preserve">4m/s </w:t>
            </w:r>
            <w:r>
              <w:rPr>
                <w:rFonts w:hint="eastAsia" w:hAnsi="宋体"/>
              </w:rPr>
              <w:t>条件下，汽车行驶时引起的路面扬尘量与汽车速度成正比，与汽车质量成正比，与道路表面扬尘量成正比，其汽车扬尘量预测经验公式为：</w:t>
            </w:r>
          </w:p>
          <w:p>
            <w:pPr>
              <w:adjustRightInd w:val="0"/>
              <w:snapToGrid w:val="0"/>
              <w:ind w:firstLine="480"/>
              <w:rPr>
                <w:rFonts w:hAnsi="宋体"/>
              </w:rPr>
            </w:pPr>
          </w:p>
          <w:p>
            <w:pPr>
              <w:adjustRightInd w:val="0"/>
              <w:snapToGrid w:val="0"/>
              <w:ind w:firstLine="480"/>
              <w:rPr>
                <w:rFonts w:hAnsi="宋体"/>
              </w:rPr>
            </w:pPr>
            <w:r>
              <w:rPr>
                <w:rFonts w:hint="eastAsia" w:ascii="宋体" w:hAnsi="宋体" w:cs="宋体"/>
              </w:rPr>
              <w:t></w:t>
            </w:r>
            <w:r>
              <w:rPr>
                <w:rFonts w:hAnsi="宋体"/>
              </w:rPr>
              <w:drawing>
                <wp:inline distT="0" distB="0" distL="114300" distR="114300">
                  <wp:extent cx="2515235" cy="234315"/>
                  <wp:effectExtent l="0" t="0" r="18415" b="13335"/>
                  <wp:docPr id="2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
                          <pic:cNvPicPr>
                            <a:picLocks noChangeAspect="1"/>
                          </pic:cNvPicPr>
                        </pic:nvPicPr>
                        <pic:blipFill>
                          <a:blip r:embed="rId14"/>
                          <a:stretch>
                            <a:fillRect/>
                          </a:stretch>
                        </pic:blipFill>
                        <pic:spPr>
                          <a:xfrm>
                            <a:off x="0" y="0"/>
                            <a:ext cx="2515235" cy="234315"/>
                          </a:xfrm>
                          <a:prstGeom prst="rect">
                            <a:avLst/>
                          </a:prstGeom>
                          <a:noFill/>
                          <a:ln>
                            <a:noFill/>
                          </a:ln>
                        </pic:spPr>
                      </pic:pic>
                    </a:graphicData>
                  </a:graphic>
                </wp:inline>
              </w:drawing>
            </w:r>
            <w:r>
              <w:rPr>
                <w:rFonts w:hint="eastAsia" w:ascii="宋体" w:hAnsi="宋体" w:cs="宋体"/>
              </w:rPr>
              <w:t></w:t>
            </w:r>
          </w:p>
          <w:p>
            <w:pPr>
              <w:adjustRightInd w:val="0"/>
              <w:snapToGrid w:val="0"/>
              <w:spacing w:line="500" w:lineRule="exact"/>
              <w:ind w:firstLine="480"/>
              <w:rPr>
                <w:rFonts w:hAnsi="宋体"/>
              </w:rPr>
            </w:pPr>
            <w:r>
              <w:rPr>
                <w:rFonts w:hint="eastAsia" w:hAnsi="宋体"/>
              </w:rPr>
              <w:t>式中：</w:t>
            </w:r>
            <w:r>
              <w:rPr>
                <w:rFonts w:hAnsi="宋体"/>
              </w:rPr>
              <w:t>Q</w:t>
            </w:r>
            <w:r>
              <w:rPr>
                <w:rFonts w:hint="eastAsia" w:hAnsi="宋体"/>
              </w:rPr>
              <w:t>：汽车行驶时的扬尘，</w:t>
            </w:r>
            <w:r>
              <w:rPr>
                <w:rFonts w:hAnsi="宋体"/>
              </w:rPr>
              <w:t>kg/km·</w:t>
            </w:r>
            <w:r>
              <w:rPr>
                <w:rFonts w:hint="eastAsia" w:hAnsi="宋体"/>
              </w:rPr>
              <w:t>辆；</w:t>
            </w:r>
          </w:p>
          <w:p>
            <w:pPr>
              <w:adjustRightInd w:val="0"/>
              <w:snapToGrid w:val="0"/>
              <w:spacing w:line="500" w:lineRule="exact"/>
              <w:ind w:firstLine="480"/>
              <w:rPr>
                <w:rFonts w:hAnsi="宋体"/>
              </w:rPr>
            </w:pPr>
            <w:r>
              <w:rPr>
                <w:rFonts w:hAnsi="宋体"/>
              </w:rPr>
              <w:t>V</w:t>
            </w:r>
            <w:r>
              <w:rPr>
                <w:rFonts w:hint="eastAsia" w:hAnsi="宋体"/>
              </w:rPr>
              <w:t>：汽车速度，</w:t>
            </w:r>
            <w:r>
              <w:rPr>
                <w:rFonts w:hAnsi="宋体"/>
              </w:rPr>
              <w:t>km/h</w:t>
            </w:r>
            <w:r>
              <w:rPr>
                <w:rFonts w:hint="eastAsia" w:hAnsi="宋体"/>
              </w:rPr>
              <w:t>；</w:t>
            </w:r>
          </w:p>
          <w:p>
            <w:pPr>
              <w:adjustRightInd w:val="0"/>
              <w:snapToGrid w:val="0"/>
              <w:spacing w:line="500" w:lineRule="exact"/>
              <w:ind w:firstLine="480"/>
              <w:rPr>
                <w:rFonts w:hAnsi="宋体"/>
              </w:rPr>
            </w:pPr>
            <w:r>
              <w:rPr>
                <w:rFonts w:hAnsi="宋体"/>
              </w:rPr>
              <w:t>W</w:t>
            </w:r>
            <w:r>
              <w:rPr>
                <w:rFonts w:hint="eastAsia" w:hAnsi="宋体"/>
              </w:rPr>
              <w:t>：汽车载重量，吨；</w:t>
            </w:r>
          </w:p>
          <w:p>
            <w:pPr>
              <w:adjustRightInd w:val="0"/>
              <w:snapToGrid w:val="0"/>
              <w:spacing w:line="500" w:lineRule="exact"/>
              <w:ind w:firstLine="480"/>
              <w:rPr>
                <w:rFonts w:hAnsi="宋体"/>
              </w:rPr>
            </w:pPr>
            <w:r>
              <w:rPr>
                <w:rFonts w:hAnsi="宋体"/>
              </w:rPr>
              <w:t>P</w:t>
            </w:r>
            <w:r>
              <w:rPr>
                <w:rFonts w:hint="eastAsia" w:hAnsi="宋体"/>
              </w:rPr>
              <w:t>：道路表面粉尘量，</w:t>
            </w:r>
            <w:r>
              <w:rPr>
                <w:rFonts w:hAnsi="宋体"/>
              </w:rPr>
              <w:t>kg/m</w:t>
            </w:r>
            <w:r>
              <w:rPr>
                <w:rFonts w:hAnsi="宋体"/>
                <w:vertAlign w:val="superscript"/>
              </w:rPr>
              <w:t>2</w:t>
            </w:r>
            <w:r>
              <w:rPr>
                <w:rFonts w:hint="eastAsia" w:hAnsi="宋体"/>
              </w:rPr>
              <w:t>。</w:t>
            </w:r>
          </w:p>
          <w:p>
            <w:pPr>
              <w:adjustRightInd w:val="0"/>
              <w:snapToGrid w:val="0"/>
              <w:spacing w:line="500" w:lineRule="exact"/>
              <w:ind w:firstLine="480"/>
            </w:pPr>
            <w:r>
              <w:t>车流量核算：</w:t>
            </w:r>
            <w:r>
              <w:rPr>
                <w:rFonts w:hint="eastAsia"/>
              </w:rPr>
              <w:t>成品混凝土每天运输量为300</w:t>
            </w:r>
            <w:r>
              <w:t>m</w:t>
            </w:r>
            <w:r>
              <w:rPr>
                <w:vertAlign w:val="superscript"/>
              </w:rPr>
              <w:t>3</w:t>
            </w:r>
            <w:r>
              <w:rPr>
                <w:rFonts w:hint="eastAsia"/>
              </w:rPr>
              <w:t>，单车每次运输量按</w:t>
            </w:r>
            <w:r>
              <w:t>15m</w:t>
            </w:r>
            <w:r>
              <w:rPr>
                <w:vertAlign w:val="superscript"/>
              </w:rPr>
              <w:t>3</w:t>
            </w:r>
            <w:r>
              <w:rPr>
                <w:rFonts w:hint="eastAsia"/>
              </w:rPr>
              <w:t>计算，每天运输车辆为2</w:t>
            </w:r>
            <w:r>
              <w:t>0</w:t>
            </w:r>
            <w:r>
              <w:rPr>
                <w:rFonts w:hint="eastAsia"/>
              </w:rPr>
              <w:t>车次。项目粉料年运输量约25万t，</w:t>
            </w:r>
            <w:r>
              <w:t>单车每次运输量按30t计算，每天运输车辆为</w:t>
            </w:r>
            <w:r>
              <w:rPr>
                <w:rFonts w:hint="eastAsia"/>
              </w:rPr>
              <w:t>26</w:t>
            </w:r>
            <w:r>
              <w:t>车次</w:t>
            </w:r>
            <w:r>
              <w:rPr>
                <w:rFonts w:hint="eastAsia"/>
              </w:rPr>
              <w:t>。以上每天运输车辆合计46次。</w:t>
            </w:r>
          </w:p>
          <w:p>
            <w:pPr>
              <w:adjustRightInd w:val="0"/>
              <w:snapToGrid w:val="0"/>
              <w:spacing w:line="500" w:lineRule="exact"/>
              <w:ind w:firstLine="480"/>
              <w:rPr>
                <w:sz w:val="23"/>
                <w:szCs w:val="23"/>
              </w:rPr>
            </w:pPr>
            <w:r>
              <w:rPr>
                <w:rFonts w:hint="eastAsia" w:hAnsi="宋体"/>
              </w:rPr>
              <w:t>项目车辆在厂区内平均行驶距离约为100</w:t>
            </w:r>
            <w:r>
              <w:rPr>
                <w:rFonts w:hAnsi="宋体"/>
              </w:rPr>
              <w:t>m</w:t>
            </w:r>
            <w:r>
              <w:rPr>
                <w:rFonts w:hint="eastAsia" w:hAnsi="宋体"/>
              </w:rPr>
              <w:t>，平均每天发车空载、重载各46次；空车重约</w:t>
            </w:r>
            <w:r>
              <w:rPr>
                <w:rFonts w:hAnsi="宋体"/>
              </w:rPr>
              <w:t>10t</w:t>
            </w:r>
            <w:r>
              <w:rPr>
                <w:rFonts w:hint="eastAsia" w:hAnsi="宋体"/>
              </w:rPr>
              <w:t>，重载车平均重约4</w:t>
            </w:r>
            <w:r>
              <w:rPr>
                <w:rFonts w:hAnsi="宋体"/>
              </w:rPr>
              <w:t>0t</w:t>
            </w:r>
            <w:r>
              <w:rPr>
                <w:rFonts w:hint="eastAsia" w:hAnsi="宋体"/>
              </w:rPr>
              <w:t>，以速度</w:t>
            </w:r>
            <w:r>
              <w:rPr>
                <w:rFonts w:hAnsi="宋体"/>
              </w:rPr>
              <w:t>10km/h</w:t>
            </w:r>
            <w:r>
              <w:rPr>
                <w:rFonts w:hint="eastAsia" w:hAnsi="宋体"/>
              </w:rPr>
              <w:t>行驶，在不同负载情况下的扬尘量见表</w:t>
            </w:r>
            <w:r>
              <w:rPr>
                <w:rFonts w:hAnsi="宋体"/>
              </w:rPr>
              <w:t>23</w:t>
            </w:r>
            <w:r>
              <w:rPr>
                <w:rFonts w:hint="eastAsia" w:hAnsi="宋体"/>
              </w:rPr>
              <w:t>。</w:t>
            </w:r>
          </w:p>
          <w:p>
            <w:pPr>
              <w:spacing w:before="120" w:beforeLines="50" w:after="120" w:afterLines="50" w:line="500" w:lineRule="exact"/>
              <w:ind w:firstLine="482"/>
              <w:jc w:val="center"/>
              <w:rPr>
                <w:rFonts w:ascii="黑体" w:hAnsi="黑体" w:eastAsia="黑体"/>
              </w:rPr>
            </w:pPr>
            <w:r>
              <w:rPr>
                <w:rFonts w:hint="eastAsia" w:ascii="黑体" w:hAnsi="黑体" w:eastAsia="黑体"/>
                <w:b/>
                <w:bCs/>
              </w:rPr>
              <w:t>表</w:t>
            </w:r>
            <w:r>
              <w:rPr>
                <w:rFonts w:eastAsia="黑体"/>
                <w:b/>
                <w:bCs/>
              </w:rPr>
              <w:t>2</w:t>
            </w:r>
            <w:r>
              <w:rPr>
                <w:rFonts w:hint="eastAsia" w:eastAsia="黑体"/>
                <w:b/>
                <w:bCs/>
              </w:rPr>
              <w:t>1</w:t>
            </w:r>
            <w:r>
              <w:rPr>
                <w:rFonts w:eastAsia="黑体"/>
                <w:b/>
                <w:bCs/>
              </w:rPr>
              <w:t xml:space="preserve">   </w:t>
            </w:r>
            <w:r>
              <w:rPr>
                <w:rFonts w:hint="eastAsia" w:ascii="黑体" w:hAnsi="黑体" w:eastAsia="黑体"/>
                <w:b/>
                <w:bCs/>
              </w:rPr>
              <w:t xml:space="preserve"> 不同路面清洁度情况下的扬尘量（单位：</w:t>
            </w:r>
            <w:r>
              <w:rPr>
                <w:rFonts w:eastAsia="黑体"/>
                <w:b/>
                <w:bCs/>
              </w:rPr>
              <w:t>kg/km*辆</w:t>
            </w:r>
            <w:r>
              <w:rPr>
                <w:rFonts w:hint="eastAsia" w:ascii="黑体" w:hAnsi="黑体" w:eastAsia="黑体"/>
                <w:b/>
                <w:bCs/>
              </w:rPr>
              <w:t>）</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327"/>
              <w:gridCol w:w="1327"/>
              <w:gridCol w:w="1327"/>
              <w:gridCol w:w="1327"/>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tcBorders>
                    <w:tl2br w:val="single" w:color="auto" w:sz="4" w:space="0"/>
                  </w:tcBorders>
                  <w:vAlign w:val="center"/>
                </w:tcPr>
                <w:p>
                  <w:pPr>
                    <w:pStyle w:val="9"/>
                    <w:rPr>
                      <w:lang w:val="zh-CN"/>
                    </w:rPr>
                  </w:pPr>
                  <w:r>
                    <w:rPr>
                      <w:rFonts w:hint="eastAsia"/>
                      <w:lang w:val="zh-CN"/>
                    </w:rPr>
                    <w:t xml:space="preserve">        路况</w:t>
                  </w:r>
                </w:p>
                <w:p>
                  <w:pPr>
                    <w:pStyle w:val="9"/>
                    <w:rPr>
                      <w:lang w:val="zh-CN"/>
                    </w:rPr>
                  </w:pPr>
                  <w:r>
                    <w:rPr>
                      <w:rFonts w:hint="eastAsia"/>
                      <w:lang w:val="zh-CN"/>
                    </w:rPr>
                    <w:t>车况</w:t>
                  </w:r>
                </w:p>
              </w:tc>
              <w:tc>
                <w:tcPr>
                  <w:tcW w:w="799" w:type="pct"/>
                  <w:vAlign w:val="center"/>
                </w:tcPr>
                <w:p>
                  <w:pPr>
                    <w:pStyle w:val="9"/>
                  </w:pPr>
                  <w:r>
                    <w:rPr>
                      <w:rFonts w:hint="eastAsia"/>
                    </w:rPr>
                    <w:t>0.1kg/m</w:t>
                  </w:r>
                  <w:r>
                    <w:rPr>
                      <w:rFonts w:hint="eastAsia"/>
                      <w:vertAlign w:val="superscript"/>
                    </w:rPr>
                    <w:t>2</w:t>
                  </w:r>
                </w:p>
              </w:tc>
              <w:tc>
                <w:tcPr>
                  <w:tcW w:w="799" w:type="pct"/>
                  <w:vAlign w:val="center"/>
                </w:tcPr>
                <w:p>
                  <w:pPr>
                    <w:pStyle w:val="9"/>
                  </w:pPr>
                  <w:r>
                    <w:rPr>
                      <w:rFonts w:hint="eastAsia"/>
                    </w:rPr>
                    <w:t>0.2kg/m</w:t>
                  </w:r>
                  <w:r>
                    <w:rPr>
                      <w:rFonts w:hint="eastAsia"/>
                      <w:vertAlign w:val="superscript"/>
                    </w:rPr>
                    <w:t>2</w:t>
                  </w:r>
                </w:p>
              </w:tc>
              <w:tc>
                <w:tcPr>
                  <w:tcW w:w="799" w:type="pct"/>
                  <w:vAlign w:val="center"/>
                </w:tcPr>
                <w:p>
                  <w:pPr>
                    <w:pStyle w:val="9"/>
                  </w:pPr>
                  <w:r>
                    <w:rPr>
                      <w:rFonts w:hint="eastAsia"/>
                    </w:rPr>
                    <w:t>0.3kg/m</w:t>
                  </w:r>
                  <w:r>
                    <w:rPr>
                      <w:rFonts w:hint="eastAsia"/>
                      <w:vertAlign w:val="superscript"/>
                    </w:rPr>
                    <w:t>2</w:t>
                  </w:r>
                </w:p>
              </w:tc>
              <w:tc>
                <w:tcPr>
                  <w:tcW w:w="799" w:type="pct"/>
                  <w:vAlign w:val="center"/>
                </w:tcPr>
                <w:p>
                  <w:pPr>
                    <w:pStyle w:val="9"/>
                  </w:pPr>
                  <w:r>
                    <w:rPr>
                      <w:rFonts w:hint="eastAsia"/>
                    </w:rPr>
                    <w:t>0.4kg/m</w:t>
                  </w:r>
                  <w:r>
                    <w:rPr>
                      <w:rFonts w:hint="eastAsia"/>
                      <w:vertAlign w:val="superscript"/>
                    </w:rPr>
                    <w:t>2</w:t>
                  </w:r>
                </w:p>
              </w:tc>
              <w:tc>
                <w:tcPr>
                  <w:tcW w:w="806" w:type="pct"/>
                  <w:vAlign w:val="center"/>
                </w:tcPr>
                <w:p>
                  <w:pPr>
                    <w:pStyle w:val="9"/>
                  </w:pPr>
                  <w:r>
                    <w:rPr>
                      <w:rFonts w:hint="eastAsia"/>
                    </w:rPr>
                    <w:t>0.5kg/m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vAlign w:val="center"/>
                </w:tcPr>
                <w:p>
                  <w:pPr>
                    <w:pStyle w:val="9"/>
                    <w:rPr>
                      <w:lang w:val="zh-CN"/>
                    </w:rPr>
                  </w:pPr>
                  <w:r>
                    <w:rPr>
                      <w:rFonts w:hint="eastAsia"/>
                      <w:lang w:val="zh-CN"/>
                    </w:rPr>
                    <w:t>空车</w:t>
                  </w:r>
                </w:p>
              </w:tc>
              <w:tc>
                <w:tcPr>
                  <w:tcW w:w="799" w:type="pct"/>
                  <w:vAlign w:val="center"/>
                </w:tcPr>
                <w:p>
                  <w:pPr>
                    <w:pStyle w:val="9"/>
                  </w:pPr>
                  <w:r>
                    <w:t>0.102</w:t>
                  </w:r>
                </w:p>
              </w:tc>
              <w:tc>
                <w:tcPr>
                  <w:tcW w:w="799" w:type="pct"/>
                  <w:vAlign w:val="center"/>
                </w:tcPr>
                <w:p>
                  <w:pPr>
                    <w:pStyle w:val="9"/>
                  </w:pPr>
                  <w:r>
                    <w:t>0.172</w:t>
                  </w:r>
                </w:p>
              </w:tc>
              <w:tc>
                <w:tcPr>
                  <w:tcW w:w="799" w:type="pct"/>
                  <w:vAlign w:val="center"/>
                </w:tcPr>
                <w:p>
                  <w:pPr>
                    <w:pStyle w:val="9"/>
                  </w:pPr>
                  <w:r>
                    <w:t>0.233</w:t>
                  </w:r>
                </w:p>
              </w:tc>
              <w:tc>
                <w:tcPr>
                  <w:tcW w:w="799" w:type="pct"/>
                  <w:vAlign w:val="center"/>
                </w:tcPr>
                <w:p>
                  <w:pPr>
                    <w:pStyle w:val="9"/>
                  </w:pPr>
                  <w:r>
                    <w:t>0.289</w:t>
                  </w:r>
                </w:p>
              </w:tc>
              <w:tc>
                <w:tcPr>
                  <w:tcW w:w="806" w:type="pct"/>
                  <w:vAlign w:val="center"/>
                </w:tcPr>
                <w:p>
                  <w:pPr>
                    <w:pStyle w:val="9"/>
                  </w:pPr>
                  <w:r>
                    <w:t>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vAlign w:val="center"/>
                </w:tcPr>
                <w:p>
                  <w:pPr>
                    <w:pStyle w:val="9"/>
                    <w:rPr>
                      <w:lang w:val="zh-CN"/>
                    </w:rPr>
                  </w:pPr>
                  <w:r>
                    <w:rPr>
                      <w:rFonts w:hint="eastAsia"/>
                      <w:lang w:val="zh-CN"/>
                    </w:rPr>
                    <w:t>重车</w:t>
                  </w:r>
                </w:p>
              </w:tc>
              <w:tc>
                <w:tcPr>
                  <w:tcW w:w="799" w:type="pct"/>
                  <w:vAlign w:val="center"/>
                </w:tcPr>
                <w:p>
                  <w:pPr>
                    <w:pStyle w:val="9"/>
                  </w:pPr>
                  <w:r>
                    <w:t>0.332</w:t>
                  </w:r>
                </w:p>
              </w:tc>
              <w:tc>
                <w:tcPr>
                  <w:tcW w:w="799" w:type="pct"/>
                  <w:vAlign w:val="center"/>
                </w:tcPr>
                <w:p>
                  <w:pPr>
                    <w:pStyle w:val="9"/>
                  </w:pPr>
                  <w:r>
                    <w:t>0.558</w:t>
                  </w:r>
                </w:p>
              </w:tc>
              <w:tc>
                <w:tcPr>
                  <w:tcW w:w="799" w:type="pct"/>
                  <w:vAlign w:val="center"/>
                </w:tcPr>
                <w:p>
                  <w:pPr>
                    <w:pStyle w:val="9"/>
                  </w:pPr>
                  <w:r>
                    <w:t>0.756</w:t>
                  </w:r>
                </w:p>
              </w:tc>
              <w:tc>
                <w:tcPr>
                  <w:tcW w:w="799" w:type="pct"/>
                  <w:vAlign w:val="center"/>
                </w:tcPr>
                <w:p>
                  <w:pPr>
                    <w:pStyle w:val="9"/>
                  </w:pPr>
                  <w:r>
                    <w:t>0.938</w:t>
                  </w:r>
                </w:p>
              </w:tc>
              <w:tc>
                <w:tcPr>
                  <w:tcW w:w="806" w:type="pct"/>
                  <w:vAlign w:val="center"/>
                </w:tcPr>
                <w:p>
                  <w:pPr>
                    <w:pStyle w:val="9"/>
                  </w:pPr>
                  <w:r>
                    <w:t>1.109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vAlign w:val="center"/>
                </w:tcPr>
                <w:p>
                  <w:pPr>
                    <w:pStyle w:val="9"/>
                  </w:pPr>
                  <w:r>
                    <w:rPr>
                      <w:rFonts w:hint="eastAsia"/>
                    </w:rPr>
                    <w:t>合计</w:t>
                  </w:r>
                </w:p>
              </w:tc>
              <w:tc>
                <w:tcPr>
                  <w:tcW w:w="799" w:type="pct"/>
                  <w:vAlign w:val="center"/>
                </w:tcPr>
                <w:p>
                  <w:pPr>
                    <w:pStyle w:val="9"/>
                  </w:pPr>
                  <w:r>
                    <w:t>0.434</w:t>
                  </w:r>
                </w:p>
              </w:tc>
              <w:tc>
                <w:tcPr>
                  <w:tcW w:w="799" w:type="pct"/>
                  <w:vAlign w:val="center"/>
                </w:tcPr>
                <w:p>
                  <w:pPr>
                    <w:pStyle w:val="9"/>
                  </w:pPr>
                  <w:r>
                    <w:t>0.73</w:t>
                  </w:r>
                </w:p>
              </w:tc>
              <w:tc>
                <w:tcPr>
                  <w:tcW w:w="799" w:type="pct"/>
                  <w:vAlign w:val="center"/>
                </w:tcPr>
                <w:p>
                  <w:pPr>
                    <w:pStyle w:val="9"/>
                  </w:pPr>
                  <w:r>
                    <w:t>0.989</w:t>
                  </w:r>
                </w:p>
              </w:tc>
              <w:tc>
                <w:tcPr>
                  <w:tcW w:w="799" w:type="pct"/>
                  <w:vAlign w:val="center"/>
                </w:tcPr>
                <w:p>
                  <w:pPr>
                    <w:pStyle w:val="9"/>
                  </w:pPr>
                  <w:r>
                    <w:t>1.227</w:t>
                  </w:r>
                </w:p>
              </w:tc>
              <w:tc>
                <w:tcPr>
                  <w:tcW w:w="806" w:type="pct"/>
                  <w:vAlign w:val="center"/>
                </w:tcPr>
                <w:p>
                  <w:pPr>
                    <w:pStyle w:val="9"/>
                  </w:pPr>
                  <w:r>
                    <w:t>1.45</w:t>
                  </w:r>
                </w:p>
              </w:tc>
            </w:tr>
          </w:tbl>
          <w:p>
            <w:pPr>
              <w:ind w:firstLine="480"/>
              <w:rPr>
                <w:bCs/>
              </w:rPr>
            </w:pPr>
            <w:r>
              <w:rPr>
                <w:rFonts w:hAnsi="宋体"/>
              </w:rPr>
              <w:t>根据本项目的实际情况，对道路路况以0.1kg/m</w:t>
            </w:r>
            <w:r>
              <w:rPr>
                <w:rFonts w:hAnsi="宋体"/>
                <w:vertAlign w:val="superscript"/>
              </w:rPr>
              <w:t>2</w:t>
            </w:r>
            <w:r>
              <w:rPr>
                <w:rFonts w:hAnsi="宋体"/>
              </w:rPr>
              <w:t>计，则项目汽车动力起尘量为</w:t>
            </w:r>
            <w:r>
              <w:rPr>
                <w:rFonts w:hint="eastAsia" w:hAnsi="宋体"/>
              </w:rPr>
              <w:t>0.12</w:t>
            </w:r>
            <w:r>
              <w:rPr>
                <w:rFonts w:hAnsi="宋体"/>
              </w:rPr>
              <w:t>t/a。</w:t>
            </w:r>
            <w:r>
              <w:rPr>
                <w:rFonts w:hint="eastAsia" w:hAnsi="宋体"/>
              </w:rPr>
              <w:t>据《河南省2019年工业企业无组织排放治理方案》对建材行业无组织排放的厂区、</w:t>
            </w:r>
            <w:r>
              <w:rPr>
                <w:rFonts w:hAnsi="宋体"/>
              </w:rPr>
              <w:t>车辆</w:t>
            </w:r>
            <w:r>
              <w:rPr>
                <w:rFonts w:hint="eastAsia" w:hAnsi="宋体"/>
              </w:rPr>
              <w:t>治理要求“厂区道路硬化，平整无破损，无积尘，厂区无裸露空地，闲置裸露空地绿化。对厂区道路定期洒水清扫。企业出厂口和料场出口处配备高压清洗装置对所有车辆车轮、底盘进行冲洗，严禁带泥上路，洗车平台四周应设置洗车废水收集防治设施。”的</w:t>
            </w:r>
            <w:r>
              <w:rPr>
                <w:rFonts w:hAnsi="宋体"/>
              </w:rPr>
              <w:t>要求</w:t>
            </w:r>
            <w:r>
              <w:rPr>
                <w:rFonts w:hint="eastAsia" w:hAnsi="宋体"/>
              </w:rPr>
              <w:t>，</w:t>
            </w:r>
            <w:r>
              <w:rPr>
                <w:rFonts w:hAnsi="宋体"/>
              </w:rPr>
              <w:t>本项目拟对厂区道路和裸露场地全部硬化或绿化，配备高压清洗设备，制定专管人员，加强厂区道路地面和门前道路洒水，做到车辆行驶无可见扬尘</w:t>
            </w:r>
            <w:r>
              <w:rPr>
                <w:rFonts w:hint="eastAsia" w:hAnsi="宋体"/>
              </w:rPr>
              <w:t>。货运车辆进出口安装高标准智能化货运车辆冲洗设施，对所有车辆车轮、底盘进行冲洗，严禁带泥上路，</w:t>
            </w:r>
            <w:r>
              <w:rPr>
                <w:rFonts w:hAnsi="宋体"/>
              </w:rPr>
              <w:t>并</w:t>
            </w:r>
            <w:r>
              <w:rPr>
                <w:rFonts w:hint="eastAsia" w:hAnsi="宋体"/>
              </w:rPr>
              <w:t>在洗车平台四周应设置洗车废水收集防治设施。</w:t>
            </w:r>
          </w:p>
          <w:p>
            <w:pPr>
              <w:ind w:firstLine="480"/>
              <w:rPr>
                <w:bCs/>
              </w:rPr>
            </w:pPr>
            <w:r>
              <w:rPr>
                <w:bCs/>
              </w:rPr>
              <w:t>（</w:t>
            </w:r>
            <w:r>
              <w:rPr>
                <w:rFonts w:hint="eastAsia"/>
                <w:bCs/>
              </w:rPr>
              <w:t>6</w:t>
            </w:r>
            <w:r>
              <w:rPr>
                <w:bCs/>
              </w:rPr>
              <w:t>）搅拌机搅拌产生的粉尘</w:t>
            </w:r>
          </w:p>
          <w:p>
            <w:pPr>
              <w:widowControl/>
              <w:adjustRightInd w:val="0"/>
              <w:snapToGrid w:val="0"/>
              <w:ind w:firstLine="482"/>
              <w:rPr>
                <w:b/>
                <w:u w:val="single"/>
              </w:rPr>
            </w:pPr>
            <w:r>
              <w:rPr>
                <w:b/>
                <w:u w:val="single"/>
              </w:rPr>
              <w:t>根据建设单位提供资料，本项目骨料以封闭式皮带输送的方式由料仓输送到骨料过渡仓，项目粉料由封闭式螺旋输送机从料仓输送到称量斗称量，整个输送和称量的过程为全封闭式。各种物料经过封闭管道进入搅拌机时，小粒径颗粒物会飘散形成粉尘，尤其是加入搅拌机内的水泥、粉煤灰和矿粉等粉料。虽然由于水的加入在一定程度上可抑制粉尘的产生，但在水泥、粉煤灰及砂石料落料的过程中仍会有一定的粉尘产生，在各物料搅拌过程中也会产生一定的粉尘。类比河南金环环境影响评价有限公司编制的《叶县润源搅拌站年产30万立方米商品混凝土项目环境影响报告表》（</w:t>
            </w:r>
            <w:r>
              <w:rPr>
                <w:rFonts w:hint="eastAsia"/>
                <w:b/>
                <w:u w:val="single"/>
              </w:rPr>
              <w:t>批复文号：叶环审[2017]30号</w:t>
            </w:r>
            <w:r>
              <w:rPr>
                <w:b/>
                <w:u w:val="single"/>
              </w:rPr>
              <w:t>），搅拌工序粉尘产生系数约0.55kg/t</w:t>
            </w:r>
            <w:r>
              <w:rPr>
                <w:rFonts w:hint="eastAsia"/>
                <w:b/>
                <w:u w:val="single"/>
              </w:rPr>
              <w:t>-粉料。</w:t>
            </w:r>
          </w:p>
          <w:p>
            <w:pPr>
              <w:ind w:firstLine="482"/>
              <w:rPr>
                <w:bCs/>
                <w:szCs w:val="24"/>
              </w:rPr>
            </w:pPr>
            <w:r>
              <w:rPr>
                <w:b/>
                <w:szCs w:val="24"/>
                <w:u w:val="single"/>
              </w:rPr>
              <w:t>本项目单条生产线搅拌量按</w:t>
            </w:r>
            <w:r>
              <w:rPr>
                <w:rFonts w:hint="eastAsia"/>
                <w:b/>
                <w:szCs w:val="24"/>
                <w:u w:val="single"/>
              </w:rPr>
              <w:t>12.5</w:t>
            </w:r>
            <w:r>
              <w:rPr>
                <w:b/>
                <w:szCs w:val="24"/>
                <w:u w:val="single"/>
              </w:rPr>
              <w:t>万t/a计，则粉尘产生量为</w:t>
            </w:r>
            <w:r>
              <w:rPr>
                <w:rFonts w:hint="eastAsia"/>
                <w:b/>
                <w:szCs w:val="24"/>
                <w:u w:val="single"/>
              </w:rPr>
              <w:t>68.75</w:t>
            </w:r>
            <w:r>
              <w:rPr>
                <w:b/>
                <w:szCs w:val="24"/>
                <w:u w:val="single"/>
              </w:rPr>
              <w:t>t/a。除尘器除尘效率按99</w:t>
            </w:r>
            <w:r>
              <w:rPr>
                <w:rFonts w:hint="eastAsia"/>
                <w:b/>
                <w:szCs w:val="24"/>
                <w:u w:val="single"/>
              </w:rPr>
              <w:t>.8</w:t>
            </w:r>
            <w:r>
              <w:rPr>
                <w:b/>
                <w:szCs w:val="24"/>
                <w:u w:val="single"/>
              </w:rPr>
              <w:t>%计算，</w:t>
            </w:r>
            <w:r>
              <w:rPr>
                <w:b/>
                <w:u w:val="single"/>
              </w:rPr>
              <w:t>项目全年运行</w:t>
            </w:r>
            <w:r>
              <w:rPr>
                <w:rFonts w:hint="eastAsia"/>
                <w:b/>
                <w:u w:val="single"/>
              </w:rPr>
              <w:t>3</w:t>
            </w:r>
            <w:r>
              <w:rPr>
                <w:b/>
                <w:u w:val="single"/>
              </w:rPr>
              <w:t>00天，平均每天运行8h，</w:t>
            </w:r>
            <w:r>
              <w:rPr>
                <w:b/>
                <w:szCs w:val="24"/>
                <w:u w:val="single"/>
              </w:rPr>
              <w:t>风机风量为</w:t>
            </w:r>
            <w:r>
              <w:rPr>
                <w:rFonts w:hint="eastAsia"/>
                <w:b/>
                <w:szCs w:val="24"/>
                <w:u w:val="single"/>
              </w:rPr>
              <w:t>8</w:t>
            </w:r>
            <w:r>
              <w:rPr>
                <w:b/>
                <w:szCs w:val="24"/>
                <w:u w:val="single"/>
              </w:rPr>
              <w:t>000m</w:t>
            </w:r>
            <w:r>
              <w:rPr>
                <w:b/>
                <w:szCs w:val="24"/>
                <w:u w:val="single"/>
                <w:vertAlign w:val="superscript"/>
              </w:rPr>
              <w:t>3</w:t>
            </w:r>
            <w:r>
              <w:rPr>
                <w:b/>
                <w:szCs w:val="24"/>
                <w:u w:val="single"/>
              </w:rPr>
              <w:t>/h，</w:t>
            </w:r>
            <w:r>
              <w:rPr>
                <w:b/>
                <w:u w:val="single"/>
              </w:rPr>
              <w:t>则该工段年废气排放量为</w:t>
            </w:r>
            <w:r>
              <w:rPr>
                <w:rFonts w:hint="eastAsia"/>
                <w:b/>
                <w:u w:val="single"/>
              </w:rPr>
              <w:t>192</w:t>
            </w:r>
            <w:r>
              <w:rPr>
                <w:b/>
                <w:u w:val="single"/>
              </w:rPr>
              <w:t>0万m</w:t>
            </w:r>
            <w:r>
              <w:rPr>
                <w:b/>
                <w:u w:val="single"/>
                <w:vertAlign w:val="superscript"/>
              </w:rPr>
              <w:t>3</w:t>
            </w:r>
            <w:r>
              <w:rPr>
                <w:b/>
                <w:u w:val="single"/>
              </w:rPr>
              <w:t>/a</w:t>
            </w:r>
            <w:r>
              <w:rPr>
                <w:rFonts w:hint="eastAsia"/>
                <w:b/>
                <w:u w:val="single"/>
              </w:rPr>
              <w:t>，</w:t>
            </w:r>
            <w:r>
              <w:rPr>
                <w:b/>
                <w:u w:val="single"/>
              </w:rPr>
              <w:t>经计算，本项目搅拌</w:t>
            </w:r>
            <w:r>
              <w:rPr>
                <w:rFonts w:hint="eastAsia"/>
                <w:b/>
                <w:u w:val="single"/>
              </w:rPr>
              <w:t>工序</w:t>
            </w:r>
            <w:r>
              <w:rPr>
                <w:b/>
                <w:u w:val="single"/>
              </w:rPr>
              <w:t>粉尘产生浓度为</w:t>
            </w:r>
            <w:r>
              <w:rPr>
                <w:rFonts w:hint="eastAsia"/>
                <w:b/>
                <w:u w:val="single"/>
              </w:rPr>
              <w:t>4774</w:t>
            </w:r>
            <w:r>
              <w:rPr>
                <w:b/>
                <w:u w:val="single"/>
              </w:rPr>
              <w:t>mg/m</w:t>
            </w:r>
            <w:r>
              <w:rPr>
                <w:b/>
                <w:u w:val="single"/>
                <w:vertAlign w:val="superscript"/>
              </w:rPr>
              <w:t>3</w:t>
            </w:r>
            <w:r>
              <w:rPr>
                <w:b/>
                <w:u w:val="single"/>
              </w:rPr>
              <w:t>。</w:t>
            </w:r>
            <w:r>
              <w:rPr>
                <w:rFonts w:hint="eastAsia"/>
                <w:b/>
                <w:u w:val="single"/>
              </w:rPr>
              <w:t>混凝土生产线</w:t>
            </w:r>
            <w:r>
              <w:rPr>
                <w:b/>
                <w:u w:val="single"/>
              </w:rPr>
              <w:t>袋式除尘器除尘效率可达99.</w:t>
            </w:r>
            <w:r>
              <w:rPr>
                <w:rFonts w:hint="eastAsia"/>
                <w:b/>
                <w:u w:val="single"/>
              </w:rPr>
              <w:t>8</w:t>
            </w:r>
            <w:r>
              <w:rPr>
                <w:b/>
                <w:u w:val="single"/>
              </w:rPr>
              <w:t>%以上，经计算，项目搅拌工序粉尘排放浓度和排放量分别为</w:t>
            </w:r>
            <w:r>
              <w:rPr>
                <w:rFonts w:hint="eastAsia"/>
                <w:b/>
                <w:u w:val="single"/>
              </w:rPr>
              <w:t>7.16</w:t>
            </w:r>
            <w:r>
              <w:rPr>
                <w:b/>
                <w:u w:val="single"/>
              </w:rPr>
              <w:t>mg/m</w:t>
            </w:r>
            <w:r>
              <w:rPr>
                <w:b/>
                <w:u w:val="single"/>
                <w:vertAlign w:val="superscript"/>
              </w:rPr>
              <w:t>3</w:t>
            </w:r>
            <w:r>
              <w:rPr>
                <w:b/>
                <w:u w:val="single"/>
              </w:rPr>
              <w:t>、</w:t>
            </w:r>
            <w:r>
              <w:rPr>
                <w:rFonts w:hint="eastAsia"/>
                <w:b/>
                <w:u w:val="single"/>
              </w:rPr>
              <w:t>0.0572</w:t>
            </w:r>
            <w:r>
              <w:rPr>
                <w:b/>
                <w:u w:val="single"/>
              </w:rPr>
              <w:t>kg/h、0.</w:t>
            </w:r>
            <w:r>
              <w:rPr>
                <w:rFonts w:hint="eastAsia"/>
                <w:b/>
                <w:u w:val="single"/>
              </w:rPr>
              <w:t>1375</w:t>
            </w:r>
            <w:r>
              <w:rPr>
                <w:b/>
                <w:u w:val="single"/>
              </w:rPr>
              <w:t>t/a</w:t>
            </w:r>
            <w:r>
              <w:rPr>
                <w:rFonts w:hint="eastAsia"/>
                <w:b/>
                <w:u w:val="single"/>
              </w:rPr>
              <w:t>。</w:t>
            </w:r>
            <w:r>
              <w:rPr>
                <w:b/>
                <w:szCs w:val="24"/>
                <w:u w:val="single"/>
              </w:rPr>
              <w:t>，符合</w:t>
            </w:r>
            <w:r>
              <w:rPr>
                <w:rFonts w:hint="eastAsia"/>
                <w:b/>
                <w:szCs w:val="24"/>
                <w:u w:val="single"/>
              </w:rPr>
              <w:t>《水泥工业大气污染物排放标准》（DB41/1953-2020</w:t>
            </w:r>
            <w:r>
              <w:rPr>
                <w:b/>
                <w:szCs w:val="24"/>
                <w:u w:val="single"/>
              </w:rPr>
              <w:t>）表</w:t>
            </w:r>
            <w:r>
              <w:rPr>
                <w:rFonts w:hint="eastAsia"/>
                <w:b/>
                <w:szCs w:val="24"/>
                <w:u w:val="single"/>
              </w:rPr>
              <w:t>2</w:t>
            </w:r>
            <w:r>
              <w:rPr>
                <w:b/>
                <w:szCs w:val="24"/>
                <w:u w:val="single"/>
              </w:rPr>
              <w:t>中特别排放限值相关要求（水泥仓及其它通风生产设备排放浓度不大10mg/m</w:t>
            </w:r>
            <w:r>
              <w:rPr>
                <w:b/>
                <w:szCs w:val="24"/>
                <w:u w:val="single"/>
                <w:vertAlign w:val="superscript"/>
              </w:rPr>
              <w:t>3</w:t>
            </w:r>
            <w:r>
              <w:rPr>
                <w:b/>
                <w:szCs w:val="24"/>
                <w:u w:val="single"/>
              </w:rPr>
              <w:t>）</w:t>
            </w:r>
            <w:r>
              <w:rPr>
                <w:rFonts w:hint="eastAsia"/>
                <w:b/>
                <w:szCs w:val="24"/>
                <w:u w:val="single"/>
              </w:rPr>
              <w:t>。</w:t>
            </w:r>
          </w:p>
          <w:p>
            <w:pPr>
              <w:ind w:firstLine="482"/>
              <w:rPr>
                <w:bCs/>
              </w:rPr>
            </w:pPr>
            <w:r>
              <w:rPr>
                <w:b/>
              </w:rPr>
              <w:t>1.</w:t>
            </w:r>
            <w:r>
              <w:rPr>
                <w:rFonts w:hint="eastAsia"/>
                <w:b/>
              </w:rPr>
              <w:t>2干粉砂浆</w:t>
            </w:r>
            <w:r>
              <w:rPr>
                <w:b/>
              </w:rPr>
              <w:t>生产线废气</w:t>
            </w:r>
          </w:p>
          <w:p>
            <w:pPr>
              <w:ind w:firstLine="480"/>
              <w:rPr>
                <w:bCs/>
              </w:rPr>
            </w:pPr>
            <w:r>
              <w:rPr>
                <w:bCs/>
              </w:rPr>
              <w:t>（1）</w:t>
            </w:r>
            <w:r>
              <w:rPr>
                <w:rFonts w:hint="eastAsia"/>
                <w:bCs/>
              </w:rPr>
              <w:t>粉料入仓粉尘</w:t>
            </w:r>
          </w:p>
          <w:p>
            <w:pPr>
              <w:ind w:firstLine="482"/>
              <w:rPr>
                <w:bCs/>
              </w:rPr>
            </w:pPr>
            <w:r>
              <w:rPr>
                <w:b/>
                <w:u w:val="single"/>
              </w:rPr>
              <w:t>本项目有</w:t>
            </w:r>
            <w:r>
              <w:rPr>
                <w:rFonts w:hint="eastAsia"/>
                <w:b/>
                <w:u w:val="single"/>
              </w:rPr>
              <w:t>1</w:t>
            </w:r>
            <w:r>
              <w:rPr>
                <w:b/>
                <w:u w:val="single"/>
              </w:rPr>
              <w:t>条</w:t>
            </w:r>
            <w:r>
              <w:rPr>
                <w:rFonts w:hint="eastAsia"/>
                <w:b/>
                <w:u w:val="single"/>
              </w:rPr>
              <w:t>干粉砂浆</w:t>
            </w:r>
            <w:r>
              <w:rPr>
                <w:b/>
                <w:u w:val="single"/>
              </w:rPr>
              <w:t>生产线，</w:t>
            </w:r>
            <w:r>
              <w:rPr>
                <w:rFonts w:hint="eastAsia"/>
                <w:b/>
                <w:u w:val="single"/>
              </w:rPr>
              <w:t>1</w:t>
            </w:r>
            <w:r>
              <w:rPr>
                <w:b/>
                <w:u w:val="single"/>
              </w:rPr>
              <w:t>个水泥筒仓、</w:t>
            </w:r>
            <w:r>
              <w:rPr>
                <w:rFonts w:hint="eastAsia"/>
                <w:b/>
                <w:u w:val="single"/>
              </w:rPr>
              <w:t>1</w:t>
            </w:r>
            <w:r>
              <w:rPr>
                <w:b/>
                <w:u w:val="single"/>
              </w:rPr>
              <w:t>个粉煤灰筒仓，</w:t>
            </w:r>
            <w:r>
              <w:rPr>
                <w:rFonts w:hint="eastAsia"/>
                <w:b/>
                <w:u w:val="single"/>
              </w:rPr>
              <w:t>1个矿粉仓，根据《河南省</w:t>
            </w:r>
            <w:r>
              <w:rPr>
                <w:b/>
                <w:u w:val="single"/>
              </w:rPr>
              <w:t>2019</w:t>
            </w:r>
            <w:r>
              <w:rPr>
                <w:rFonts w:hint="eastAsia"/>
                <w:b/>
                <w:u w:val="single"/>
              </w:rPr>
              <w:t>年工业企业无组织排放治理方案》对建材行业无组织排放的物料</w:t>
            </w:r>
            <w:r>
              <w:rPr>
                <w:b/>
                <w:u w:val="single"/>
              </w:rPr>
              <w:t>输送环节</w:t>
            </w:r>
            <w:r>
              <w:rPr>
                <w:rFonts w:hint="eastAsia"/>
                <w:b/>
                <w:u w:val="single"/>
              </w:rPr>
              <w:t>治理要求“散状物料采用封闭式输送方式，皮带输送机受料点、卸料点应设置密闭罩，并配备除尘设施”的</w:t>
            </w:r>
            <w:r>
              <w:rPr>
                <w:b/>
                <w:u w:val="single"/>
              </w:rPr>
              <w:t>要去</w:t>
            </w:r>
            <w:r>
              <w:rPr>
                <w:rFonts w:hint="eastAsia"/>
                <w:b/>
                <w:u w:val="single"/>
              </w:rPr>
              <w:t>。本项目</w:t>
            </w:r>
            <w:r>
              <w:rPr>
                <w:b/>
                <w:u w:val="single"/>
              </w:rPr>
              <w:t>水泥、粉煤灰</w:t>
            </w:r>
            <w:r>
              <w:rPr>
                <w:rFonts w:hint="eastAsia"/>
                <w:b/>
                <w:u w:val="single"/>
              </w:rPr>
              <w:t>和矿粉</w:t>
            </w:r>
            <w:r>
              <w:rPr>
                <w:b/>
                <w:u w:val="single"/>
              </w:rPr>
              <w:t>通过罐车运输进厂</w:t>
            </w:r>
            <w:r>
              <w:rPr>
                <w:rFonts w:hint="eastAsia"/>
                <w:b/>
                <w:u w:val="single"/>
              </w:rPr>
              <w:t>，</w:t>
            </w:r>
            <w:r>
              <w:rPr>
                <w:b/>
                <w:u w:val="single"/>
              </w:rPr>
              <w:t>由罐车自带的空压机打入仓中</w:t>
            </w:r>
            <w:r>
              <w:rPr>
                <w:rFonts w:hint="eastAsia"/>
                <w:b/>
                <w:u w:val="single"/>
              </w:rPr>
              <w:t>，</w:t>
            </w:r>
            <w:r>
              <w:rPr>
                <w:b/>
                <w:u w:val="single"/>
              </w:rPr>
              <w:t>仓顶均配套</w:t>
            </w:r>
            <w:r>
              <w:rPr>
                <w:rFonts w:hint="eastAsia"/>
                <w:b/>
                <w:u w:val="single"/>
              </w:rPr>
              <w:t>袋式除尘器</w:t>
            </w:r>
            <w:r>
              <w:rPr>
                <w:b/>
                <w:u w:val="single"/>
              </w:rPr>
              <w:t>，</w:t>
            </w:r>
            <w:r>
              <w:rPr>
                <w:bCs/>
              </w:rPr>
              <w:t>除尘效率可达99</w:t>
            </w:r>
            <w:r>
              <w:rPr>
                <w:rFonts w:hint="eastAsia"/>
                <w:bCs/>
              </w:rPr>
              <w:t>.8</w:t>
            </w:r>
            <w:r>
              <w:rPr>
                <w:bCs/>
              </w:rPr>
              <w:t>%，处理后通过筒仓顶部高空排放，属于间断排放，仅在粉料气力输送时方有排放，按照本项目的生产能力计算，年使用水泥</w:t>
            </w:r>
            <w:r>
              <w:rPr>
                <w:rFonts w:hint="eastAsia"/>
                <w:bCs/>
              </w:rPr>
              <w:t>3.5</w:t>
            </w:r>
            <w:r>
              <w:rPr>
                <w:bCs/>
              </w:rPr>
              <w:t>万吨、粉煤灰粉料</w:t>
            </w:r>
            <w:r>
              <w:rPr>
                <w:rFonts w:hint="eastAsia"/>
                <w:bCs/>
              </w:rPr>
              <w:t>1</w:t>
            </w:r>
            <w:r>
              <w:rPr>
                <w:bCs/>
              </w:rPr>
              <w:t>万吨</w:t>
            </w:r>
            <w:r>
              <w:rPr>
                <w:rFonts w:hint="eastAsia"/>
                <w:bCs/>
              </w:rPr>
              <w:t>、矿粉1万吨</w:t>
            </w:r>
            <w:r>
              <w:rPr>
                <w:bCs/>
              </w:rPr>
              <w:t>，粉料共计</w:t>
            </w:r>
            <w:r>
              <w:rPr>
                <w:rFonts w:hint="eastAsia"/>
                <w:bCs/>
              </w:rPr>
              <w:t>5.5</w:t>
            </w:r>
            <w:r>
              <w:rPr>
                <w:bCs/>
              </w:rPr>
              <w:t>万t。</w:t>
            </w:r>
            <w:r>
              <w:t>类比美国环保局的AP-42手册中推荐的混凝土搅拌站原料库上料时排尘系数，每上1t粉料产生粉尘</w:t>
            </w:r>
            <w:r>
              <w:rPr>
                <w:bCs/>
              </w:rPr>
              <w:t>0.</w:t>
            </w:r>
            <w:r>
              <w:rPr>
                <w:rFonts w:hint="eastAsia"/>
                <w:bCs/>
              </w:rPr>
              <w:t>23</w:t>
            </w:r>
            <w:r>
              <w:rPr>
                <w:bCs/>
              </w:rPr>
              <w:t>kg/t-物料，则筒仓粉尘产生量</w:t>
            </w:r>
            <w:r>
              <w:rPr>
                <w:rFonts w:hint="eastAsia"/>
                <w:bCs/>
              </w:rPr>
              <w:t>14.3</w:t>
            </w:r>
            <w:r>
              <w:rPr>
                <w:bCs/>
              </w:rPr>
              <w:t>t/a。袋式除尘器的除尘效率按99</w:t>
            </w:r>
            <w:r>
              <w:rPr>
                <w:rFonts w:hint="eastAsia"/>
                <w:bCs/>
              </w:rPr>
              <w:t>.8</w:t>
            </w:r>
            <w:r>
              <w:rPr>
                <w:bCs/>
              </w:rPr>
              <w:t>%计算。</w:t>
            </w:r>
            <w:r>
              <w:rPr>
                <w:rFonts w:hint="eastAsia"/>
              </w:rPr>
              <w:t>根据建设单位提供资料，本项目粉料入仓年工作时间为1600</w:t>
            </w:r>
            <w:r>
              <w:t>h</w:t>
            </w:r>
            <w:r>
              <w:rPr>
                <w:rFonts w:hint="eastAsia"/>
              </w:rPr>
              <w:t>，除尘器</w:t>
            </w:r>
            <w:r>
              <w:t>处理风量为</w:t>
            </w:r>
            <w:r>
              <w:rPr>
                <w:rFonts w:hint="eastAsia"/>
              </w:rPr>
              <w:t>3</w:t>
            </w:r>
            <w:r>
              <w:t>000m</w:t>
            </w:r>
            <w:r>
              <w:rPr>
                <w:vertAlign w:val="superscript"/>
              </w:rPr>
              <w:t>3</w:t>
            </w:r>
            <w:r>
              <w:t>/h</w:t>
            </w:r>
            <w:r>
              <w:rPr>
                <w:rFonts w:hint="eastAsia"/>
              </w:rPr>
              <w:t>。</w:t>
            </w:r>
            <w:r>
              <w:t>经计算</w:t>
            </w:r>
            <w:r>
              <w:rPr>
                <w:rFonts w:hint="eastAsia"/>
              </w:rPr>
              <w:t>，</w:t>
            </w:r>
            <w:r>
              <w:t>项目粉料入库过程中粉尘产生浓度和产生量分别为2979mg/m</w:t>
            </w:r>
            <w:r>
              <w:rPr>
                <w:vertAlign w:val="superscript"/>
              </w:rPr>
              <w:t>3</w:t>
            </w:r>
            <w:r>
              <w:t>、8.9kg/h、14.3t/a。仓顶袋式除尘器设计除尘效率按照99.8%计，除尘后粉尘排放浓度和排放量分别为5.958mg/m</w:t>
            </w:r>
            <w:r>
              <w:rPr>
                <w:vertAlign w:val="superscript"/>
              </w:rPr>
              <w:t>3</w:t>
            </w:r>
            <w:r>
              <w:t>、0.0178kg/h、0.029t/a。</w:t>
            </w:r>
          </w:p>
          <w:p>
            <w:pPr>
              <w:pStyle w:val="7"/>
              <w:ind w:firstLine="480"/>
              <w:rPr>
                <w:bCs/>
              </w:rPr>
            </w:pPr>
            <w:r>
              <w:rPr>
                <w:rFonts w:ascii="Times New Roman" w:hAnsi="Times New Roman"/>
                <w:bCs/>
                <w:sz w:val="24"/>
              </w:rPr>
              <w:t>则项目</w:t>
            </w:r>
            <w:r>
              <w:rPr>
                <w:rFonts w:hint="eastAsia" w:ascii="Times New Roman" w:hAnsi="Times New Roman"/>
                <w:bCs/>
                <w:sz w:val="24"/>
              </w:rPr>
              <w:t>粉料筒入仓粉尘</w:t>
            </w:r>
            <w:r>
              <w:rPr>
                <w:rFonts w:ascii="Times New Roman" w:hAnsi="Times New Roman"/>
                <w:bCs/>
                <w:sz w:val="24"/>
              </w:rPr>
              <w:t>经除尘器处理后，排放浓度能够满足《水泥工业大气污染物排放标准》（DB41/1953-2020）表2中的特别排放限值相关要求（水泥仓及其他通风生产设备排放浓度不大于10mg/m</w:t>
            </w:r>
            <w:r>
              <w:rPr>
                <w:rFonts w:ascii="Times New Roman" w:hAnsi="Times New Roman"/>
                <w:bCs/>
                <w:sz w:val="24"/>
                <w:vertAlign w:val="superscript"/>
              </w:rPr>
              <w:t>3</w:t>
            </w:r>
            <w:r>
              <w:rPr>
                <w:rFonts w:ascii="Times New Roman" w:hAnsi="Times New Roman"/>
                <w:bCs/>
                <w:sz w:val="24"/>
              </w:rPr>
              <w:t>）。</w:t>
            </w:r>
          </w:p>
          <w:p>
            <w:pPr>
              <w:ind w:firstLine="480"/>
              <w:rPr>
                <w:bCs/>
              </w:rPr>
            </w:pPr>
            <w:r>
              <w:rPr>
                <w:bCs/>
              </w:rPr>
              <w:t>（</w:t>
            </w:r>
            <w:r>
              <w:rPr>
                <w:rFonts w:hint="eastAsia"/>
                <w:bCs/>
              </w:rPr>
              <w:t>2</w:t>
            </w:r>
            <w:r>
              <w:rPr>
                <w:bCs/>
              </w:rPr>
              <w:t>）骨料上料过程中产生的粉尘</w:t>
            </w:r>
          </w:p>
          <w:p>
            <w:pPr>
              <w:snapToGrid w:val="0"/>
              <w:ind w:firstLine="360" w:firstLineChars="150"/>
              <w:rPr>
                <w:bCs/>
              </w:rPr>
            </w:pPr>
            <w:r>
              <w:rPr>
                <w:bCs/>
              </w:rPr>
              <w:t>本项目砂等骨料通过铲车输送至计量斗，计量斗再落料至密闭输送的皮带，经皮带输送至搅拌机。铲装过程会产生粉尘污染，特别是装运上料时，如果举的过高或者风速较大时，粉尘污染就会较大。</w:t>
            </w:r>
          </w:p>
          <w:p>
            <w:pPr>
              <w:ind w:firstLine="480"/>
              <w:rPr>
                <w:bCs/>
              </w:rPr>
            </w:pPr>
            <w:r>
              <w:rPr>
                <w:bCs/>
              </w:rPr>
              <w:t>本项目骨料堆场为半开放式，砂石料等原材料由运输车辆直接运至仓库内卸料，进料过程采用铲车将砂石骨料铲入料棚内的上料斗，再由电脑控制对其进行称重，最后经皮带运输至搅拌站搅拌仓内。</w:t>
            </w:r>
            <w:r>
              <w:rPr>
                <w:rFonts w:hint="eastAsia"/>
              </w:rPr>
              <w:t>其产生量参照《逸散性工业粉尘控制技术》进行计算，将物料送入称量斗的产污系数为0.01kg/t（落料）。</w:t>
            </w:r>
            <w:r>
              <w:rPr>
                <w:bCs/>
              </w:rPr>
              <w:t>本项目</w:t>
            </w:r>
            <w:r>
              <w:rPr>
                <w:rFonts w:hint="eastAsia"/>
                <w:bCs/>
              </w:rPr>
              <w:t>干粉砂浆生产线</w:t>
            </w:r>
            <w:r>
              <w:rPr>
                <w:bCs/>
              </w:rPr>
              <w:t>骨料的使用量为</w:t>
            </w:r>
            <w:r>
              <w:rPr>
                <w:rFonts w:hint="eastAsia"/>
                <w:bCs/>
              </w:rPr>
              <w:t>5.5万</w:t>
            </w:r>
            <w:r>
              <w:rPr>
                <w:bCs/>
              </w:rPr>
              <w:t>吨，则粉尘产生量为</w:t>
            </w:r>
            <w:r>
              <w:rPr>
                <w:rFonts w:hint="eastAsia"/>
                <w:bCs/>
              </w:rPr>
              <w:t>0.55</w:t>
            </w:r>
            <w:r>
              <w:rPr>
                <w:bCs/>
              </w:rPr>
              <w:t>t</w:t>
            </w:r>
            <w:r>
              <w:rPr>
                <w:rFonts w:hint="eastAsia"/>
                <w:bCs/>
              </w:rPr>
              <w:t>。</w:t>
            </w:r>
          </w:p>
          <w:p>
            <w:pPr>
              <w:ind w:firstLine="480"/>
              <w:rPr>
                <w:bCs/>
              </w:rPr>
            </w:pPr>
            <w:r>
              <w:rPr>
                <w:rFonts w:hint="eastAsia"/>
              </w:rPr>
              <w:t>根据《河南省2019年工业企业无组织排放治理方案》对建材行业无组织排放的料仓密闭</w:t>
            </w:r>
            <w:r>
              <w:t>和生产环节</w:t>
            </w:r>
            <w:r>
              <w:rPr>
                <w:rFonts w:hint="eastAsia"/>
              </w:rPr>
              <w:t>治理要求“每个下料口设置独立集气罩，配套的除尘设施不与其他工序混用”和“上料口半封闭并安装除尘设施。主要生产工艺产尘节点安装封闭集尘装置并配备处理系统，厂房内设置喷干雾抑尘措施”的要求，本项目投料口半封闭，设置独立的集气罩对废气进行收集（收集效率为9</w:t>
            </w:r>
            <w:r>
              <w:t>0</w:t>
            </w:r>
            <w:r>
              <w:rPr>
                <w:rFonts w:hint="eastAsia"/>
              </w:rPr>
              <w:t>%），配套袋式除尘装置，不与其他工序共用，袋式除尘器风机风量为3000m</w:t>
            </w:r>
            <w:r>
              <w:rPr>
                <w:rFonts w:hint="eastAsia"/>
                <w:vertAlign w:val="superscript"/>
              </w:rPr>
              <w:t>3</w:t>
            </w:r>
            <w:r>
              <w:rPr>
                <w:rFonts w:hint="eastAsia"/>
              </w:rPr>
              <w:t>/h，废气经处理后经1根</w:t>
            </w:r>
            <w:r>
              <w:t>15</w:t>
            </w:r>
            <w:r>
              <w:rPr>
                <w:rFonts w:hint="eastAsia"/>
              </w:rPr>
              <w:t>m高排气筒排放。</w:t>
            </w:r>
            <w:r>
              <w:t>经计算</w:t>
            </w:r>
            <w:r>
              <w:rPr>
                <w:rFonts w:hint="eastAsia"/>
              </w:rPr>
              <w:t>，</w:t>
            </w:r>
            <w:r>
              <w:t>项目</w:t>
            </w:r>
            <w:r>
              <w:rPr>
                <w:rFonts w:hint="eastAsia"/>
              </w:rPr>
              <w:t>砂石骨料</w:t>
            </w:r>
            <w:r>
              <w:t>上料过程中粉尘产生浓度和产生量分别为</w:t>
            </w:r>
            <w:r>
              <w:rPr>
                <w:rFonts w:hint="eastAsia"/>
              </w:rPr>
              <w:t>76.3</w:t>
            </w:r>
            <w:r>
              <w:t>mg/m</w:t>
            </w:r>
            <w:r>
              <w:rPr>
                <w:vertAlign w:val="superscript"/>
              </w:rPr>
              <w:t>3</w:t>
            </w:r>
            <w:r>
              <w:t>、</w:t>
            </w:r>
            <w:r>
              <w:rPr>
                <w:rFonts w:hint="eastAsia"/>
              </w:rPr>
              <w:t>0.2kg/h、0.55</w:t>
            </w:r>
            <w:r>
              <w:t>t/a</w:t>
            </w:r>
            <w:r>
              <w:rPr>
                <w:rFonts w:hint="eastAsia"/>
              </w:rPr>
              <w:t>，</w:t>
            </w:r>
            <w:r>
              <w:t>仓顶袋式除尘器设计除尘效率按照99.5%计，除尘后粉尘排放浓度和排放量分别为</w:t>
            </w:r>
            <w:r>
              <w:rPr>
                <w:rFonts w:hint="eastAsia"/>
              </w:rPr>
              <w:t>0.382</w:t>
            </w:r>
            <w:r>
              <w:t>mg/m</w:t>
            </w:r>
            <w:r>
              <w:rPr>
                <w:vertAlign w:val="superscript"/>
              </w:rPr>
              <w:t>3</w:t>
            </w:r>
            <w:r>
              <w:t>、</w:t>
            </w:r>
            <w:r>
              <w:rPr>
                <w:rFonts w:hint="eastAsia"/>
              </w:rPr>
              <w:t>0.001</w:t>
            </w:r>
            <w:r>
              <w:t>kg/h、0.</w:t>
            </w:r>
            <w:r>
              <w:rPr>
                <w:rFonts w:hint="eastAsia"/>
              </w:rPr>
              <w:t>0028</w:t>
            </w:r>
            <w:r>
              <w:t>t/a</w:t>
            </w:r>
            <w:r>
              <w:rPr>
                <w:rFonts w:hint="eastAsia"/>
              </w:rPr>
              <w:t>，符合</w:t>
            </w:r>
            <w:r>
              <w:rPr>
                <w:rFonts w:hint="eastAsia"/>
                <w:bCs/>
              </w:rPr>
              <w:t>《水泥工业大气污染物排放标准》（DB41/1953-2020</w:t>
            </w:r>
            <w:r>
              <w:rPr>
                <w:bCs/>
              </w:rPr>
              <w:t>）表</w:t>
            </w:r>
            <w:r>
              <w:rPr>
                <w:rFonts w:hint="eastAsia"/>
                <w:bCs/>
              </w:rPr>
              <w:t>2</w:t>
            </w:r>
            <w:r>
              <w:rPr>
                <w:bCs/>
              </w:rPr>
              <w:t>中的特别排放限值相关要求（水泥仓及其他通风生产设备排放浓度不大于10mg/m</w:t>
            </w:r>
            <w:r>
              <w:rPr>
                <w:bCs/>
                <w:vertAlign w:val="superscript"/>
              </w:rPr>
              <w:t>3</w:t>
            </w:r>
            <w:r>
              <w:rPr>
                <w:bCs/>
              </w:rPr>
              <w:t>）</w:t>
            </w:r>
            <w:r>
              <w:rPr>
                <w:rFonts w:hint="eastAsia"/>
              </w:rPr>
              <w:t>。</w:t>
            </w:r>
            <w:r>
              <w:t>未收集到的粉尘约占10%，</w:t>
            </w:r>
            <w:r>
              <w:rPr>
                <w:rFonts w:hint="eastAsia"/>
              </w:rPr>
              <w:t>约为0.02</w:t>
            </w:r>
            <w:r>
              <w:t>kg/h、</w:t>
            </w:r>
            <w:r>
              <w:rPr>
                <w:rFonts w:hint="eastAsia"/>
              </w:rPr>
              <w:t>0.055</w:t>
            </w:r>
            <w:r>
              <w:t>t/a</w:t>
            </w:r>
            <w:r>
              <w:rPr>
                <w:rFonts w:hint="eastAsia"/>
              </w:rPr>
              <w:t>，</w:t>
            </w:r>
            <w:r>
              <w:t>项目</w:t>
            </w:r>
            <w:r>
              <w:rPr>
                <w:rFonts w:hint="eastAsia"/>
              </w:rPr>
              <w:t>砂石原料</w:t>
            </w:r>
            <w:r>
              <w:t>在密闭砂石骨料仓库内进行，</w:t>
            </w:r>
            <w:r>
              <w:rPr>
                <w:rFonts w:hint="eastAsia"/>
              </w:rPr>
              <w:t>因此约90%的粉尘在车间内自然沉降，10%无组织逸散，</w:t>
            </w:r>
            <w:r>
              <w:t>则无组织粉尘最终排放量为0.0</w:t>
            </w:r>
            <w:r>
              <w:rPr>
                <w:rFonts w:hint="eastAsia"/>
              </w:rPr>
              <w:t>02</w:t>
            </w:r>
            <w:r>
              <w:t>kg/h、0.0</w:t>
            </w:r>
            <w:r>
              <w:rPr>
                <w:rFonts w:hint="eastAsia"/>
              </w:rPr>
              <w:t>055</w:t>
            </w:r>
            <w:r>
              <w:t>t/a。</w:t>
            </w:r>
          </w:p>
          <w:p>
            <w:pPr>
              <w:ind w:firstLine="480"/>
              <w:rPr>
                <w:bCs/>
              </w:rPr>
            </w:pPr>
            <w:r>
              <w:rPr>
                <w:bCs/>
              </w:rPr>
              <w:t>（3）皮带输送过程中产生的粉尘</w:t>
            </w:r>
          </w:p>
          <w:p>
            <w:pPr>
              <w:ind w:firstLine="480"/>
              <w:rPr>
                <w:bCs/>
              </w:rPr>
            </w:pPr>
            <w:r>
              <w:rPr>
                <w:bCs/>
              </w:rPr>
              <w:t>由于输送速度较慢（输送速度小于0.1m/s），且项目对输送皮带进行密闭，基本不受外界风场的影响，且项目石子、砂或细骨料等颗粒较大，沉降快，因此骨料上料运输过程中的粉尘对周围环境影响较小，可忽略不计。</w:t>
            </w:r>
          </w:p>
          <w:p>
            <w:pPr>
              <w:ind w:firstLine="480"/>
              <w:rPr>
                <w:bCs/>
              </w:rPr>
            </w:pPr>
            <w:r>
              <w:rPr>
                <w:bCs/>
              </w:rPr>
              <w:t>（</w:t>
            </w:r>
            <w:r>
              <w:rPr>
                <w:rFonts w:hint="eastAsia"/>
                <w:bCs/>
              </w:rPr>
              <w:t>4</w:t>
            </w:r>
            <w:r>
              <w:rPr>
                <w:bCs/>
              </w:rPr>
              <w:t>）粉料运输车放空产生的粉尘</w:t>
            </w:r>
          </w:p>
          <w:p>
            <w:pPr>
              <w:adjustRightInd w:val="0"/>
              <w:snapToGrid w:val="0"/>
              <w:ind w:firstLine="480"/>
              <w:rPr>
                <w:rFonts w:hAnsi="宋体"/>
              </w:rPr>
            </w:pPr>
            <w:r>
              <w:rPr>
                <w:rFonts w:hint="eastAsia" w:hAnsi="宋体"/>
              </w:rPr>
              <w:t>本项目原材料及产品均采用汽车运输。汽车运输时产生的扬尘对道路两侧一定范围内会造成污染。扬尘量的大小与车流量、道路状况、气候条件、汽车行驶速度等均有关系。根据汽车道路扬尘扩散规律，在大气干燥和地面风速低于</w:t>
            </w:r>
            <w:r>
              <w:rPr>
                <w:rFonts w:hAnsi="宋体"/>
              </w:rPr>
              <w:t xml:space="preserve">4m/s </w:t>
            </w:r>
            <w:r>
              <w:rPr>
                <w:rFonts w:hint="eastAsia" w:hAnsi="宋体"/>
              </w:rPr>
              <w:t>条件下，汽车行驶时引起的路面扬尘量与汽车速度成正比，与汽车质量成正比，与道路表面扬尘量成正比，其汽车扬尘量预测经验公式为：</w:t>
            </w:r>
          </w:p>
          <w:p>
            <w:pPr>
              <w:adjustRightInd w:val="0"/>
              <w:snapToGrid w:val="0"/>
              <w:ind w:firstLine="480"/>
              <w:rPr>
                <w:rFonts w:hAnsi="宋体"/>
              </w:rPr>
            </w:pPr>
          </w:p>
          <w:p>
            <w:pPr>
              <w:adjustRightInd w:val="0"/>
              <w:snapToGrid w:val="0"/>
              <w:ind w:firstLine="480"/>
              <w:rPr>
                <w:rFonts w:hAnsi="宋体"/>
              </w:rPr>
            </w:pPr>
            <w:r>
              <w:rPr>
                <w:rFonts w:hint="eastAsia" w:ascii="宋体" w:hAnsi="宋体" w:cs="宋体"/>
              </w:rPr>
              <w:t></w:t>
            </w:r>
            <w:r>
              <w:rPr>
                <w:rFonts w:hAnsi="宋体"/>
              </w:rPr>
              <w:drawing>
                <wp:inline distT="0" distB="0" distL="114300" distR="114300">
                  <wp:extent cx="2515235" cy="234315"/>
                  <wp:effectExtent l="0" t="0" r="18415" b="13335"/>
                  <wp:docPr id="2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
                          <pic:cNvPicPr>
                            <a:picLocks noChangeAspect="1"/>
                          </pic:cNvPicPr>
                        </pic:nvPicPr>
                        <pic:blipFill>
                          <a:blip r:embed="rId14"/>
                          <a:stretch>
                            <a:fillRect/>
                          </a:stretch>
                        </pic:blipFill>
                        <pic:spPr>
                          <a:xfrm>
                            <a:off x="0" y="0"/>
                            <a:ext cx="2515235" cy="234315"/>
                          </a:xfrm>
                          <a:prstGeom prst="rect">
                            <a:avLst/>
                          </a:prstGeom>
                          <a:noFill/>
                          <a:ln>
                            <a:noFill/>
                          </a:ln>
                        </pic:spPr>
                      </pic:pic>
                    </a:graphicData>
                  </a:graphic>
                </wp:inline>
              </w:drawing>
            </w:r>
            <w:r>
              <w:rPr>
                <w:rFonts w:hint="eastAsia" w:ascii="宋体" w:hAnsi="宋体" w:cs="宋体"/>
              </w:rPr>
              <w:t></w:t>
            </w:r>
          </w:p>
          <w:p>
            <w:pPr>
              <w:adjustRightInd w:val="0"/>
              <w:snapToGrid w:val="0"/>
              <w:spacing w:line="500" w:lineRule="exact"/>
              <w:ind w:firstLine="480"/>
              <w:rPr>
                <w:rFonts w:hAnsi="宋体"/>
              </w:rPr>
            </w:pPr>
            <w:r>
              <w:rPr>
                <w:rFonts w:hint="eastAsia" w:hAnsi="宋体"/>
              </w:rPr>
              <w:t>式中：</w:t>
            </w:r>
            <w:r>
              <w:rPr>
                <w:rFonts w:hAnsi="宋体"/>
              </w:rPr>
              <w:t>Q</w:t>
            </w:r>
            <w:r>
              <w:rPr>
                <w:rFonts w:hint="eastAsia" w:hAnsi="宋体"/>
              </w:rPr>
              <w:t>：汽车行驶时的扬尘，</w:t>
            </w:r>
            <w:r>
              <w:rPr>
                <w:rFonts w:hAnsi="宋体"/>
              </w:rPr>
              <w:t>kg/km·</w:t>
            </w:r>
            <w:r>
              <w:rPr>
                <w:rFonts w:hint="eastAsia" w:hAnsi="宋体"/>
              </w:rPr>
              <w:t>辆；</w:t>
            </w:r>
          </w:p>
          <w:p>
            <w:pPr>
              <w:adjustRightInd w:val="0"/>
              <w:snapToGrid w:val="0"/>
              <w:spacing w:line="500" w:lineRule="exact"/>
              <w:ind w:firstLine="480"/>
              <w:rPr>
                <w:rFonts w:hAnsi="宋体"/>
              </w:rPr>
            </w:pPr>
            <w:r>
              <w:rPr>
                <w:rFonts w:hAnsi="宋体"/>
              </w:rPr>
              <w:t>V</w:t>
            </w:r>
            <w:r>
              <w:rPr>
                <w:rFonts w:hint="eastAsia" w:hAnsi="宋体"/>
              </w:rPr>
              <w:t>：汽车速度，</w:t>
            </w:r>
            <w:r>
              <w:rPr>
                <w:rFonts w:hAnsi="宋体"/>
              </w:rPr>
              <w:t>km/h</w:t>
            </w:r>
            <w:r>
              <w:rPr>
                <w:rFonts w:hint="eastAsia" w:hAnsi="宋体"/>
              </w:rPr>
              <w:t>；</w:t>
            </w:r>
          </w:p>
          <w:p>
            <w:pPr>
              <w:adjustRightInd w:val="0"/>
              <w:snapToGrid w:val="0"/>
              <w:spacing w:line="500" w:lineRule="exact"/>
              <w:ind w:firstLine="480"/>
              <w:rPr>
                <w:rFonts w:hAnsi="宋体"/>
              </w:rPr>
            </w:pPr>
            <w:r>
              <w:rPr>
                <w:rFonts w:hAnsi="宋体"/>
              </w:rPr>
              <w:t>W</w:t>
            </w:r>
            <w:r>
              <w:rPr>
                <w:rFonts w:hint="eastAsia" w:hAnsi="宋体"/>
              </w:rPr>
              <w:t>：汽车载重量，吨；</w:t>
            </w:r>
          </w:p>
          <w:p>
            <w:pPr>
              <w:adjustRightInd w:val="0"/>
              <w:snapToGrid w:val="0"/>
              <w:spacing w:line="500" w:lineRule="exact"/>
              <w:ind w:firstLine="480"/>
              <w:rPr>
                <w:rFonts w:hAnsi="宋体"/>
              </w:rPr>
            </w:pPr>
            <w:r>
              <w:rPr>
                <w:rFonts w:hAnsi="宋体"/>
              </w:rPr>
              <w:t>P</w:t>
            </w:r>
            <w:r>
              <w:rPr>
                <w:rFonts w:hint="eastAsia" w:hAnsi="宋体"/>
              </w:rPr>
              <w:t>：道路表面粉尘量，</w:t>
            </w:r>
            <w:r>
              <w:rPr>
                <w:rFonts w:hAnsi="宋体"/>
              </w:rPr>
              <w:t>kg/m</w:t>
            </w:r>
            <w:r>
              <w:rPr>
                <w:rFonts w:hAnsi="宋体"/>
                <w:vertAlign w:val="superscript"/>
              </w:rPr>
              <w:t>2</w:t>
            </w:r>
            <w:r>
              <w:rPr>
                <w:rFonts w:hint="eastAsia" w:hAnsi="宋体"/>
              </w:rPr>
              <w:t>。</w:t>
            </w:r>
          </w:p>
          <w:p>
            <w:pPr>
              <w:adjustRightInd w:val="0"/>
              <w:snapToGrid w:val="0"/>
              <w:spacing w:line="500" w:lineRule="exact"/>
              <w:ind w:firstLine="480"/>
            </w:pPr>
            <w:r>
              <w:t>车流量核算：</w:t>
            </w:r>
            <w:r>
              <w:rPr>
                <w:rFonts w:hint="eastAsia"/>
              </w:rPr>
              <w:t>干粉砂浆生产线原料年运输量约5.5万t，</w:t>
            </w:r>
            <w:r>
              <w:t>单车每次运输量按30t计算，每天运输车辆为</w:t>
            </w:r>
            <w:r>
              <w:rPr>
                <w:rFonts w:hint="eastAsia"/>
              </w:rPr>
              <w:t>6</w:t>
            </w:r>
            <w:r>
              <w:t>车次</w:t>
            </w:r>
            <w:r>
              <w:rPr>
                <w:rFonts w:hint="eastAsia"/>
              </w:rPr>
              <w:t>。</w:t>
            </w:r>
          </w:p>
          <w:p>
            <w:pPr>
              <w:adjustRightInd w:val="0"/>
              <w:snapToGrid w:val="0"/>
              <w:spacing w:line="500" w:lineRule="exact"/>
              <w:ind w:firstLine="480"/>
              <w:rPr>
                <w:sz w:val="23"/>
                <w:szCs w:val="23"/>
              </w:rPr>
            </w:pPr>
            <w:r>
              <w:rPr>
                <w:rFonts w:hint="eastAsia" w:hAnsi="宋体"/>
              </w:rPr>
              <w:t>项目车辆在厂区内平均行驶距离约为100</w:t>
            </w:r>
            <w:r>
              <w:rPr>
                <w:rFonts w:hAnsi="宋体"/>
              </w:rPr>
              <w:t>m</w:t>
            </w:r>
            <w:r>
              <w:rPr>
                <w:rFonts w:hint="eastAsia" w:hAnsi="宋体"/>
              </w:rPr>
              <w:t>，平均每天发车空载、重载各6次；空车重约</w:t>
            </w:r>
            <w:r>
              <w:rPr>
                <w:rFonts w:hAnsi="宋体"/>
              </w:rPr>
              <w:t>10t</w:t>
            </w:r>
            <w:r>
              <w:rPr>
                <w:rFonts w:hint="eastAsia" w:hAnsi="宋体"/>
              </w:rPr>
              <w:t>，重载车平均重约4</w:t>
            </w:r>
            <w:r>
              <w:rPr>
                <w:rFonts w:hAnsi="宋体"/>
              </w:rPr>
              <w:t>0t</w:t>
            </w:r>
            <w:r>
              <w:rPr>
                <w:rFonts w:hint="eastAsia" w:hAnsi="宋体"/>
              </w:rPr>
              <w:t>，以速度</w:t>
            </w:r>
            <w:r>
              <w:rPr>
                <w:rFonts w:hAnsi="宋体"/>
              </w:rPr>
              <w:t>10km/h</w:t>
            </w:r>
            <w:r>
              <w:rPr>
                <w:rFonts w:hint="eastAsia" w:hAnsi="宋体"/>
              </w:rPr>
              <w:t>行驶，在不同负载情况下的扬尘量见表</w:t>
            </w:r>
            <w:r>
              <w:rPr>
                <w:rFonts w:hAnsi="宋体"/>
              </w:rPr>
              <w:t>2</w:t>
            </w:r>
            <w:r>
              <w:rPr>
                <w:rFonts w:hint="eastAsia" w:hAnsi="宋体"/>
              </w:rPr>
              <w:t>2。</w:t>
            </w:r>
          </w:p>
          <w:p>
            <w:pPr>
              <w:spacing w:before="120" w:beforeLines="50" w:after="120" w:afterLines="50" w:line="500" w:lineRule="exact"/>
              <w:ind w:firstLine="480"/>
              <w:jc w:val="center"/>
              <w:rPr>
                <w:rFonts w:ascii="黑体" w:hAnsi="黑体" w:eastAsia="黑体"/>
              </w:rPr>
            </w:pPr>
            <w:r>
              <w:rPr>
                <w:rFonts w:hint="eastAsia" w:ascii="黑体" w:hAnsi="黑体" w:eastAsia="黑体"/>
              </w:rPr>
              <w:t>表</w:t>
            </w:r>
            <w:r>
              <w:rPr>
                <w:rFonts w:eastAsia="黑体"/>
              </w:rPr>
              <w:t>2</w:t>
            </w:r>
            <w:r>
              <w:rPr>
                <w:rFonts w:hint="eastAsia" w:eastAsia="黑体"/>
              </w:rPr>
              <w:t>2</w:t>
            </w:r>
            <w:r>
              <w:rPr>
                <w:rFonts w:eastAsia="黑体"/>
              </w:rPr>
              <w:t xml:space="preserve">   </w:t>
            </w:r>
            <w:r>
              <w:rPr>
                <w:rFonts w:hint="eastAsia" w:ascii="黑体" w:hAnsi="黑体" w:eastAsia="黑体"/>
              </w:rPr>
              <w:t xml:space="preserve"> 不同路面清洁度情况下的扬尘量（单位：</w:t>
            </w:r>
            <w:r>
              <w:rPr>
                <w:rFonts w:eastAsia="黑体"/>
              </w:rPr>
              <w:t>kg/km*辆</w:t>
            </w:r>
            <w:r>
              <w:rPr>
                <w:rFonts w:hint="eastAsia" w:ascii="黑体" w:hAnsi="黑体" w:eastAsia="黑体"/>
              </w:rPr>
              <w:t>）</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327"/>
              <w:gridCol w:w="1327"/>
              <w:gridCol w:w="1327"/>
              <w:gridCol w:w="1327"/>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tcBorders>
                    <w:tl2br w:val="single" w:color="auto" w:sz="4" w:space="0"/>
                  </w:tcBorders>
                  <w:vAlign w:val="center"/>
                </w:tcPr>
                <w:p>
                  <w:pPr>
                    <w:pStyle w:val="9"/>
                    <w:rPr>
                      <w:lang w:val="zh-CN"/>
                    </w:rPr>
                  </w:pPr>
                  <w:r>
                    <w:rPr>
                      <w:rFonts w:hint="eastAsia"/>
                      <w:lang w:val="zh-CN"/>
                    </w:rPr>
                    <w:t xml:space="preserve">        路况</w:t>
                  </w:r>
                </w:p>
                <w:p>
                  <w:pPr>
                    <w:pStyle w:val="9"/>
                    <w:rPr>
                      <w:lang w:val="zh-CN"/>
                    </w:rPr>
                  </w:pPr>
                  <w:r>
                    <w:rPr>
                      <w:rFonts w:hint="eastAsia"/>
                      <w:lang w:val="zh-CN"/>
                    </w:rPr>
                    <w:t>车况</w:t>
                  </w:r>
                </w:p>
              </w:tc>
              <w:tc>
                <w:tcPr>
                  <w:tcW w:w="799" w:type="pct"/>
                  <w:vAlign w:val="center"/>
                </w:tcPr>
                <w:p>
                  <w:pPr>
                    <w:pStyle w:val="9"/>
                  </w:pPr>
                  <w:r>
                    <w:rPr>
                      <w:rFonts w:hint="eastAsia"/>
                    </w:rPr>
                    <w:t>0.1kg/m</w:t>
                  </w:r>
                  <w:r>
                    <w:rPr>
                      <w:rFonts w:hint="eastAsia"/>
                      <w:vertAlign w:val="superscript"/>
                    </w:rPr>
                    <w:t>2</w:t>
                  </w:r>
                </w:p>
              </w:tc>
              <w:tc>
                <w:tcPr>
                  <w:tcW w:w="799" w:type="pct"/>
                  <w:vAlign w:val="center"/>
                </w:tcPr>
                <w:p>
                  <w:pPr>
                    <w:pStyle w:val="9"/>
                  </w:pPr>
                  <w:r>
                    <w:rPr>
                      <w:rFonts w:hint="eastAsia"/>
                    </w:rPr>
                    <w:t>0.2kg/m</w:t>
                  </w:r>
                  <w:r>
                    <w:rPr>
                      <w:rFonts w:hint="eastAsia"/>
                      <w:vertAlign w:val="superscript"/>
                    </w:rPr>
                    <w:t>2</w:t>
                  </w:r>
                </w:p>
              </w:tc>
              <w:tc>
                <w:tcPr>
                  <w:tcW w:w="799" w:type="pct"/>
                  <w:vAlign w:val="center"/>
                </w:tcPr>
                <w:p>
                  <w:pPr>
                    <w:pStyle w:val="9"/>
                  </w:pPr>
                  <w:r>
                    <w:rPr>
                      <w:rFonts w:hint="eastAsia"/>
                    </w:rPr>
                    <w:t>0.3kg/m</w:t>
                  </w:r>
                  <w:r>
                    <w:rPr>
                      <w:rFonts w:hint="eastAsia"/>
                      <w:vertAlign w:val="superscript"/>
                    </w:rPr>
                    <w:t>2</w:t>
                  </w:r>
                </w:p>
              </w:tc>
              <w:tc>
                <w:tcPr>
                  <w:tcW w:w="799" w:type="pct"/>
                  <w:vAlign w:val="center"/>
                </w:tcPr>
                <w:p>
                  <w:pPr>
                    <w:pStyle w:val="9"/>
                  </w:pPr>
                  <w:r>
                    <w:rPr>
                      <w:rFonts w:hint="eastAsia"/>
                    </w:rPr>
                    <w:t>0.4kg/m</w:t>
                  </w:r>
                  <w:r>
                    <w:rPr>
                      <w:rFonts w:hint="eastAsia"/>
                      <w:vertAlign w:val="superscript"/>
                    </w:rPr>
                    <w:t>2</w:t>
                  </w:r>
                </w:p>
              </w:tc>
              <w:tc>
                <w:tcPr>
                  <w:tcW w:w="806" w:type="pct"/>
                  <w:vAlign w:val="center"/>
                </w:tcPr>
                <w:p>
                  <w:pPr>
                    <w:pStyle w:val="9"/>
                  </w:pPr>
                  <w:r>
                    <w:rPr>
                      <w:rFonts w:hint="eastAsia"/>
                    </w:rPr>
                    <w:t>0.5kg/m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vAlign w:val="center"/>
                </w:tcPr>
                <w:p>
                  <w:pPr>
                    <w:pStyle w:val="9"/>
                    <w:rPr>
                      <w:lang w:val="zh-CN"/>
                    </w:rPr>
                  </w:pPr>
                  <w:r>
                    <w:rPr>
                      <w:rFonts w:hint="eastAsia"/>
                      <w:lang w:val="zh-CN"/>
                    </w:rPr>
                    <w:t>空车</w:t>
                  </w:r>
                </w:p>
              </w:tc>
              <w:tc>
                <w:tcPr>
                  <w:tcW w:w="799" w:type="pct"/>
                  <w:vAlign w:val="center"/>
                </w:tcPr>
                <w:p>
                  <w:pPr>
                    <w:pStyle w:val="9"/>
                  </w:pPr>
                  <w:r>
                    <w:t>0.102</w:t>
                  </w:r>
                </w:p>
              </w:tc>
              <w:tc>
                <w:tcPr>
                  <w:tcW w:w="799" w:type="pct"/>
                  <w:vAlign w:val="center"/>
                </w:tcPr>
                <w:p>
                  <w:pPr>
                    <w:pStyle w:val="9"/>
                  </w:pPr>
                  <w:r>
                    <w:t>0.172</w:t>
                  </w:r>
                </w:p>
              </w:tc>
              <w:tc>
                <w:tcPr>
                  <w:tcW w:w="799" w:type="pct"/>
                  <w:vAlign w:val="center"/>
                </w:tcPr>
                <w:p>
                  <w:pPr>
                    <w:pStyle w:val="9"/>
                  </w:pPr>
                  <w:r>
                    <w:t>0.233</w:t>
                  </w:r>
                </w:p>
              </w:tc>
              <w:tc>
                <w:tcPr>
                  <w:tcW w:w="799" w:type="pct"/>
                  <w:vAlign w:val="center"/>
                </w:tcPr>
                <w:p>
                  <w:pPr>
                    <w:pStyle w:val="9"/>
                  </w:pPr>
                  <w:r>
                    <w:t>0.289</w:t>
                  </w:r>
                </w:p>
              </w:tc>
              <w:tc>
                <w:tcPr>
                  <w:tcW w:w="806" w:type="pct"/>
                  <w:vAlign w:val="center"/>
                </w:tcPr>
                <w:p>
                  <w:pPr>
                    <w:pStyle w:val="9"/>
                  </w:pPr>
                  <w:r>
                    <w:t>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vAlign w:val="center"/>
                </w:tcPr>
                <w:p>
                  <w:pPr>
                    <w:pStyle w:val="9"/>
                    <w:rPr>
                      <w:lang w:val="zh-CN"/>
                    </w:rPr>
                  </w:pPr>
                  <w:r>
                    <w:rPr>
                      <w:rFonts w:hint="eastAsia"/>
                      <w:lang w:val="zh-CN"/>
                    </w:rPr>
                    <w:t>重车</w:t>
                  </w:r>
                </w:p>
              </w:tc>
              <w:tc>
                <w:tcPr>
                  <w:tcW w:w="799" w:type="pct"/>
                  <w:vAlign w:val="center"/>
                </w:tcPr>
                <w:p>
                  <w:pPr>
                    <w:pStyle w:val="9"/>
                  </w:pPr>
                  <w:r>
                    <w:t>0.332</w:t>
                  </w:r>
                </w:p>
              </w:tc>
              <w:tc>
                <w:tcPr>
                  <w:tcW w:w="799" w:type="pct"/>
                  <w:vAlign w:val="center"/>
                </w:tcPr>
                <w:p>
                  <w:pPr>
                    <w:pStyle w:val="9"/>
                  </w:pPr>
                  <w:r>
                    <w:t>0.558</w:t>
                  </w:r>
                </w:p>
              </w:tc>
              <w:tc>
                <w:tcPr>
                  <w:tcW w:w="799" w:type="pct"/>
                  <w:vAlign w:val="center"/>
                </w:tcPr>
                <w:p>
                  <w:pPr>
                    <w:pStyle w:val="9"/>
                  </w:pPr>
                  <w:r>
                    <w:t>0.756</w:t>
                  </w:r>
                </w:p>
              </w:tc>
              <w:tc>
                <w:tcPr>
                  <w:tcW w:w="799" w:type="pct"/>
                  <w:vAlign w:val="center"/>
                </w:tcPr>
                <w:p>
                  <w:pPr>
                    <w:pStyle w:val="9"/>
                  </w:pPr>
                  <w:r>
                    <w:t>0.938</w:t>
                  </w:r>
                </w:p>
              </w:tc>
              <w:tc>
                <w:tcPr>
                  <w:tcW w:w="806" w:type="pct"/>
                  <w:vAlign w:val="center"/>
                </w:tcPr>
                <w:p>
                  <w:pPr>
                    <w:pStyle w:val="9"/>
                  </w:pPr>
                  <w:r>
                    <w:t>1.109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vAlign w:val="center"/>
                </w:tcPr>
                <w:p>
                  <w:pPr>
                    <w:pStyle w:val="9"/>
                  </w:pPr>
                  <w:r>
                    <w:rPr>
                      <w:rFonts w:hint="eastAsia"/>
                    </w:rPr>
                    <w:t>合计</w:t>
                  </w:r>
                </w:p>
              </w:tc>
              <w:tc>
                <w:tcPr>
                  <w:tcW w:w="799" w:type="pct"/>
                  <w:vAlign w:val="center"/>
                </w:tcPr>
                <w:p>
                  <w:pPr>
                    <w:pStyle w:val="9"/>
                  </w:pPr>
                  <w:r>
                    <w:t>0.434</w:t>
                  </w:r>
                </w:p>
              </w:tc>
              <w:tc>
                <w:tcPr>
                  <w:tcW w:w="799" w:type="pct"/>
                  <w:vAlign w:val="center"/>
                </w:tcPr>
                <w:p>
                  <w:pPr>
                    <w:pStyle w:val="9"/>
                  </w:pPr>
                  <w:r>
                    <w:t>0.73</w:t>
                  </w:r>
                </w:p>
              </w:tc>
              <w:tc>
                <w:tcPr>
                  <w:tcW w:w="799" w:type="pct"/>
                  <w:vAlign w:val="center"/>
                </w:tcPr>
                <w:p>
                  <w:pPr>
                    <w:pStyle w:val="9"/>
                  </w:pPr>
                  <w:r>
                    <w:t>0.989</w:t>
                  </w:r>
                </w:p>
              </w:tc>
              <w:tc>
                <w:tcPr>
                  <w:tcW w:w="799" w:type="pct"/>
                  <w:vAlign w:val="center"/>
                </w:tcPr>
                <w:p>
                  <w:pPr>
                    <w:pStyle w:val="9"/>
                  </w:pPr>
                  <w:r>
                    <w:t>1.227</w:t>
                  </w:r>
                </w:p>
              </w:tc>
              <w:tc>
                <w:tcPr>
                  <w:tcW w:w="806" w:type="pct"/>
                  <w:vAlign w:val="center"/>
                </w:tcPr>
                <w:p>
                  <w:pPr>
                    <w:pStyle w:val="9"/>
                  </w:pPr>
                  <w:r>
                    <w:t>1.45</w:t>
                  </w:r>
                </w:p>
              </w:tc>
            </w:tr>
          </w:tbl>
          <w:p>
            <w:pPr>
              <w:ind w:firstLine="480"/>
              <w:rPr>
                <w:bCs/>
              </w:rPr>
            </w:pPr>
            <w:r>
              <w:rPr>
                <w:rFonts w:hAnsi="宋体"/>
              </w:rPr>
              <w:t>根据本项目的实际情况，对道路路况以0.1kg/m</w:t>
            </w:r>
            <w:r>
              <w:rPr>
                <w:rFonts w:hAnsi="宋体"/>
                <w:vertAlign w:val="superscript"/>
              </w:rPr>
              <w:t>2</w:t>
            </w:r>
            <w:r>
              <w:rPr>
                <w:rFonts w:hAnsi="宋体"/>
              </w:rPr>
              <w:t>计，则项目汽车动力起尘量为</w:t>
            </w:r>
            <w:r>
              <w:rPr>
                <w:rFonts w:hint="eastAsia" w:hAnsi="宋体"/>
              </w:rPr>
              <w:t>0.008</w:t>
            </w:r>
            <w:r>
              <w:rPr>
                <w:rFonts w:hAnsi="宋体"/>
              </w:rPr>
              <w:t>t/a。</w:t>
            </w:r>
            <w:r>
              <w:rPr>
                <w:rFonts w:hint="eastAsia" w:hAnsi="宋体"/>
              </w:rPr>
              <w:t>据《河南省2019年工业企业无组织排放治理方案》对建材行业无组织排放的厂区、</w:t>
            </w:r>
            <w:r>
              <w:rPr>
                <w:rFonts w:hAnsi="宋体"/>
              </w:rPr>
              <w:t>车辆</w:t>
            </w:r>
            <w:r>
              <w:rPr>
                <w:rFonts w:hint="eastAsia" w:hAnsi="宋体"/>
              </w:rPr>
              <w:t>治理要求“厂区道路硬化，平整无破损，无积尘，厂区无裸露空地，闲置裸露空地绿化。对厂区道路定期洒水清扫。企业出厂口和料场出口处配备高压清洗装置对所有车辆车轮、底盘进行冲洗，严禁带泥上路，洗车平台四周应设置洗车废水收集防治设施。”的</w:t>
            </w:r>
            <w:r>
              <w:rPr>
                <w:rFonts w:hAnsi="宋体"/>
              </w:rPr>
              <w:t>要求</w:t>
            </w:r>
            <w:r>
              <w:rPr>
                <w:rFonts w:hint="eastAsia" w:hAnsi="宋体"/>
              </w:rPr>
              <w:t>，</w:t>
            </w:r>
            <w:r>
              <w:rPr>
                <w:rFonts w:hAnsi="宋体"/>
              </w:rPr>
              <w:t>本项目拟对厂区道路和裸露场地全部硬化或绿化，配备高压清洗设备，制定专管人员，加强厂区道路地面和门前道路洒水，做到车辆行驶无可见扬尘</w:t>
            </w:r>
            <w:r>
              <w:rPr>
                <w:rFonts w:hint="eastAsia" w:hAnsi="宋体"/>
              </w:rPr>
              <w:t>。货运车辆进出口安装高标准智能化货运车辆冲洗设施，对所有车辆车轮、底盘进行冲洗，严禁带泥上路，</w:t>
            </w:r>
            <w:r>
              <w:rPr>
                <w:rFonts w:hAnsi="宋体"/>
              </w:rPr>
              <w:t>并</w:t>
            </w:r>
            <w:r>
              <w:rPr>
                <w:rFonts w:hint="eastAsia" w:hAnsi="宋体"/>
              </w:rPr>
              <w:t>在洗车平台四周应设置洗车废水收集防治设施。</w:t>
            </w:r>
          </w:p>
          <w:p>
            <w:pPr>
              <w:ind w:firstLine="480"/>
              <w:rPr>
                <w:bCs/>
              </w:rPr>
            </w:pPr>
            <w:r>
              <w:rPr>
                <w:bCs/>
              </w:rPr>
              <w:t>（</w:t>
            </w:r>
            <w:r>
              <w:rPr>
                <w:rFonts w:hint="eastAsia"/>
                <w:bCs/>
              </w:rPr>
              <w:t>5</w:t>
            </w:r>
            <w:r>
              <w:rPr>
                <w:bCs/>
              </w:rPr>
              <w:t>）</w:t>
            </w:r>
            <w:r>
              <w:rPr>
                <w:rFonts w:hint="eastAsia"/>
                <w:bCs/>
              </w:rPr>
              <w:t>干砂筛分</w:t>
            </w:r>
            <w:r>
              <w:rPr>
                <w:bCs/>
              </w:rPr>
              <w:t>粉尘</w:t>
            </w:r>
          </w:p>
          <w:p>
            <w:pPr>
              <w:pStyle w:val="7"/>
              <w:ind w:firstLine="480"/>
              <w:rPr>
                <w:bCs/>
                <w:sz w:val="24"/>
                <w:szCs w:val="24"/>
              </w:rPr>
            </w:pPr>
            <w:r>
              <w:rPr>
                <w:rFonts w:ascii="Times New Roman" w:hAnsi="Times New Roman"/>
                <w:bCs/>
                <w:sz w:val="24"/>
                <w:szCs w:val="24"/>
              </w:rPr>
              <w:t>本项目在干砂出料口设置干砂筛分机，由于砂料的振动分级，在振动筛筛分过程中会产生一定量的粉尘，其粉尘产生量约为：0.1kg/t-砂。本项目干粉砂浆生产线年筛分干砂55000吨，则粉尘产生量为5.5t/a。粉尘经收集排入1台风量为3000m</w:t>
            </w:r>
            <w:r>
              <w:rPr>
                <w:rFonts w:ascii="Times New Roman" w:hAnsi="Times New Roman"/>
                <w:bCs/>
                <w:sz w:val="24"/>
                <w:szCs w:val="24"/>
                <w:vertAlign w:val="superscript"/>
              </w:rPr>
              <w:t>3</w:t>
            </w:r>
            <w:r>
              <w:rPr>
                <w:rFonts w:ascii="Times New Roman" w:hAnsi="Times New Roman"/>
                <w:bCs/>
                <w:sz w:val="24"/>
                <w:szCs w:val="24"/>
              </w:rPr>
              <w:t>/h的袋式除尘器，粉尘收集效率可达到90%以上，除尘器除尘效率按99.8%计，则经除尘器处理后有组织粉尘排放量为0.01t/a，排放浓度为1.38mg/m</w:t>
            </w:r>
            <w:r>
              <w:rPr>
                <w:rFonts w:ascii="Times New Roman" w:hAnsi="Times New Roman"/>
                <w:bCs/>
                <w:sz w:val="24"/>
                <w:szCs w:val="24"/>
                <w:vertAlign w:val="superscript"/>
              </w:rPr>
              <w:t>3</w:t>
            </w:r>
            <w:r>
              <w:rPr>
                <w:rFonts w:ascii="Times New Roman" w:hAnsi="Times New Roman"/>
                <w:bCs/>
                <w:sz w:val="24"/>
                <w:szCs w:val="24"/>
              </w:rPr>
              <w:t>，经处理后与经15m高排气筒排放。</w:t>
            </w:r>
            <w:r>
              <w:rPr>
                <w:rFonts w:ascii="Times New Roman" w:hAnsi="Times New Roman"/>
                <w:sz w:val="24"/>
              </w:rPr>
              <w:t>符合</w:t>
            </w:r>
            <w:r>
              <w:rPr>
                <w:rFonts w:ascii="Times New Roman" w:hAnsi="Times New Roman"/>
                <w:bCs/>
                <w:sz w:val="24"/>
              </w:rPr>
              <w:t>《水泥工业大气污染物排放标准》（DB41/1953-2020）表2中的特别排放限值相关要求（水泥仓及其他通风生产设备排放浓度不大于10mg/m</w:t>
            </w:r>
            <w:r>
              <w:rPr>
                <w:rFonts w:ascii="Times New Roman" w:hAnsi="Times New Roman"/>
                <w:bCs/>
                <w:sz w:val="24"/>
                <w:vertAlign w:val="superscript"/>
              </w:rPr>
              <w:t>3</w:t>
            </w:r>
            <w:r>
              <w:rPr>
                <w:rFonts w:ascii="Times New Roman" w:hAnsi="Times New Roman"/>
                <w:bCs/>
                <w:sz w:val="24"/>
              </w:rPr>
              <w:t>）</w:t>
            </w:r>
            <w:r>
              <w:rPr>
                <w:rFonts w:ascii="Times New Roman" w:hAnsi="Times New Roman"/>
                <w:bCs/>
                <w:sz w:val="24"/>
                <w:szCs w:val="24"/>
              </w:rPr>
              <w:t>则粉尘无组织排放量为0.55t/a，即0.2kg/h；</w:t>
            </w:r>
            <w:r>
              <w:rPr>
                <w:rFonts w:ascii="Times New Roman" w:hAnsi="Times New Roman"/>
                <w:sz w:val="24"/>
              </w:rPr>
              <w:t>项目筛分在密闭仓内进行，因此约90%的粉尘在车间内自然沉降，10%无组织逸散，则无组织粉尘最终排放量为0.02kg/h、0.055t/a。</w:t>
            </w:r>
          </w:p>
          <w:p>
            <w:pPr>
              <w:ind w:firstLine="480"/>
              <w:rPr>
                <w:bCs/>
              </w:rPr>
            </w:pPr>
            <w:r>
              <w:rPr>
                <w:bCs/>
              </w:rPr>
              <w:t>（</w:t>
            </w:r>
            <w:r>
              <w:rPr>
                <w:rFonts w:hint="eastAsia"/>
                <w:bCs/>
              </w:rPr>
              <w:t>6</w:t>
            </w:r>
            <w:r>
              <w:rPr>
                <w:bCs/>
              </w:rPr>
              <w:t>）搅拌机搅拌产生的粉尘</w:t>
            </w:r>
          </w:p>
          <w:p>
            <w:pPr>
              <w:widowControl/>
              <w:adjustRightInd w:val="0"/>
              <w:snapToGrid w:val="0"/>
              <w:ind w:firstLine="480"/>
              <w:rPr>
                <w:bCs/>
                <w:szCs w:val="24"/>
              </w:rPr>
            </w:pPr>
            <w:r>
              <w:rPr>
                <w:bCs/>
              </w:rPr>
              <w:t>根据建设单位提供资料，本项目骨料以封闭式皮带输送的方式由料仓输送到骨料过渡仓，项目粉料由封闭式螺旋输送机从料仓输送到称量斗称量，整个输送和称量的过程为全封闭式。各种物料经过封闭管道进入搅拌机时，小粒径颗粒物会飘散形成粉尘，尤其是加入搅拌机内的水泥、粉煤灰等粉料。水泥、粉煤灰及砂石料落料的过程中会有一定的粉尘产生，在各物料搅拌过程中也会产生一定的粉尘。</w:t>
            </w:r>
            <w:r>
              <w:rPr>
                <w:bCs/>
                <w:szCs w:val="24"/>
              </w:rPr>
              <w:t>经类比</w:t>
            </w:r>
            <w:r>
              <w:rPr>
                <w:rFonts w:hint="eastAsia"/>
                <w:bCs/>
                <w:szCs w:val="24"/>
              </w:rPr>
              <w:t>《驻马店市驿兴搅拌站有限公司商品混凝土、水稳、干粉砂浆及机制砂、碎石生产项目》环评</w:t>
            </w:r>
            <w:r>
              <w:rPr>
                <w:bCs/>
                <w:szCs w:val="24"/>
              </w:rPr>
              <w:t>，</w:t>
            </w:r>
            <w:r>
              <w:rPr>
                <w:rFonts w:hint="eastAsia"/>
                <w:bCs/>
                <w:szCs w:val="24"/>
              </w:rPr>
              <w:t>干粉砂浆搅拌</w:t>
            </w:r>
            <w:r>
              <w:rPr>
                <w:bCs/>
                <w:szCs w:val="24"/>
              </w:rPr>
              <w:t>粉尘产生量约为：0.</w:t>
            </w:r>
            <w:r>
              <w:rPr>
                <w:rFonts w:hint="eastAsia"/>
                <w:bCs/>
                <w:szCs w:val="24"/>
              </w:rPr>
              <w:t>23</w:t>
            </w:r>
            <w:r>
              <w:rPr>
                <w:bCs/>
                <w:szCs w:val="24"/>
              </w:rPr>
              <w:t>kg/t-粉料</w:t>
            </w:r>
            <w:r>
              <w:rPr>
                <w:rFonts w:hint="eastAsia"/>
                <w:bCs/>
                <w:szCs w:val="24"/>
              </w:rPr>
              <w:t>，</w:t>
            </w:r>
            <w:r>
              <w:rPr>
                <w:rFonts w:hint="eastAsia"/>
              </w:rPr>
              <w:t>本项目</w:t>
            </w:r>
            <w:r>
              <w:rPr>
                <w:rFonts w:hint="eastAsia"/>
                <w:bCs/>
                <w:szCs w:val="24"/>
              </w:rPr>
              <w:t>驻马店市驿兴搅拌站有限公司干粉砂浆生产线</w:t>
            </w:r>
            <w:r>
              <w:rPr>
                <w:rFonts w:hint="eastAsia"/>
              </w:rPr>
              <w:t>产品相同，原辅材料相同，生产工艺相同，生产规模相同，因此具有可类比性</w:t>
            </w:r>
            <w:r>
              <w:t>。</w:t>
            </w:r>
            <w:r>
              <w:rPr>
                <w:bCs/>
                <w:szCs w:val="24"/>
              </w:rPr>
              <w:t>本项目</w:t>
            </w:r>
            <w:r>
              <w:rPr>
                <w:rFonts w:hint="eastAsia"/>
                <w:bCs/>
                <w:szCs w:val="24"/>
              </w:rPr>
              <w:t>干粉砂浆</w:t>
            </w:r>
            <w:r>
              <w:rPr>
                <w:bCs/>
                <w:szCs w:val="24"/>
              </w:rPr>
              <w:t>生产线搅拌量按</w:t>
            </w:r>
            <w:r>
              <w:rPr>
                <w:rFonts w:hint="eastAsia"/>
                <w:bCs/>
                <w:szCs w:val="24"/>
              </w:rPr>
              <w:t>5.5</w:t>
            </w:r>
            <w:r>
              <w:rPr>
                <w:bCs/>
                <w:szCs w:val="24"/>
              </w:rPr>
              <w:t>万t/a 计，则粉尘产生量为</w:t>
            </w:r>
            <w:r>
              <w:rPr>
                <w:rFonts w:hint="eastAsia"/>
                <w:bCs/>
                <w:szCs w:val="24"/>
              </w:rPr>
              <w:t>12.65</w:t>
            </w:r>
            <w:r>
              <w:rPr>
                <w:bCs/>
                <w:szCs w:val="24"/>
              </w:rPr>
              <w:t>t/a。</w:t>
            </w:r>
          </w:p>
          <w:p>
            <w:pPr>
              <w:widowControl/>
              <w:adjustRightInd w:val="0"/>
              <w:snapToGrid w:val="0"/>
              <w:ind w:firstLine="480"/>
              <w:rPr>
                <w:bCs/>
                <w:szCs w:val="24"/>
              </w:rPr>
            </w:pPr>
            <w:r>
              <w:t>项目全年运行</w:t>
            </w:r>
            <w:r>
              <w:rPr>
                <w:rFonts w:hint="eastAsia"/>
              </w:rPr>
              <w:t>3</w:t>
            </w:r>
            <w:r>
              <w:t>00天，平均每天运行8h，</w:t>
            </w:r>
            <w:r>
              <w:rPr>
                <w:rFonts w:hint="eastAsia"/>
              </w:rPr>
              <w:t>脉冲</w:t>
            </w:r>
            <w:r>
              <w:t>袋式除尘器风机风量</w:t>
            </w:r>
            <w:r>
              <w:rPr>
                <w:rFonts w:hint="eastAsia"/>
              </w:rPr>
              <w:t>合计3</w:t>
            </w:r>
            <w:r>
              <w:t>000m</w:t>
            </w:r>
            <w:r>
              <w:rPr>
                <w:vertAlign w:val="superscript"/>
              </w:rPr>
              <w:t>3</w:t>
            </w:r>
            <w:r>
              <w:t>/h，则该工段年废气排放量为</w:t>
            </w:r>
            <w:r>
              <w:rPr>
                <w:rFonts w:hint="eastAsia"/>
              </w:rPr>
              <w:t>720</w:t>
            </w:r>
            <w:r>
              <w:t>万m</w:t>
            </w:r>
            <w:r>
              <w:rPr>
                <w:vertAlign w:val="superscript"/>
              </w:rPr>
              <w:t>3</w:t>
            </w:r>
            <w:r>
              <w:t>/a。经计算，本项目搅拌</w:t>
            </w:r>
            <w:r>
              <w:rPr>
                <w:rFonts w:hint="eastAsia"/>
              </w:rPr>
              <w:t>工序</w:t>
            </w:r>
            <w:r>
              <w:t>粉尘产生浓度为</w:t>
            </w:r>
            <w:r>
              <w:rPr>
                <w:rFonts w:hint="eastAsia"/>
              </w:rPr>
              <w:t>1756</w:t>
            </w:r>
            <w:r>
              <w:t>mg/m</w:t>
            </w:r>
            <w:r>
              <w:rPr>
                <w:vertAlign w:val="superscript"/>
              </w:rPr>
              <w:t>3</w:t>
            </w:r>
            <w:r>
              <w:t>。本项目</w:t>
            </w:r>
            <w:r>
              <w:rPr>
                <w:rFonts w:hint="eastAsia"/>
              </w:rPr>
              <w:t>脉冲</w:t>
            </w:r>
            <w:r>
              <w:t>袋式除尘器除尘效率可达99.</w:t>
            </w:r>
            <w:r>
              <w:rPr>
                <w:rFonts w:hint="eastAsia"/>
              </w:rPr>
              <w:t>8</w:t>
            </w:r>
            <w:r>
              <w:t>%以上，经计算，项目搅拌工序粉尘排放浓度和排放量分别为</w:t>
            </w:r>
            <w:r>
              <w:rPr>
                <w:rFonts w:hint="eastAsia"/>
              </w:rPr>
              <w:t>3.51</w:t>
            </w:r>
            <w:r>
              <w:t>mg/m</w:t>
            </w:r>
            <w:r>
              <w:rPr>
                <w:vertAlign w:val="superscript"/>
              </w:rPr>
              <w:t>3</w:t>
            </w:r>
            <w:r>
              <w:t>、</w:t>
            </w:r>
            <w:r>
              <w:rPr>
                <w:rFonts w:hint="eastAsia"/>
              </w:rPr>
              <w:t>0.01</w:t>
            </w:r>
            <w:r>
              <w:t>kg/h、</w:t>
            </w:r>
            <w:r>
              <w:rPr>
                <w:rFonts w:hint="eastAsia"/>
              </w:rPr>
              <w:t>0.025</w:t>
            </w:r>
            <w:r>
              <w:t>t/a</w:t>
            </w:r>
            <w:r>
              <w:rPr>
                <w:rFonts w:hint="eastAsia"/>
              </w:rPr>
              <w:t>。</w:t>
            </w:r>
            <w:r>
              <w:rPr>
                <w:bCs/>
                <w:szCs w:val="24"/>
              </w:rPr>
              <w:t>符合</w:t>
            </w:r>
            <w:r>
              <w:rPr>
                <w:rFonts w:hint="eastAsia"/>
                <w:bCs/>
                <w:szCs w:val="24"/>
              </w:rPr>
              <w:t>《水泥工业大气污染物排放标准》（DB41/1953-2020</w:t>
            </w:r>
            <w:r>
              <w:rPr>
                <w:bCs/>
                <w:szCs w:val="24"/>
              </w:rPr>
              <w:t>）表</w:t>
            </w:r>
            <w:r>
              <w:rPr>
                <w:rFonts w:hint="eastAsia"/>
                <w:bCs/>
                <w:szCs w:val="24"/>
              </w:rPr>
              <w:t>2</w:t>
            </w:r>
            <w:r>
              <w:rPr>
                <w:bCs/>
                <w:szCs w:val="24"/>
              </w:rPr>
              <w:t>中特别排放限值相关要求（水泥仓及其它通风生产设备排放浓度不大10mg/m</w:t>
            </w:r>
            <w:r>
              <w:rPr>
                <w:bCs/>
                <w:szCs w:val="24"/>
                <w:vertAlign w:val="superscript"/>
              </w:rPr>
              <w:t>3</w:t>
            </w:r>
            <w:r>
              <w:rPr>
                <w:bCs/>
                <w:szCs w:val="24"/>
              </w:rPr>
              <w:t>）；除尘器收集的粉尘回用于</w:t>
            </w:r>
            <w:r>
              <w:rPr>
                <w:rFonts w:hint="eastAsia"/>
                <w:bCs/>
                <w:szCs w:val="24"/>
              </w:rPr>
              <w:t>干粉砂浆</w:t>
            </w:r>
            <w:r>
              <w:rPr>
                <w:bCs/>
                <w:szCs w:val="24"/>
              </w:rPr>
              <w:t>生产</w:t>
            </w:r>
            <w:r>
              <w:rPr>
                <w:rFonts w:hint="eastAsia"/>
                <w:bCs/>
                <w:szCs w:val="24"/>
              </w:rPr>
              <w:t>。</w:t>
            </w:r>
          </w:p>
          <w:p>
            <w:pPr>
              <w:ind w:firstLine="482"/>
              <w:rPr>
                <w:b/>
              </w:rPr>
            </w:pPr>
            <w:r>
              <w:rPr>
                <w:b/>
              </w:rPr>
              <w:t>1.</w:t>
            </w:r>
            <w:r>
              <w:rPr>
                <w:rFonts w:hint="eastAsia"/>
                <w:b/>
              </w:rPr>
              <w:t>3水稳</w:t>
            </w:r>
            <w:r>
              <w:rPr>
                <w:b/>
              </w:rPr>
              <w:t>生产线废气</w:t>
            </w:r>
          </w:p>
          <w:p>
            <w:pPr>
              <w:ind w:firstLine="480"/>
              <w:rPr>
                <w:bCs/>
              </w:rPr>
            </w:pPr>
            <w:r>
              <w:rPr>
                <w:bCs/>
              </w:rPr>
              <w:t>（1）</w:t>
            </w:r>
            <w:r>
              <w:rPr>
                <w:rFonts w:hint="eastAsia"/>
                <w:bCs/>
              </w:rPr>
              <w:t>粉料入仓粉尘</w:t>
            </w:r>
          </w:p>
          <w:p>
            <w:pPr>
              <w:ind w:firstLine="482"/>
            </w:pPr>
            <w:r>
              <w:rPr>
                <w:rFonts w:hint="eastAsia"/>
                <w:b/>
                <w:u w:val="single"/>
              </w:rPr>
              <w:t>水稳生产线</w:t>
            </w:r>
            <w:r>
              <w:rPr>
                <w:b/>
                <w:u w:val="single"/>
              </w:rPr>
              <w:t>有</w:t>
            </w:r>
            <w:r>
              <w:rPr>
                <w:rFonts w:hint="eastAsia"/>
                <w:b/>
                <w:u w:val="single"/>
              </w:rPr>
              <w:t>2</w:t>
            </w:r>
            <w:r>
              <w:rPr>
                <w:b/>
                <w:u w:val="single"/>
              </w:rPr>
              <w:t>个水泥筒仓</w:t>
            </w:r>
            <w:r>
              <w:rPr>
                <w:rFonts w:hint="eastAsia"/>
                <w:b/>
                <w:u w:val="single"/>
              </w:rPr>
              <w:t>，根据《河南省</w:t>
            </w:r>
            <w:r>
              <w:rPr>
                <w:b/>
                <w:u w:val="single"/>
              </w:rPr>
              <w:t>2019</w:t>
            </w:r>
            <w:r>
              <w:rPr>
                <w:rFonts w:hint="eastAsia"/>
                <w:b/>
                <w:u w:val="single"/>
              </w:rPr>
              <w:t>年工业企业无组织排放治理方案》对建材行业无组织排放的物料</w:t>
            </w:r>
            <w:r>
              <w:rPr>
                <w:b/>
                <w:u w:val="single"/>
              </w:rPr>
              <w:t>输送环节</w:t>
            </w:r>
            <w:r>
              <w:rPr>
                <w:rFonts w:hint="eastAsia"/>
                <w:b/>
                <w:u w:val="single"/>
              </w:rPr>
              <w:t>治理要求“散状物料采用封闭式输送方式，皮带输送机受料点、卸料点应设置密闭罩，并配备除尘设施”的</w:t>
            </w:r>
            <w:r>
              <w:rPr>
                <w:b/>
                <w:u w:val="single"/>
              </w:rPr>
              <w:t>要去</w:t>
            </w:r>
            <w:r>
              <w:rPr>
                <w:rFonts w:hint="eastAsia"/>
                <w:b/>
                <w:u w:val="single"/>
              </w:rPr>
              <w:t>。本项目</w:t>
            </w:r>
            <w:r>
              <w:rPr>
                <w:b/>
                <w:u w:val="single"/>
              </w:rPr>
              <w:t>水泥通过罐车运输进厂</w:t>
            </w:r>
            <w:r>
              <w:rPr>
                <w:rFonts w:hint="eastAsia"/>
                <w:b/>
                <w:u w:val="single"/>
              </w:rPr>
              <w:t>，</w:t>
            </w:r>
            <w:r>
              <w:rPr>
                <w:b/>
                <w:u w:val="single"/>
              </w:rPr>
              <w:t>由罐车自带的空压机打入仓中</w:t>
            </w:r>
            <w:r>
              <w:rPr>
                <w:rFonts w:hint="eastAsia"/>
                <w:b/>
                <w:u w:val="single"/>
              </w:rPr>
              <w:t>，</w:t>
            </w:r>
            <w:r>
              <w:rPr>
                <w:b/>
                <w:u w:val="single"/>
              </w:rPr>
              <w:t>仓顶均配套</w:t>
            </w:r>
            <w:r>
              <w:rPr>
                <w:rFonts w:hint="eastAsia"/>
                <w:b/>
                <w:u w:val="single"/>
              </w:rPr>
              <w:t>袋式除尘器</w:t>
            </w:r>
            <w:r>
              <w:rPr>
                <w:b/>
                <w:u w:val="single"/>
              </w:rPr>
              <w:t>，除尘效率可达99</w:t>
            </w:r>
            <w:r>
              <w:rPr>
                <w:rFonts w:hint="eastAsia"/>
                <w:b/>
                <w:u w:val="single"/>
              </w:rPr>
              <w:t>.8</w:t>
            </w:r>
            <w:r>
              <w:rPr>
                <w:b/>
                <w:u w:val="single"/>
              </w:rPr>
              <w:t>%，处理后通过筒仓顶部高空排放，属于间断排放，仅在粉料气力输送时方有排放，按照</w:t>
            </w:r>
            <w:r>
              <w:rPr>
                <w:rFonts w:hint="eastAsia"/>
                <w:b/>
                <w:u w:val="single"/>
              </w:rPr>
              <w:t>水稳生产线</w:t>
            </w:r>
            <w:r>
              <w:rPr>
                <w:b/>
                <w:u w:val="single"/>
              </w:rPr>
              <w:t>的生产能力计算，年使用水泥</w:t>
            </w:r>
            <w:r>
              <w:rPr>
                <w:rFonts w:hint="eastAsia"/>
                <w:b/>
                <w:u w:val="single"/>
              </w:rPr>
              <w:t>20</w:t>
            </w:r>
            <w:r>
              <w:rPr>
                <w:b/>
                <w:u w:val="single"/>
              </w:rPr>
              <w:t>万吨。类比美国环保局的AP-42手册中推荐的混凝土搅拌站原料库上料时排尘系数，每上1t粉料产生粉尘0.</w:t>
            </w:r>
            <w:r>
              <w:rPr>
                <w:rFonts w:hint="eastAsia"/>
                <w:b/>
                <w:u w:val="single"/>
              </w:rPr>
              <w:t>23</w:t>
            </w:r>
            <w:r>
              <w:rPr>
                <w:b/>
                <w:u w:val="single"/>
              </w:rPr>
              <w:t>kg/t-物料，则筒仓粉尘产生量</w:t>
            </w:r>
            <w:r>
              <w:rPr>
                <w:rFonts w:hint="eastAsia"/>
                <w:b/>
                <w:u w:val="single"/>
              </w:rPr>
              <w:t>46</w:t>
            </w:r>
            <w:r>
              <w:rPr>
                <w:b/>
                <w:u w:val="single"/>
              </w:rPr>
              <w:t>t/a。袋式除尘器的除尘效率按99</w:t>
            </w:r>
            <w:r>
              <w:rPr>
                <w:rFonts w:hint="eastAsia"/>
                <w:b/>
                <w:u w:val="single"/>
              </w:rPr>
              <w:t>.8</w:t>
            </w:r>
            <w:r>
              <w:rPr>
                <w:b/>
                <w:u w:val="single"/>
              </w:rPr>
              <w:t>%计算。</w:t>
            </w:r>
            <w:r>
              <w:rPr>
                <w:rFonts w:hint="eastAsia"/>
                <w:b/>
                <w:u w:val="single"/>
              </w:rPr>
              <w:t>根据建设单位提供资料，本项目粉料入仓年工作时间为2400</w:t>
            </w:r>
            <w:r>
              <w:rPr>
                <w:b/>
                <w:u w:val="single"/>
              </w:rPr>
              <w:t>h</w:t>
            </w:r>
            <w:r>
              <w:rPr>
                <w:rFonts w:hint="eastAsia"/>
                <w:b/>
                <w:u w:val="single"/>
              </w:rPr>
              <w:t>，除尘器</w:t>
            </w:r>
            <w:r>
              <w:rPr>
                <w:b/>
                <w:u w:val="single"/>
              </w:rPr>
              <w:t>处理风量为</w:t>
            </w:r>
            <w:r>
              <w:rPr>
                <w:rFonts w:hint="eastAsia"/>
                <w:b/>
                <w:u w:val="single"/>
              </w:rPr>
              <w:t>6</w:t>
            </w:r>
            <w:r>
              <w:rPr>
                <w:b/>
                <w:u w:val="single"/>
              </w:rPr>
              <w:t>000m</w:t>
            </w:r>
            <w:r>
              <w:rPr>
                <w:b/>
                <w:u w:val="single"/>
                <w:vertAlign w:val="superscript"/>
              </w:rPr>
              <w:t>3</w:t>
            </w:r>
            <w:r>
              <w:rPr>
                <w:b/>
                <w:u w:val="single"/>
              </w:rPr>
              <w:t>/h</w:t>
            </w:r>
            <w:r>
              <w:rPr>
                <w:rFonts w:hint="eastAsia"/>
                <w:b/>
                <w:u w:val="single"/>
              </w:rPr>
              <w:t>。</w:t>
            </w:r>
            <w:r>
              <w:rPr>
                <w:b/>
                <w:u w:val="single"/>
              </w:rPr>
              <w:t>经计算</w:t>
            </w:r>
            <w:r>
              <w:rPr>
                <w:rFonts w:hint="eastAsia"/>
                <w:b/>
                <w:u w:val="single"/>
              </w:rPr>
              <w:t>，</w:t>
            </w:r>
            <w:r>
              <w:rPr>
                <w:b/>
                <w:u w:val="single"/>
              </w:rPr>
              <w:t>项目粉料入库过程中粉尘产生浓度和产生量分别为</w:t>
            </w:r>
            <w:r>
              <w:rPr>
                <w:rFonts w:hint="eastAsia"/>
                <w:b/>
                <w:u w:val="single"/>
              </w:rPr>
              <w:t>3194mg/</w:t>
            </w:r>
            <w:r>
              <w:rPr>
                <w:b/>
                <w:u w:val="single"/>
              </w:rPr>
              <w:t>m</w:t>
            </w:r>
            <w:r>
              <w:rPr>
                <w:b/>
                <w:u w:val="single"/>
                <w:vertAlign w:val="superscript"/>
              </w:rPr>
              <w:t>3</w:t>
            </w:r>
            <w:r>
              <w:rPr>
                <w:rFonts w:hint="eastAsia"/>
                <w:b/>
                <w:u w:val="single"/>
              </w:rPr>
              <w:t>、19.1kg/h、46t/a。</w:t>
            </w:r>
            <w:r>
              <w:rPr>
                <w:b/>
                <w:u w:val="single"/>
              </w:rPr>
              <w:t>仓顶袋式除尘器设计除尘效率按照99.8%计，除尘后粉尘排放浓度和排放量分别为</w:t>
            </w:r>
            <w:r>
              <w:rPr>
                <w:rFonts w:hint="eastAsia"/>
                <w:b/>
                <w:u w:val="single"/>
              </w:rPr>
              <w:t>6.39</w:t>
            </w:r>
            <w:r>
              <w:rPr>
                <w:b/>
                <w:u w:val="single"/>
              </w:rPr>
              <w:t>mg/m</w:t>
            </w:r>
            <w:r>
              <w:rPr>
                <w:b/>
                <w:u w:val="single"/>
                <w:vertAlign w:val="superscript"/>
              </w:rPr>
              <w:t>3</w:t>
            </w:r>
            <w:r>
              <w:rPr>
                <w:b/>
                <w:u w:val="single"/>
              </w:rPr>
              <w:t>、</w:t>
            </w:r>
            <w:r>
              <w:rPr>
                <w:rFonts w:hint="eastAsia"/>
                <w:b/>
                <w:u w:val="single"/>
              </w:rPr>
              <w:t>0.0383</w:t>
            </w:r>
            <w:r>
              <w:rPr>
                <w:b/>
                <w:u w:val="single"/>
              </w:rPr>
              <w:t>kg/h、</w:t>
            </w:r>
            <w:r>
              <w:rPr>
                <w:rFonts w:hint="eastAsia"/>
                <w:b/>
                <w:u w:val="single"/>
              </w:rPr>
              <w:t>0.092</w:t>
            </w:r>
            <w:r>
              <w:rPr>
                <w:b/>
                <w:u w:val="single"/>
              </w:rPr>
              <w:t>t/a</w:t>
            </w:r>
            <w:r>
              <w:rPr>
                <w:rFonts w:hint="eastAsia"/>
                <w:b/>
                <w:u w:val="single"/>
              </w:rPr>
              <w:t>。水稳生产线粉料筒入仓粉尘</w:t>
            </w:r>
            <w:r>
              <w:rPr>
                <w:b/>
                <w:u w:val="single"/>
              </w:rPr>
              <w:t>经除尘器处理后，排放浓度能够满足</w:t>
            </w:r>
            <w:r>
              <w:rPr>
                <w:rFonts w:hint="eastAsia"/>
                <w:b/>
                <w:u w:val="single"/>
              </w:rPr>
              <w:t>《水泥工业大气污染物排放标准》（DB41/1953-2020</w:t>
            </w:r>
            <w:r>
              <w:rPr>
                <w:b/>
                <w:u w:val="single"/>
              </w:rPr>
              <w:t>）表</w:t>
            </w:r>
            <w:r>
              <w:rPr>
                <w:rFonts w:hint="eastAsia"/>
                <w:b/>
                <w:u w:val="single"/>
              </w:rPr>
              <w:t>2</w:t>
            </w:r>
            <w:r>
              <w:rPr>
                <w:b/>
                <w:u w:val="single"/>
              </w:rPr>
              <w:t>中的特别排放限值相关要求（水泥仓及其他通风生产设备排放浓度不大于10mg/m</w:t>
            </w:r>
            <w:r>
              <w:rPr>
                <w:b/>
                <w:u w:val="single"/>
                <w:vertAlign w:val="superscript"/>
              </w:rPr>
              <w:t>3</w:t>
            </w:r>
            <w:r>
              <w:rPr>
                <w:b/>
                <w:u w:val="single"/>
              </w:rPr>
              <w:t>）。</w:t>
            </w:r>
          </w:p>
          <w:p>
            <w:pPr>
              <w:ind w:firstLine="480"/>
              <w:rPr>
                <w:bCs/>
              </w:rPr>
            </w:pPr>
            <w:r>
              <w:rPr>
                <w:bCs/>
              </w:rPr>
              <w:t>（</w:t>
            </w:r>
            <w:r>
              <w:rPr>
                <w:rFonts w:hint="eastAsia"/>
                <w:bCs/>
              </w:rPr>
              <w:t>2</w:t>
            </w:r>
            <w:r>
              <w:rPr>
                <w:bCs/>
              </w:rPr>
              <w:t>）骨料上料过程中产生的粉尘</w:t>
            </w:r>
          </w:p>
          <w:p>
            <w:pPr>
              <w:snapToGrid w:val="0"/>
              <w:ind w:firstLine="360" w:firstLineChars="150"/>
              <w:rPr>
                <w:bCs/>
              </w:rPr>
            </w:pPr>
            <w:r>
              <w:rPr>
                <w:bCs/>
              </w:rPr>
              <w:t>本项目骨料通过铲车输送至计量斗，计量斗再落料至密闭输送的皮带，经皮带输送至搅拌机。铲装过程会产生粉尘污染，特别是装运上料时，如果举的过高或者风速较大时，粉尘污染就会较大。</w:t>
            </w:r>
          </w:p>
          <w:p>
            <w:pPr>
              <w:ind w:firstLine="480"/>
              <w:rPr>
                <w:bCs/>
              </w:rPr>
            </w:pPr>
            <w:r>
              <w:rPr>
                <w:bCs/>
              </w:rPr>
              <w:t>本项目骨料堆场为</w:t>
            </w:r>
            <w:r>
              <w:rPr>
                <w:rFonts w:hint="eastAsia"/>
                <w:bCs/>
              </w:rPr>
              <w:t>封闭式</w:t>
            </w:r>
            <w:r>
              <w:rPr>
                <w:bCs/>
              </w:rPr>
              <w:t>，砂石料等原材料由运输车辆直接运至仓库内卸料，进料过程采用铲车将砂石骨料铲入料棚内的上料斗，再由电脑控制对其进行称重，最后经皮带运输至搅拌站搅拌仓内。</w:t>
            </w:r>
            <w:r>
              <w:rPr>
                <w:rFonts w:hint="eastAsia"/>
              </w:rPr>
              <w:t>上料过程中会产生颗粒物，其产生量参照《逸散性工业粉尘控制技术》进行计算，将物料送入称量斗的产污系数为0.01kg/t（落料）</w:t>
            </w:r>
            <w:r>
              <w:rPr>
                <w:bCs/>
              </w:rPr>
              <w:t>。本项目</w:t>
            </w:r>
            <w:r>
              <w:rPr>
                <w:rFonts w:hint="eastAsia"/>
                <w:bCs/>
              </w:rPr>
              <w:t>水稳生产线</w:t>
            </w:r>
            <w:r>
              <w:rPr>
                <w:bCs/>
              </w:rPr>
              <w:t>骨料的使用量为</w:t>
            </w:r>
            <w:r>
              <w:rPr>
                <w:rFonts w:hint="eastAsia"/>
                <w:bCs/>
              </w:rPr>
              <w:t>85万</w:t>
            </w:r>
            <w:r>
              <w:rPr>
                <w:bCs/>
              </w:rPr>
              <w:t>吨，则粉尘产生量为</w:t>
            </w:r>
            <w:r>
              <w:rPr>
                <w:rFonts w:hint="eastAsia"/>
                <w:bCs/>
              </w:rPr>
              <w:t>8.5</w:t>
            </w:r>
            <w:r>
              <w:rPr>
                <w:bCs/>
              </w:rPr>
              <w:t>t</w:t>
            </w:r>
            <w:r>
              <w:rPr>
                <w:rFonts w:hint="eastAsia"/>
                <w:bCs/>
              </w:rPr>
              <w:t>。</w:t>
            </w:r>
          </w:p>
          <w:p>
            <w:pPr>
              <w:ind w:firstLine="480"/>
              <w:rPr>
                <w:bCs/>
              </w:rPr>
            </w:pPr>
            <w:r>
              <w:rPr>
                <w:rFonts w:hint="eastAsia"/>
              </w:rPr>
              <w:t>根据《河南省2019年工业企业无组织排放治理方案》对建材行业无组织排放的料仓密闭</w:t>
            </w:r>
            <w:r>
              <w:t>和生产环节</w:t>
            </w:r>
            <w:r>
              <w:rPr>
                <w:rFonts w:hint="eastAsia"/>
              </w:rPr>
              <w:t>治理要求“每个下料口设置独立集气罩，配套的除尘设施不与其他工序混用”和“上料口半封闭并安装除尘设施。主要生产工艺产尘节点安装封闭集尘装置并配备处理系统，厂房内设置喷干雾抑尘措施”的要求，本项目投料口半封闭，设置独立的集气罩对废气进行收集（收集效率为9</w:t>
            </w:r>
            <w:r>
              <w:t>0</w:t>
            </w:r>
            <w:r>
              <w:rPr>
                <w:rFonts w:hint="eastAsia"/>
              </w:rPr>
              <w:t>%），配套袋式除尘装置，不与其他工序共用，袋式除尘器风机风量为3000m</w:t>
            </w:r>
            <w:r>
              <w:rPr>
                <w:rFonts w:hint="eastAsia"/>
                <w:vertAlign w:val="superscript"/>
              </w:rPr>
              <w:t>3</w:t>
            </w:r>
            <w:r>
              <w:rPr>
                <w:rFonts w:hint="eastAsia"/>
              </w:rPr>
              <w:t>/h，废气经处理后经1根</w:t>
            </w:r>
            <w:r>
              <w:t>15</w:t>
            </w:r>
            <w:r>
              <w:rPr>
                <w:rFonts w:hint="eastAsia"/>
              </w:rPr>
              <w:t>m高排气筒排放。</w:t>
            </w:r>
            <w:r>
              <w:t>经计算</w:t>
            </w:r>
            <w:r>
              <w:rPr>
                <w:rFonts w:hint="eastAsia"/>
              </w:rPr>
              <w:t>，</w:t>
            </w:r>
            <w:r>
              <w:t>项目</w:t>
            </w:r>
            <w:r>
              <w:rPr>
                <w:rFonts w:hint="eastAsia"/>
              </w:rPr>
              <w:t>骨料</w:t>
            </w:r>
            <w:r>
              <w:t>上料过程中粉尘产生浓度和产生量分别为</w:t>
            </w:r>
            <w:r>
              <w:rPr>
                <w:rFonts w:hint="eastAsia"/>
              </w:rPr>
              <w:t>1062</w:t>
            </w:r>
            <w:r>
              <w:t>mg/m</w:t>
            </w:r>
            <w:r>
              <w:rPr>
                <w:vertAlign w:val="superscript"/>
              </w:rPr>
              <w:t>3</w:t>
            </w:r>
            <w:r>
              <w:t>、</w:t>
            </w:r>
            <w:r>
              <w:rPr>
                <w:rFonts w:hint="eastAsia"/>
              </w:rPr>
              <w:t>3.19kg/h、7.65</w:t>
            </w:r>
            <w:r>
              <w:t>t/a</w:t>
            </w:r>
            <w:r>
              <w:rPr>
                <w:rFonts w:hint="eastAsia"/>
              </w:rPr>
              <w:t>，</w:t>
            </w:r>
            <w:r>
              <w:t>仓顶袋式除尘器设计除尘效率按照99.5%计，除尘后粉尘排放浓度和排放量分别为</w:t>
            </w:r>
            <w:r>
              <w:rPr>
                <w:rFonts w:hint="eastAsia"/>
              </w:rPr>
              <w:t>5.3</w:t>
            </w:r>
            <w:r>
              <w:t>mg/m</w:t>
            </w:r>
            <w:r>
              <w:rPr>
                <w:vertAlign w:val="superscript"/>
              </w:rPr>
              <w:t>3</w:t>
            </w:r>
            <w:r>
              <w:t>、</w:t>
            </w:r>
            <w:r>
              <w:rPr>
                <w:rFonts w:hint="eastAsia"/>
              </w:rPr>
              <w:t>0.015</w:t>
            </w:r>
            <w:r>
              <w:t>kg/h、0.</w:t>
            </w:r>
            <w:r>
              <w:rPr>
                <w:rFonts w:hint="eastAsia"/>
              </w:rPr>
              <w:t>038</w:t>
            </w:r>
            <w:r>
              <w:t>t/a</w:t>
            </w:r>
            <w:r>
              <w:rPr>
                <w:rFonts w:hint="eastAsia"/>
              </w:rPr>
              <w:t>，符合</w:t>
            </w:r>
            <w:r>
              <w:rPr>
                <w:rFonts w:hint="eastAsia"/>
                <w:bCs/>
                <w:szCs w:val="24"/>
              </w:rPr>
              <w:t>《水泥工业大气污染物排放标准》（DB41/1953-2020</w:t>
            </w:r>
            <w:r>
              <w:rPr>
                <w:bCs/>
                <w:szCs w:val="24"/>
              </w:rPr>
              <w:t>）表</w:t>
            </w:r>
            <w:r>
              <w:rPr>
                <w:rFonts w:hint="eastAsia"/>
                <w:bCs/>
                <w:szCs w:val="24"/>
              </w:rPr>
              <w:t>2</w:t>
            </w:r>
            <w:r>
              <w:rPr>
                <w:bCs/>
                <w:szCs w:val="24"/>
              </w:rPr>
              <w:t>中特别排放限值相关要求（水泥仓及其它通风生产设备排放浓度不大10mg/m</w:t>
            </w:r>
            <w:r>
              <w:rPr>
                <w:bCs/>
                <w:szCs w:val="24"/>
                <w:vertAlign w:val="superscript"/>
              </w:rPr>
              <w:t>3</w:t>
            </w:r>
            <w:r>
              <w:rPr>
                <w:bCs/>
                <w:szCs w:val="24"/>
              </w:rPr>
              <w:t>）</w:t>
            </w:r>
            <w:r>
              <w:rPr>
                <w:rFonts w:hint="eastAsia"/>
              </w:rPr>
              <w:t>。</w:t>
            </w:r>
            <w:r>
              <w:t>未收集到的粉尘约占10%，</w:t>
            </w:r>
            <w:r>
              <w:rPr>
                <w:rFonts w:hint="eastAsia"/>
              </w:rPr>
              <w:t>约为0.35</w:t>
            </w:r>
            <w:r>
              <w:t>kg/h、</w:t>
            </w:r>
            <w:r>
              <w:rPr>
                <w:rFonts w:hint="eastAsia"/>
              </w:rPr>
              <w:t>0.85</w:t>
            </w:r>
            <w:r>
              <w:t>t/a</w:t>
            </w:r>
            <w:r>
              <w:rPr>
                <w:rFonts w:hint="eastAsia"/>
              </w:rPr>
              <w:t>，</w:t>
            </w:r>
            <w:r>
              <w:t>项目</w:t>
            </w:r>
            <w:r>
              <w:rPr>
                <w:rFonts w:hint="eastAsia"/>
              </w:rPr>
              <w:t>砂石原料</w:t>
            </w:r>
            <w:r>
              <w:t>在密闭砂石骨料仓库内进行，</w:t>
            </w:r>
            <w:r>
              <w:rPr>
                <w:rFonts w:hint="eastAsia"/>
              </w:rPr>
              <w:t>因此约90%的粉尘在车间内自然沉降，10%无组织逸散，</w:t>
            </w:r>
            <w:r>
              <w:t>则无组织粉尘最终排放量为0.0</w:t>
            </w:r>
            <w:r>
              <w:rPr>
                <w:rFonts w:hint="eastAsia"/>
              </w:rPr>
              <w:t>35</w:t>
            </w:r>
            <w:r>
              <w:t>kg/h、0.0</w:t>
            </w:r>
            <w:r>
              <w:rPr>
                <w:rFonts w:hint="eastAsia"/>
              </w:rPr>
              <w:t>85</w:t>
            </w:r>
            <w:r>
              <w:t>t/a。</w:t>
            </w:r>
          </w:p>
          <w:p>
            <w:pPr>
              <w:ind w:firstLine="480"/>
              <w:rPr>
                <w:bCs/>
              </w:rPr>
            </w:pPr>
            <w:r>
              <w:rPr>
                <w:bCs/>
              </w:rPr>
              <w:t>（</w:t>
            </w:r>
            <w:r>
              <w:rPr>
                <w:rFonts w:hint="eastAsia"/>
                <w:bCs/>
              </w:rPr>
              <w:t>2</w:t>
            </w:r>
            <w:r>
              <w:rPr>
                <w:bCs/>
              </w:rPr>
              <w:t>）皮带输送过程中产生的粉尘</w:t>
            </w:r>
          </w:p>
          <w:p>
            <w:pPr>
              <w:ind w:firstLine="480"/>
              <w:rPr>
                <w:bCs/>
              </w:rPr>
            </w:pPr>
            <w:r>
              <w:rPr>
                <w:bCs/>
              </w:rPr>
              <w:t>由于输送速度较慢（输送速度小于0.1m/s），且项目对输送皮带进行密闭，基本不受外界风场的影响，且项目石子、砂或细骨料等颗粒较大，沉降快，因此骨料上料运输过程中的粉尘对周围环境影响较小，可忽略不计。</w:t>
            </w:r>
          </w:p>
          <w:p>
            <w:pPr>
              <w:ind w:firstLine="480"/>
              <w:rPr>
                <w:bCs/>
              </w:rPr>
            </w:pPr>
            <w:r>
              <w:rPr>
                <w:bCs/>
              </w:rPr>
              <w:t>（</w:t>
            </w:r>
            <w:r>
              <w:rPr>
                <w:rFonts w:hint="eastAsia"/>
                <w:bCs/>
              </w:rPr>
              <w:t>3</w:t>
            </w:r>
            <w:r>
              <w:rPr>
                <w:bCs/>
              </w:rPr>
              <w:t>）粉料运输车放空产生的粉尘</w:t>
            </w:r>
          </w:p>
          <w:p>
            <w:pPr>
              <w:adjustRightInd w:val="0"/>
              <w:snapToGrid w:val="0"/>
              <w:ind w:firstLine="480"/>
              <w:rPr>
                <w:rFonts w:hAnsi="宋体"/>
              </w:rPr>
            </w:pPr>
            <w:r>
              <w:rPr>
                <w:rFonts w:hint="eastAsia" w:hAnsi="宋体"/>
              </w:rPr>
              <w:t>本项目原材料及产品均采用汽车运输。汽车运输时产生的扬尘对道路两侧一定范围内会造成污染。扬尘量的大小与车流量、道路状况、气候条件、汽车行驶速度等均有关系。根据汽车道路扬尘扩散规律，在大气干燥和地面风速低于</w:t>
            </w:r>
            <w:r>
              <w:rPr>
                <w:rFonts w:hAnsi="宋体"/>
              </w:rPr>
              <w:t xml:space="preserve">4m/s </w:t>
            </w:r>
            <w:r>
              <w:rPr>
                <w:rFonts w:hint="eastAsia" w:hAnsi="宋体"/>
              </w:rPr>
              <w:t>条件下，汽车行驶时引起的路面扬尘量与汽车速度成正比，与汽车质量成正比，与道路表面扬尘量成正比，其汽车扬尘量预测经验公式为：</w:t>
            </w:r>
          </w:p>
          <w:p>
            <w:pPr>
              <w:adjustRightInd w:val="0"/>
              <w:snapToGrid w:val="0"/>
              <w:ind w:firstLine="480"/>
              <w:rPr>
                <w:rFonts w:hAnsi="宋体"/>
              </w:rPr>
            </w:pPr>
          </w:p>
          <w:p>
            <w:pPr>
              <w:adjustRightInd w:val="0"/>
              <w:snapToGrid w:val="0"/>
              <w:ind w:firstLine="480"/>
              <w:rPr>
                <w:rFonts w:hAnsi="宋体"/>
              </w:rPr>
            </w:pPr>
            <w:r>
              <w:rPr>
                <w:rFonts w:hint="eastAsia" w:ascii="宋体" w:hAnsi="宋体" w:cs="宋体"/>
              </w:rPr>
              <w:t></w:t>
            </w:r>
            <w:r>
              <w:rPr>
                <w:rFonts w:hAnsi="宋体"/>
              </w:rPr>
              <w:drawing>
                <wp:inline distT="0" distB="0" distL="114300" distR="114300">
                  <wp:extent cx="2515235" cy="234315"/>
                  <wp:effectExtent l="0" t="0" r="18415" b="13335"/>
                  <wp:docPr id="2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
                          <pic:cNvPicPr>
                            <a:picLocks noChangeAspect="1"/>
                          </pic:cNvPicPr>
                        </pic:nvPicPr>
                        <pic:blipFill>
                          <a:blip r:embed="rId14"/>
                          <a:stretch>
                            <a:fillRect/>
                          </a:stretch>
                        </pic:blipFill>
                        <pic:spPr>
                          <a:xfrm>
                            <a:off x="0" y="0"/>
                            <a:ext cx="2515235" cy="234315"/>
                          </a:xfrm>
                          <a:prstGeom prst="rect">
                            <a:avLst/>
                          </a:prstGeom>
                          <a:noFill/>
                          <a:ln>
                            <a:noFill/>
                          </a:ln>
                        </pic:spPr>
                      </pic:pic>
                    </a:graphicData>
                  </a:graphic>
                </wp:inline>
              </w:drawing>
            </w:r>
            <w:r>
              <w:rPr>
                <w:rFonts w:hint="eastAsia" w:ascii="宋体" w:hAnsi="宋体" w:cs="宋体"/>
              </w:rPr>
              <w:t></w:t>
            </w:r>
          </w:p>
          <w:p>
            <w:pPr>
              <w:adjustRightInd w:val="0"/>
              <w:snapToGrid w:val="0"/>
              <w:spacing w:line="500" w:lineRule="exact"/>
              <w:ind w:firstLine="480"/>
              <w:rPr>
                <w:rFonts w:hAnsi="宋体"/>
              </w:rPr>
            </w:pPr>
            <w:r>
              <w:rPr>
                <w:rFonts w:hint="eastAsia" w:hAnsi="宋体"/>
              </w:rPr>
              <w:t>式中：</w:t>
            </w:r>
            <w:r>
              <w:rPr>
                <w:rFonts w:hAnsi="宋体"/>
              </w:rPr>
              <w:t>Q</w:t>
            </w:r>
            <w:r>
              <w:rPr>
                <w:rFonts w:hint="eastAsia" w:hAnsi="宋体"/>
              </w:rPr>
              <w:t>：汽车行驶时的扬尘，</w:t>
            </w:r>
            <w:r>
              <w:rPr>
                <w:rFonts w:hAnsi="宋体"/>
              </w:rPr>
              <w:t>kg/km·</w:t>
            </w:r>
            <w:r>
              <w:rPr>
                <w:rFonts w:hint="eastAsia" w:hAnsi="宋体"/>
              </w:rPr>
              <w:t>辆；</w:t>
            </w:r>
          </w:p>
          <w:p>
            <w:pPr>
              <w:adjustRightInd w:val="0"/>
              <w:snapToGrid w:val="0"/>
              <w:spacing w:line="500" w:lineRule="exact"/>
              <w:ind w:firstLine="480"/>
              <w:rPr>
                <w:rFonts w:hAnsi="宋体"/>
              </w:rPr>
            </w:pPr>
            <w:r>
              <w:rPr>
                <w:rFonts w:hAnsi="宋体"/>
              </w:rPr>
              <w:t>V</w:t>
            </w:r>
            <w:r>
              <w:rPr>
                <w:rFonts w:hint="eastAsia" w:hAnsi="宋体"/>
              </w:rPr>
              <w:t>：汽车速度，</w:t>
            </w:r>
            <w:r>
              <w:rPr>
                <w:rFonts w:hAnsi="宋体"/>
              </w:rPr>
              <w:t>km/h</w:t>
            </w:r>
            <w:r>
              <w:rPr>
                <w:rFonts w:hint="eastAsia" w:hAnsi="宋体"/>
              </w:rPr>
              <w:t>；</w:t>
            </w:r>
          </w:p>
          <w:p>
            <w:pPr>
              <w:adjustRightInd w:val="0"/>
              <w:snapToGrid w:val="0"/>
              <w:spacing w:line="500" w:lineRule="exact"/>
              <w:ind w:firstLine="480"/>
              <w:rPr>
                <w:rFonts w:hAnsi="宋体"/>
              </w:rPr>
            </w:pPr>
            <w:r>
              <w:rPr>
                <w:rFonts w:hAnsi="宋体"/>
              </w:rPr>
              <w:t>W</w:t>
            </w:r>
            <w:r>
              <w:rPr>
                <w:rFonts w:hint="eastAsia" w:hAnsi="宋体"/>
              </w:rPr>
              <w:t>：汽车载重量，吨；</w:t>
            </w:r>
          </w:p>
          <w:p>
            <w:pPr>
              <w:adjustRightInd w:val="0"/>
              <w:snapToGrid w:val="0"/>
              <w:spacing w:line="500" w:lineRule="exact"/>
              <w:ind w:firstLine="480"/>
              <w:rPr>
                <w:rFonts w:hAnsi="宋体"/>
              </w:rPr>
            </w:pPr>
            <w:r>
              <w:rPr>
                <w:rFonts w:hAnsi="宋体"/>
              </w:rPr>
              <w:t>P</w:t>
            </w:r>
            <w:r>
              <w:rPr>
                <w:rFonts w:hint="eastAsia" w:hAnsi="宋体"/>
              </w:rPr>
              <w:t>：道路表面粉尘量，</w:t>
            </w:r>
            <w:r>
              <w:rPr>
                <w:rFonts w:hAnsi="宋体"/>
              </w:rPr>
              <w:t>kg/m</w:t>
            </w:r>
            <w:r>
              <w:rPr>
                <w:rFonts w:hAnsi="宋体"/>
                <w:vertAlign w:val="superscript"/>
              </w:rPr>
              <w:t>2</w:t>
            </w:r>
            <w:r>
              <w:rPr>
                <w:rFonts w:hint="eastAsia" w:hAnsi="宋体"/>
              </w:rPr>
              <w:t>。</w:t>
            </w:r>
          </w:p>
          <w:p>
            <w:pPr>
              <w:adjustRightInd w:val="0"/>
              <w:snapToGrid w:val="0"/>
              <w:spacing w:line="500" w:lineRule="exact"/>
              <w:ind w:firstLine="480"/>
            </w:pPr>
            <w:r>
              <w:t>车流量核算：</w:t>
            </w:r>
            <w:r>
              <w:rPr>
                <w:rFonts w:hint="eastAsia"/>
              </w:rPr>
              <w:t>水稳生产线年运输量约20万t，</w:t>
            </w:r>
            <w:r>
              <w:t>单车每次运输量按30t计算，每天运输车辆为</w:t>
            </w:r>
            <w:r>
              <w:rPr>
                <w:rFonts w:hint="eastAsia"/>
              </w:rPr>
              <w:t>22</w:t>
            </w:r>
            <w:r>
              <w:t>车次</w:t>
            </w:r>
            <w:r>
              <w:rPr>
                <w:rFonts w:hint="eastAsia"/>
              </w:rPr>
              <w:t>。</w:t>
            </w:r>
          </w:p>
          <w:p>
            <w:pPr>
              <w:adjustRightInd w:val="0"/>
              <w:snapToGrid w:val="0"/>
              <w:spacing w:line="500" w:lineRule="exact"/>
              <w:ind w:firstLine="480"/>
              <w:rPr>
                <w:sz w:val="23"/>
                <w:szCs w:val="23"/>
              </w:rPr>
            </w:pPr>
            <w:r>
              <w:rPr>
                <w:rFonts w:hint="eastAsia" w:hAnsi="宋体"/>
              </w:rPr>
              <w:t>项目车辆在厂区内平均行驶距离约为100</w:t>
            </w:r>
            <w:r>
              <w:rPr>
                <w:rFonts w:hAnsi="宋体"/>
              </w:rPr>
              <w:t>m</w:t>
            </w:r>
            <w:r>
              <w:rPr>
                <w:rFonts w:hint="eastAsia" w:hAnsi="宋体"/>
              </w:rPr>
              <w:t>，平均每天发车空载、重载各22次；空车重约</w:t>
            </w:r>
            <w:r>
              <w:rPr>
                <w:rFonts w:hAnsi="宋体"/>
              </w:rPr>
              <w:t>10t</w:t>
            </w:r>
            <w:r>
              <w:rPr>
                <w:rFonts w:hint="eastAsia" w:hAnsi="宋体"/>
              </w:rPr>
              <w:t>，重载车平均重约4</w:t>
            </w:r>
            <w:r>
              <w:rPr>
                <w:rFonts w:hAnsi="宋体"/>
              </w:rPr>
              <w:t>0t</w:t>
            </w:r>
            <w:r>
              <w:rPr>
                <w:rFonts w:hint="eastAsia" w:hAnsi="宋体"/>
              </w:rPr>
              <w:t>，以速度</w:t>
            </w:r>
            <w:r>
              <w:rPr>
                <w:rFonts w:hAnsi="宋体"/>
              </w:rPr>
              <w:t>10km/h</w:t>
            </w:r>
            <w:r>
              <w:rPr>
                <w:rFonts w:hint="eastAsia" w:hAnsi="宋体"/>
              </w:rPr>
              <w:t>行驶，在不同负载情况下的扬尘量见表</w:t>
            </w:r>
            <w:r>
              <w:rPr>
                <w:rFonts w:hAnsi="宋体"/>
              </w:rPr>
              <w:t>2</w:t>
            </w:r>
            <w:r>
              <w:rPr>
                <w:rFonts w:hint="eastAsia" w:hAnsi="宋体"/>
              </w:rPr>
              <w:t>3。</w:t>
            </w:r>
          </w:p>
          <w:p>
            <w:pPr>
              <w:spacing w:before="120" w:beforeLines="50" w:after="120" w:afterLines="50" w:line="500" w:lineRule="exact"/>
              <w:ind w:firstLine="480"/>
              <w:jc w:val="center"/>
              <w:rPr>
                <w:rFonts w:ascii="黑体" w:hAnsi="黑体" w:eastAsia="黑体"/>
              </w:rPr>
            </w:pPr>
            <w:r>
              <w:rPr>
                <w:rFonts w:hint="eastAsia" w:ascii="黑体" w:hAnsi="黑体" w:eastAsia="黑体"/>
              </w:rPr>
              <w:t>表</w:t>
            </w:r>
            <w:r>
              <w:rPr>
                <w:rFonts w:eastAsia="黑体"/>
              </w:rPr>
              <w:t>2</w:t>
            </w:r>
            <w:r>
              <w:rPr>
                <w:rFonts w:hint="eastAsia" w:eastAsia="黑体"/>
              </w:rPr>
              <w:t>3</w:t>
            </w:r>
            <w:r>
              <w:rPr>
                <w:rFonts w:eastAsia="黑体"/>
              </w:rPr>
              <w:t xml:space="preserve">   </w:t>
            </w:r>
            <w:r>
              <w:rPr>
                <w:rFonts w:hint="eastAsia" w:ascii="黑体" w:hAnsi="黑体" w:eastAsia="黑体"/>
              </w:rPr>
              <w:t xml:space="preserve"> 不同路面清洁度情况下的扬尘量（单位：</w:t>
            </w:r>
            <w:r>
              <w:rPr>
                <w:rFonts w:eastAsia="黑体"/>
              </w:rPr>
              <w:t>kg/km*辆</w:t>
            </w:r>
            <w:r>
              <w:rPr>
                <w:rFonts w:hint="eastAsia" w:ascii="黑体" w:hAnsi="黑体" w:eastAsia="黑体"/>
              </w:rPr>
              <w:t>）</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327"/>
              <w:gridCol w:w="1327"/>
              <w:gridCol w:w="1327"/>
              <w:gridCol w:w="1327"/>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tcBorders>
                    <w:tl2br w:val="single" w:color="auto" w:sz="4" w:space="0"/>
                  </w:tcBorders>
                  <w:vAlign w:val="center"/>
                </w:tcPr>
                <w:p>
                  <w:pPr>
                    <w:pStyle w:val="9"/>
                    <w:rPr>
                      <w:lang w:val="zh-CN"/>
                    </w:rPr>
                  </w:pPr>
                  <w:r>
                    <w:rPr>
                      <w:rFonts w:hint="eastAsia"/>
                      <w:lang w:val="zh-CN"/>
                    </w:rPr>
                    <w:t xml:space="preserve">        路况</w:t>
                  </w:r>
                </w:p>
                <w:p>
                  <w:pPr>
                    <w:pStyle w:val="9"/>
                    <w:rPr>
                      <w:lang w:val="zh-CN"/>
                    </w:rPr>
                  </w:pPr>
                  <w:r>
                    <w:rPr>
                      <w:rFonts w:hint="eastAsia"/>
                      <w:lang w:val="zh-CN"/>
                    </w:rPr>
                    <w:t>车况</w:t>
                  </w:r>
                </w:p>
              </w:tc>
              <w:tc>
                <w:tcPr>
                  <w:tcW w:w="799" w:type="pct"/>
                  <w:vAlign w:val="center"/>
                </w:tcPr>
                <w:p>
                  <w:pPr>
                    <w:pStyle w:val="9"/>
                  </w:pPr>
                  <w:r>
                    <w:rPr>
                      <w:rFonts w:hint="eastAsia"/>
                    </w:rPr>
                    <w:t>0.1kg/m</w:t>
                  </w:r>
                  <w:r>
                    <w:rPr>
                      <w:rFonts w:hint="eastAsia"/>
                      <w:vertAlign w:val="superscript"/>
                    </w:rPr>
                    <w:t>2</w:t>
                  </w:r>
                </w:p>
              </w:tc>
              <w:tc>
                <w:tcPr>
                  <w:tcW w:w="799" w:type="pct"/>
                  <w:vAlign w:val="center"/>
                </w:tcPr>
                <w:p>
                  <w:pPr>
                    <w:pStyle w:val="9"/>
                  </w:pPr>
                  <w:r>
                    <w:rPr>
                      <w:rFonts w:hint="eastAsia"/>
                    </w:rPr>
                    <w:t>0.2kg/m</w:t>
                  </w:r>
                  <w:r>
                    <w:rPr>
                      <w:rFonts w:hint="eastAsia"/>
                      <w:vertAlign w:val="superscript"/>
                    </w:rPr>
                    <w:t>2</w:t>
                  </w:r>
                </w:p>
              </w:tc>
              <w:tc>
                <w:tcPr>
                  <w:tcW w:w="799" w:type="pct"/>
                  <w:vAlign w:val="center"/>
                </w:tcPr>
                <w:p>
                  <w:pPr>
                    <w:pStyle w:val="9"/>
                  </w:pPr>
                  <w:r>
                    <w:rPr>
                      <w:rFonts w:hint="eastAsia"/>
                    </w:rPr>
                    <w:t>0.3kg/m</w:t>
                  </w:r>
                  <w:r>
                    <w:rPr>
                      <w:rFonts w:hint="eastAsia"/>
                      <w:vertAlign w:val="superscript"/>
                    </w:rPr>
                    <w:t>2</w:t>
                  </w:r>
                </w:p>
              </w:tc>
              <w:tc>
                <w:tcPr>
                  <w:tcW w:w="799" w:type="pct"/>
                  <w:vAlign w:val="center"/>
                </w:tcPr>
                <w:p>
                  <w:pPr>
                    <w:pStyle w:val="9"/>
                  </w:pPr>
                  <w:r>
                    <w:rPr>
                      <w:rFonts w:hint="eastAsia"/>
                    </w:rPr>
                    <w:t>0.4kg/m</w:t>
                  </w:r>
                  <w:r>
                    <w:rPr>
                      <w:rFonts w:hint="eastAsia"/>
                      <w:vertAlign w:val="superscript"/>
                    </w:rPr>
                    <w:t>2</w:t>
                  </w:r>
                </w:p>
              </w:tc>
              <w:tc>
                <w:tcPr>
                  <w:tcW w:w="806" w:type="pct"/>
                  <w:vAlign w:val="center"/>
                </w:tcPr>
                <w:p>
                  <w:pPr>
                    <w:pStyle w:val="9"/>
                  </w:pPr>
                  <w:r>
                    <w:rPr>
                      <w:rFonts w:hint="eastAsia"/>
                    </w:rPr>
                    <w:t>0.5kg/m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vAlign w:val="center"/>
                </w:tcPr>
                <w:p>
                  <w:pPr>
                    <w:pStyle w:val="9"/>
                    <w:rPr>
                      <w:lang w:val="zh-CN"/>
                    </w:rPr>
                  </w:pPr>
                  <w:r>
                    <w:rPr>
                      <w:rFonts w:hint="eastAsia"/>
                      <w:lang w:val="zh-CN"/>
                    </w:rPr>
                    <w:t>空车</w:t>
                  </w:r>
                </w:p>
              </w:tc>
              <w:tc>
                <w:tcPr>
                  <w:tcW w:w="799" w:type="pct"/>
                  <w:vAlign w:val="center"/>
                </w:tcPr>
                <w:p>
                  <w:pPr>
                    <w:pStyle w:val="9"/>
                  </w:pPr>
                  <w:r>
                    <w:t>0.102</w:t>
                  </w:r>
                </w:p>
              </w:tc>
              <w:tc>
                <w:tcPr>
                  <w:tcW w:w="799" w:type="pct"/>
                  <w:vAlign w:val="center"/>
                </w:tcPr>
                <w:p>
                  <w:pPr>
                    <w:pStyle w:val="9"/>
                  </w:pPr>
                  <w:r>
                    <w:t>0.172</w:t>
                  </w:r>
                </w:p>
              </w:tc>
              <w:tc>
                <w:tcPr>
                  <w:tcW w:w="799" w:type="pct"/>
                  <w:vAlign w:val="center"/>
                </w:tcPr>
                <w:p>
                  <w:pPr>
                    <w:pStyle w:val="9"/>
                  </w:pPr>
                  <w:r>
                    <w:t>0.233</w:t>
                  </w:r>
                </w:p>
              </w:tc>
              <w:tc>
                <w:tcPr>
                  <w:tcW w:w="799" w:type="pct"/>
                  <w:vAlign w:val="center"/>
                </w:tcPr>
                <w:p>
                  <w:pPr>
                    <w:pStyle w:val="9"/>
                  </w:pPr>
                  <w:r>
                    <w:t>0.289</w:t>
                  </w:r>
                </w:p>
              </w:tc>
              <w:tc>
                <w:tcPr>
                  <w:tcW w:w="806" w:type="pct"/>
                  <w:vAlign w:val="center"/>
                </w:tcPr>
                <w:p>
                  <w:pPr>
                    <w:pStyle w:val="9"/>
                  </w:pPr>
                  <w:r>
                    <w:t>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vAlign w:val="center"/>
                </w:tcPr>
                <w:p>
                  <w:pPr>
                    <w:pStyle w:val="9"/>
                    <w:rPr>
                      <w:lang w:val="zh-CN"/>
                    </w:rPr>
                  </w:pPr>
                  <w:r>
                    <w:rPr>
                      <w:rFonts w:hint="eastAsia"/>
                      <w:lang w:val="zh-CN"/>
                    </w:rPr>
                    <w:t>重车</w:t>
                  </w:r>
                </w:p>
              </w:tc>
              <w:tc>
                <w:tcPr>
                  <w:tcW w:w="799" w:type="pct"/>
                  <w:vAlign w:val="center"/>
                </w:tcPr>
                <w:p>
                  <w:pPr>
                    <w:pStyle w:val="9"/>
                  </w:pPr>
                  <w:r>
                    <w:t>0.332</w:t>
                  </w:r>
                </w:p>
              </w:tc>
              <w:tc>
                <w:tcPr>
                  <w:tcW w:w="799" w:type="pct"/>
                  <w:vAlign w:val="center"/>
                </w:tcPr>
                <w:p>
                  <w:pPr>
                    <w:pStyle w:val="9"/>
                  </w:pPr>
                  <w:r>
                    <w:t>0.558</w:t>
                  </w:r>
                </w:p>
              </w:tc>
              <w:tc>
                <w:tcPr>
                  <w:tcW w:w="799" w:type="pct"/>
                  <w:vAlign w:val="center"/>
                </w:tcPr>
                <w:p>
                  <w:pPr>
                    <w:pStyle w:val="9"/>
                  </w:pPr>
                  <w:r>
                    <w:t>0.756</w:t>
                  </w:r>
                </w:p>
              </w:tc>
              <w:tc>
                <w:tcPr>
                  <w:tcW w:w="799" w:type="pct"/>
                  <w:vAlign w:val="center"/>
                </w:tcPr>
                <w:p>
                  <w:pPr>
                    <w:pStyle w:val="9"/>
                  </w:pPr>
                  <w:r>
                    <w:t>0.938</w:t>
                  </w:r>
                </w:p>
              </w:tc>
              <w:tc>
                <w:tcPr>
                  <w:tcW w:w="806" w:type="pct"/>
                  <w:vAlign w:val="center"/>
                </w:tcPr>
                <w:p>
                  <w:pPr>
                    <w:pStyle w:val="9"/>
                  </w:pPr>
                  <w:r>
                    <w:t>1.109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pct"/>
                  <w:vAlign w:val="center"/>
                </w:tcPr>
                <w:p>
                  <w:pPr>
                    <w:pStyle w:val="9"/>
                  </w:pPr>
                  <w:r>
                    <w:rPr>
                      <w:rFonts w:hint="eastAsia"/>
                    </w:rPr>
                    <w:t>合计</w:t>
                  </w:r>
                </w:p>
              </w:tc>
              <w:tc>
                <w:tcPr>
                  <w:tcW w:w="799" w:type="pct"/>
                  <w:vAlign w:val="center"/>
                </w:tcPr>
                <w:p>
                  <w:pPr>
                    <w:pStyle w:val="9"/>
                  </w:pPr>
                  <w:r>
                    <w:t>0.434</w:t>
                  </w:r>
                </w:p>
              </w:tc>
              <w:tc>
                <w:tcPr>
                  <w:tcW w:w="799" w:type="pct"/>
                  <w:vAlign w:val="center"/>
                </w:tcPr>
                <w:p>
                  <w:pPr>
                    <w:pStyle w:val="9"/>
                  </w:pPr>
                  <w:r>
                    <w:t>0.73</w:t>
                  </w:r>
                </w:p>
              </w:tc>
              <w:tc>
                <w:tcPr>
                  <w:tcW w:w="799" w:type="pct"/>
                  <w:vAlign w:val="center"/>
                </w:tcPr>
                <w:p>
                  <w:pPr>
                    <w:pStyle w:val="9"/>
                  </w:pPr>
                  <w:r>
                    <w:t>0.989</w:t>
                  </w:r>
                </w:p>
              </w:tc>
              <w:tc>
                <w:tcPr>
                  <w:tcW w:w="799" w:type="pct"/>
                  <w:vAlign w:val="center"/>
                </w:tcPr>
                <w:p>
                  <w:pPr>
                    <w:pStyle w:val="9"/>
                  </w:pPr>
                  <w:r>
                    <w:t>1.227</w:t>
                  </w:r>
                </w:p>
              </w:tc>
              <w:tc>
                <w:tcPr>
                  <w:tcW w:w="806" w:type="pct"/>
                  <w:vAlign w:val="center"/>
                </w:tcPr>
                <w:p>
                  <w:pPr>
                    <w:pStyle w:val="9"/>
                  </w:pPr>
                  <w:r>
                    <w:t>1.45</w:t>
                  </w:r>
                </w:p>
              </w:tc>
            </w:tr>
          </w:tbl>
          <w:p>
            <w:pPr>
              <w:ind w:firstLine="480"/>
              <w:rPr>
                <w:bCs/>
              </w:rPr>
            </w:pPr>
            <w:r>
              <w:rPr>
                <w:rFonts w:hAnsi="宋体"/>
              </w:rPr>
              <w:t>根据本项目的实际情况，对道路路况以0.1kg/m</w:t>
            </w:r>
            <w:r>
              <w:rPr>
                <w:rFonts w:hAnsi="宋体"/>
                <w:vertAlign w:val="superscript"/>
              </w:rPr>
              <w:t>2</w:t>
            </w:r>
            <w:r>
              <w:rPr>
                <w:rFonts w:hAnsi="宋体"/>
              </w:rPr>
              <w:t>计，则项目汽车动力起尘量为</w:t>
            </w:r>
            <w:r>
              <w:rPr>
                <w:rFonts w:hint="eastAsia" w:hAnsi="宋体"/>
              </w:rPr>
              <w:t>0.057</w:t>
            </w:r>
            <w:r>
              <w:rPr>
                <w:rFonts w:hAnsi="宋体"/>
              </w:rPr>
              <w:t>t/a。</w:t>
            </w:r>
            <w:r>
              <w:rPr>
                <w:rFonts w:hint="eastAsia" w:hAnsi="宋体"/>
              </w:rPr>
              <w:t>据《河南省2019年工业企业无组织排放治理方案》对建材行业无组织排放的厂区、</w:t>
            </w:r>
            <w:r>
              <w:rPr>
                <w:rFonts w:hAnsi="宋体"/>
              </w:rPr>
              <w:t>车辆</w:t>
            </w:r>
            <w:r>
              <w:rPr>
                <w:rFonts w:hint="eastAsia" w:hAnsi="宋体"/>
              </w:rPr>
              <w:t>治理要求“厂区道路硬化，平整无破损，无积尘，厂区无裸露空地，闲置裸露空地绿化。对厂区道路定期洒水清扫。企业出厂口和料场出口处配备高压清洗装置对所有车辆车轮、底盘进行冲洗，严禁带泥上路，洗车平台四周应设置洗车废水收集防治设施。”的</w:t>
            </w:r>
            <w:r>
              <w:rPr>
                <w:rFonts w:hAnsi="宋体"/>
              </w:rPr>
              <w:t>要求</w:t>
            </w:r>
            <w:r>
              <w:rPr>
                <w:rFonts w:hint="eastAsia" w:hAnsi="宋体"/>
              </w:rPr>
              <w:t>，</w:t>
            </w:r>
            <w:r>
              <w:rPr>
                <w:rFonts w:hAnsi="宋体"/>
              </w:rPr>
              <w:t>本项目拟对厂区道路和裸露场地全部硬化或绿化，配备高压清洗设备，制定专管人员，加强厂区道路地面和门前道路洒水，做到车辆行驶无可见扬尘</w:t>
            </w:r>
            <w:r>
              <w:rPr>
                <w:rFonts w:hint="eastAsia" w:hAnsi="宋体"/>
              </w:rPr>
              <w:t>。货运车辆进出口安装高标准智能化货运车辆冲洗设施，对所有车辆车轮、底盘进行冲洗，严禁带泥上路，</w:t>
            </w:r>
            <w:r>
              <w:rPr>
                <w:rFonts w:hAnsi="宋体"/>
              </w:rPr>
              <w:t>并</w:t>
            </w:r>
            <w:r>
              <w:rPr>
                <w:rFonts w:hint="eastAsia" w:hAnsi="宋体"/>
              </w:rPr>
              <w:t>在洗车平台四周应设置洗车废水收集防治设施。</w:t>
            </w:r>
          </w:p>
          <w:p>
            <w:pPr>
              <w:ind w:firstLine="480"/>
              <w:rPr>
                <w:bCs/>
              </w:rPr>
            </w:pPr>
            <w:r>
              <w:rPr>
                <w:bCs/>
              </w:rPr>
              <w:t>（</w:t>
            </w:r>
            <w:r>
              <w:rPr>
                <w:rFonts w:hint="eastAsia"/>
                <w:bCs/>
              </w:rPr>
              <w:t>4</w:t>
            </w:r>
            <w:r>
              <w:rPr>
                <w:bCs/>
              </w:rPr>
              <w:t>）搅拌机搅拌产生的粉尘</w:t>
            </w:r>
          </w:p>
          <w:p>
            <w:pPr>
              <w:widowControl/>
              <w:adjustRightInd w:val="0"/>
              <w:snapToGrid w:val="0"/>
              <w:ind w:firstLine="480"/>
              <w:rPr>
                <w:bCs/>
              </w:rPr>
            </w:pPr>
            <w:r>
              <w:rPr>
                <w:bCs/>
              </w:rPr>
              <w:t>根据建设单位提供资料，本项目骨料以封闭式皮带输送的方式由料仓输送到骨料过渡仓，项目粉料由封闭式螺旋输送机从料仓输送到称量斗称量，整个输送和称量的过程为全封闭式。各种物料经过封闭管道进入搅拌机时，小粒径颗粒物会飘散形成粉尘，尤其是加入搅拌机内的水泥。虽然由于水的加入在一定程度上可抑制粉尘的产生，但在水泥及砂石料落料的过程中仍会有一定的粉尘产生，在各物料搅拌过程中也会产生一定的粉尘。</w:t>
            </w:r>
            <w:r>
              <w:rPr>
                <w:bCs/>
                <w:szCs w:val="24"/>
              </w:rPr>
              <w:t>经类比</w:t>
            </w:r>
            <w:r>
              <w:rPr>
                <w:rFonts w:hint="eastAsia"/>
                <w:bCs/>
                <w:szCs w:val="24"/>
              </w:rPr>
              <w:t>《驻马店市驿兴搅拌站有限公司商品混凝土、水稳、干粉砂浆及机制砂、碎石生产项目》环评</w:t>
            </w:r>
            <w:r>
              <w:rPr>
                <w:bCs/>
                <w:szCs w:val="24"/>
              </w:rPr>
              <w:t>，</w:t>
            </w:r>
            <w:r>
              <w:rPr>
                <w:rFonts w:hint="eastAsia"/>
              </w:rPr>
              <w:t>本项目</w:t>
            </w:r>
            <w:r>
              <w:rPr>
                <w:rFonts w:hint="eastAsia"/>
                <w:bCs/>
                <w:szCs w:val="24"/>
              </w:rPr>
              <w:t>驻马店市驿兴搅拌站有限公司</w:t>
            </w:r>
            <w:r>
              <w:rPr>
                <w:rFonts w:hint="eastAsia"/>
              </w:rPr>
              <w:t>产品相同，原辅材料相同，生产工艺相同，生产规模相同，因此具有可类比性</w:t>
            </w:r>
            <w:r>
              <w:t>。</w:t>
            </w:r>
            <w:r>
              <w:rPr>
                <w:rFonts w:hint="eastAsia"/>
                <w:bCs/>
                <w:szCs w:val="24"/>
              </w:rPr>
              <w:t>水稳</w:t>
            </w:r>
            <w:r>
              <w:rPr>
                <w:bCs/>
                <w:szCs w:val="24"/>
              </w:rPr>
              <w:t>搅拌机粉尘产生量约为：0.</w:t>
            </w:r>
            <w:r>
              <w:rPr>
                <w:rFonts w:hint="eastAsia"/>
                <w:bCs/>
                <w:szCs w:val="24"/>
              </w:rPr>
              <w:t>23</w:t>
            </w:r>
            <w:r>
              <w:rPr>
                <w:bCs/>
                <w:szCs w:val="24"/>
              </w:rPr>
              <w:t>kg/t-粉料。本项目生产线搅拌量按</w:t>
            </w:r>
            <w:r>
              <w:rPr>
                <w:rFonts w:hint="eastAsia"/>
                <w:bCs/>
                <w:szCs w:val="24"/>
              </w:rPr>
              <w:t>20</w:t>
            </w:r>
            <w:r>
              <w:rPr>
                <w:bCs/>
                <w:szCs w:val="24"/>
              </w:rPr>
              <w:t>万t/a 计，则粉尘产生量为</w:t>
            </w:r>
            <w:r>
              <w:rPr>
                <w:rFonts w:hint="eastAsia"/>
                <w:bCs/>
                <w:szCs w:val="24"/>
              </w:rPr>
              <w:t>46</w:t>
            </w:r>
            <w:r>
              <w:rPr>
                <w:bCs/>
                <w:szCs w:val="24"/>
              </w:rPr>
              <w:t>t/a。除尘器除尘效率按99</w:t>
            </w:r>
            <w:r>
              <w:rPr>
                <w:rFonts w:hint="eastAsia"/>
                <w:bCs/>
                <w:szCs w:val="24"/>
              </w:rPr>
              <w:t>.8</w:t>
            </w:r>
            <w:r>
              <w:rPr>
                <w:bCs/>
                <w:szCs w:val="24"/>
              </w:rPr>
              <w:t>%计算，风机风量为</w:t>
            </w:r>
            <w:r>
              <w:rPr>
                <w:rFonts w:hint="eastAsia"/>
                <w:bCs/>
                <w:szCs w:val="24"/>
              </w:rPr>
              <w:t>6</w:t>
            </w:r>
            <w:r>
              <w:rPr>
                <w:bCs/>
                <w:szCs w:val="24"/>
              </w:rPr>
              <w:t>000m</w:t>
            </w:r>
            <w:r>
              <w:rPr>
                <w:bCs/>
                <w:szCs w:val="24"/>
                <w:vertAlign w:val="superscript"/>
              </w:rPr>
              <w:t>3</w:t>
            </w:r>
            <w:r>
              <w:rPr>
                <w:bCs/>
                <w:szCs w:val="24"/>
              </w:rPr>
              <w:t>/h，搅拌机年运行时间为</w:t>
            </w:r>
            <w:r>
              <w:rPr>
                <w:rFonts w:hint="eastAsia"/>
                <w:bCs/>
                <w:szCs w:val="24"/>
              </w:rPr>
              <w:t>24</w:t>
            </w:r>
            <w:r>
              <w:rPr>
                <w:bCs/>
                <w:szCs w:val="24"/>
              </w:rPr>
              <w:t>00h/</w:t>
            </w:r>
            <w:r>
              <w:rPr>
                <w:rStyle w:val="24"/>
                <w:bCs/>
              </w:rPr>
              <w:t>a</w:t>
            </w:r>
            <w:r>
              <w:rPr>
                <w:rStyle w:val="24"/>
                <w:rFonts w:hint="eastAsia"/>
                <w:bCs/>
              </w:rPr>
              <w:t>，</w:t>
            </w:r>
            <w:r>
              <w:rPr>
                <w:bCs/>
                <w:szCs w:val="24"/>
              </w:rPr>
              <w:t>经核算，经除尘装置处理后，除尘后粉尘排放量为</w:t>
            </w:r>
            <w:r>
              <w:rPr>
                <w:rFonts w:hint="eastAsia"/>
                <w:bCs/>
                <w:szCs w:val="24"/>
              </w:rPr>
              <w:t>0.092</w:t>
            </w:r>
            <w:r>
              <w:rPr>
                <w:bCs/>
                <w:szCs w:val="24"/>
              </w:rPr>
              <w:t>t/a，排放速率为</w:t>
            </w:r>
            <w:r>
              <w:rPr>
                <w:rFonts w:hint="eastAsia"/>
                <w:bCs/>
                <w:szCs w:val="24"/>
              </w:rPr>
              <w:t>0.038</w:t>
            </w:r>
            <w:r>
              <w:rPr>
                <w:bCs/>
                <w:szCs w:val="24"/>
              </w:rPr>
              <w:t>kg/h，排放浓度为</w:t>
            </w:r>
            <w:r>
              <w:rPr>
                <w:rFonts w:hint="eastAsia"/>
                <w:bCs/>
                <w:szCs w:val="24"/>
              </w:rPr>
              <w:t>6.38</w:t>
            </w:r>
            <w:r>
              <w:rPr>
                <w:bCs/>
                <w:szCs w:val="24"/>
              </w:rPr>
              <w:t>mg/m</w:t>
            </w:r>
            <w:r>
              <w:rPr>
                <w:bCs/>
                <w:szCs w:val="24"/>
                <w:vertAlign w:val="superscript"/>
              </w:rPr>
              <w:t>3</w:t>
            </w:r>
            <w:r>
              <w:rPr>
                <w:bCs/>
                <w:szCs w:val="24"/>
              </w:rPr>
              <w:t>，符合</w:t>
            </w:r>
            <w:r>
              <w:rPr>
                <w:rFonts w:hint="eastAsia"/>
                <w:bCs/>
                <w:szCs w:val="24"/>
              </w:rPr>
              <w:t>《水泥工业大气污染物排放标准》（DB41/1953-2020</w:t>
            </w:r>
            <w:r>
              <w:rPr>
                <w:bCs/>
                <w:szCs w:val="24"/>
              </w:rPr>
              <w:t>）表</w:t>
            </w:r>
            <w:r>
              <w:rPr>
                <w:rFonts w:hint="eastAsia"/>
                <w:bCs/>
                <w:szCs w:val="24"/>
              </w:rPr>
              <w:t>2</w:t>
            </w:r>
            <w:r>
              <w:rPr>
                <w:bCs/>
                <w:szCs w:val="24"/>
              </w:rPr>
              <w:t>中特别排放限值相关要求（水泥仓及其它通风生产设备排放浓度不大10mg/m</w:t>
            </w:r>
            <w:r>
              <w:rPr>
                <w:bCs/>
                <w:szCs w:val="24"/>
                <w:vertAlign w:val="superscript"/>
              </w:rPr>
              <w:t>3</w:t>
            </w:r>
            <w:r>
              <w:rPr>
                <w:bCs/>
                <w:szCs w:val="24"/>
              </w:rPr>
              <w:t>）；除尘器收集的粉尘回用于商品混凝土生产</w:t>
            </w:r>
            <w:r>
              <w:rPr>
                <w:rFonts w:hint="eastAsia"/>
                <w:bCs/>
                <w:szCs w:val="24"/>
              </w:rPr>
              <w:t>。</w:t>
            </w:r>
          </w:p>
          <w:p>
            <w:pPr>
              <w:pStyle w:val="11"/>
              <w:snapToGrid w:val="0"/>
              <w:ind w:firstLine="482"/>
              <w:rPr>
                <w:rFonts w:ascii="Times New Roman" w:hAnsi="Times New Roman"/>
                <w:b/>
                <w:bCs/>
                <w:sz w:val="24"/>
                <w:szCs w:val="24"/>
              </w:rPr>
            </w:pPr>
            <w:r>
              <w:rPr>
                <w:rFonts w:hint="eastAsia" w:ascii="Times New Roman" w:hAnsi="Times New Roman"/>
                <w:b/>
                <w:bCs/>
                <w:sz w:val="24"/>
                <w:szCs w:val="24"/>
              </w:rPr>
              <w:t>1.4粉尘产排情况</w:t>
            </w:r>
          </w:p>
          <w:p>
            <w:pPr>
              <w:spacing w:before="120" w:beforeLines="50"/>
              <w:ind w:firstLine="442"/>
              <w:jc w:val="center"/>
              <w:rPr>
                <w:b/>
                <w:bCs/>
                <w:sz w:val="22"/>
                <w:szCs w:val="21"/>
              </w:rPr>
            </w:pPr>
            <w:r>
              <w:rPr>
                <w:b/>
                <w:bCs/>
                <w:sz w:val="22"/>
                <w:szCs w:val="21"/>
              </w:rPr>
              <w:t>表</w:t>
            </w:r>
            <w:r>
              <w:rPr>
                <w:rFonts w:hint="eastAsia"/>
                <w:b/>
                <w:bCs/>
                <w:sz w:val="22"/>
                <w:szCs w:val="21"/>
              </w:rPr>
              <w:t xml:space="preserve">24    </w:t>
            </w:r>
            <w:r>
              <w:rPr>
                <w:b/>
                <w:bCs/>
                <w:sz w:val="22"/>
                <w:szCs w:val="21"/>
              </w:rPr>
              <w:t xml:space="preserve"> 本项目粉尘废气排放情况汇总表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989"/>
              <w:gridCol w:w="2096"/>
              <w:gridCol w:w="2014"/>
              <w:gridCol w:w="1412"/>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序号</w:t>
                  </w:r>
                </w:p>
              </w:tc>
              <w:tc>
                <w:tcPr>
                  <w:tcW w:w="596"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生产线</w:t>
                  </w: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项目</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产生量</w:t>
                  </w:r>
                </w:p>
              </w:tc>
              <w:tc>
                <w:tcPr>
                  <w:tcW w:w="851" w:type="pct"/>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有组织排放</w:t>
                  </w:r>
                </w:p>
              </w:tc>
              <w:tc>
                <w:tcPr>
                  <w:tcW w:w="779" w:type="pct"/>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w:t>
                  </w:r>
                </w:p>
              </w:tc>
              <w:tc>
                <w:tcPr>
                  <w:tcW w:w="596" w:type="pct"/>
                  <w:vMerge w:val="restar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商品混凝土生产线</w:t>
                  </w: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粉料入仓粉尘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57.5</w:t>
                  </w:r>
                  <w:r>
                    <w:rPr>
                      <w:rFonts w:cs="华文新魏"/>
                      <w:sz w:val="21"/>
                      <w:szCs w:val="21"/>
                      <w:lang w:val="en-GB"/>
                    </w:rPr>
                    <w:t>t/a</w:t>
                  </w:r>
                </w:p>
              </w:tc>
              <w:tc>
                <w:tcPr>
                  <w:tcW w:w="851"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0.115t/a</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2</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项目骨料堆存粉尘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0.688</w:t>
                  </w:r>
                  <w:r>
                    <w:rPr>
                      <w:rFonts w:cs="华文新魏"/>
                      <w:sz w:val="21"/>
                      <w:szCs w:val="21"/>
                      <w:lang w:val="en-GB"/>
                    </w:rPr>
                    <w:t>t/a</w:t>
                  </w:r>
                </w:p>
              </w:tc>
              <w:tc>
                <w:tcPr>
                  <w:tcW w:w="851"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w:t>
                  </w:r>
                </w:p>
              </w:tc>
              <w:tc>
                <w:tcPr>
                  <w:tcW w:w="779"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0.0688</w:t>
                  </w:r>
                  <w:r>
                    <w:rPr>
                      <w:rFonts w:cs="华文新魏"/>
                      <w:sz w:val="21"/>
                      <w:szCs w:val="21"/>
                      <w:lang w:val="en-GB"/>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3</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粉料运输车放空粉尘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0.12</w:t>
                  </w:r>
                  <w:r>
                    <w:rPr>
                      <w:rFonts w:cs="华文新魏"/>
                      <w:sz w:val="21"/>
                      <w:szCs w:val="21"/>
                      <w:lang w:val="en-GB"/>
                    </w:rPr>
                    <w:t>t/a</w:t>
                  </w:r>
                </w:p>
              </w:tc>
              <w:tc>
                <w:tcPr>
                  <w:tcW w:w="851" w:type="pct"/>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0</w:t>
                  </w:r>
                </w:p>
              </w:tc>
              <w:tc>
                <w:tcPr>
                  <w:tcW w:w="779"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0.12</w:t>
                  </w:r>
                  <w:r>
                    <w:rPr>
                      <w:rFonts w:cs="华文新魏"/>
                      <w:sz w:val="21"/>
                      <w:szCs w:val="21"/>
                      <w:lang w:val="en-GB"/>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4</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搅拌机搅拌粉尘</w:t>
                  </w:r>
                  <w:r>
                    <w:rPr>
                      <w:rFonts w:hint="eastAsia" w:cs="华文新魏"/>
                      <w:sz w:val="21"/>
                      <w:szCs w:val="21"/>
                    </w:rPr>
                    <w:t>1#</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68.75</w:t>
                  </w:r>
                  <w:r>
                    <w:rPr>
                      <w:rFonts w:cs="华文新魏"/>
                      <w:sz w:val="21"/>
                      <w:szCs w:val="21"/>
                      <w:lang w:val="en-GB"/>
                    </w:rPr>
                    <w:t>t/a</w:t>
                  </w:r>
                </w:p>
              </w:tc>
              <w:tc>
                <w:tcPr>
                  <w:tcW w:w="851"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0.1375</w:t>
                  </w:r>
                  <w:r>
                    <w:rPr>
                      <w:rFonts w:cs="华文新魏"/>
                      <w:sz w:val="21"/>
                      <w:szCs w:val="21"/>
                      <w:lang w:val="en-GB"/>
                    </w:rPr>
                    <w:t>t/a</w:t>
                  </w:r>
                </w:p>
              </w:tc>
              <w:tc>
                <w:tcPr>
                  <w:tcW w:w="779" w:type="pct"/>
                  <w:vAlign w:val="center"/>
                </w:tcPr>
                <w:p>
                  <w:pPr>
                    <w:widowControl/>
                    <w:spacing w:line="240" w:lineRule="auto"/>
                    <w:ind w:firstLine="0" w:firstLineChars="0"/>
                    <w:jc w:val="center"/>
                    <w:rPr>
                      <w:rFonts w:cs="华文新魏"/>
                      <w:sz w:val="21"/>
                      <w:szCs w:val="21"/>
                      <w:lang w:val="en-GB"/>
                    </w:rPr>
                  </w:pPr>
                  <w:r>
                    <w:rPr>
                      <w:rFonts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5</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搅拌机搅拌粉尘</w:t>
                  </w:r>
                  <w:r>
                    <w:rPr>
                      <w:rFonts w:hint="eastAsia" w:cs="华文新魏"/>
                      <w:sz w:val="21"/>
                      <w:szCs w:val="21"/>
                    </w:rPr>
                    <w:t>2#</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68.75</w:t>
                  </w:r>
                  <w:r>
                    <w:rPr>
                      <w:rFonts w:cs="华文新魏"/>
                      <w:sz w:val="21"/>
                      <w:szCs w:val="21"/>
                      <w:lang w:val="en-GB"/>
                    </w:rPr>
                    <w:t>t/a</w:t>
                  </w:r>
                </w:p>
              </w:tc>
              <w:tc>
                <w:tcPr>
                  <w:tcW w:w="851" w:type="pct"/>
                  <w:vAlign w:val="center"/>
                </w:tcPr>
                <w:p>
                  <w:pPr>
                    <w:widowControl/>
                    <w:spacing w:line="240" w:lineRule="auto"/>
                    <w:ind w:firstLine="0" w:firstLineChars="0"/>
                    <w:jc w:val="center"/>
                    <w:rPr>
                      <w:rFonts w:cs="华文新魏"/>
                      <w:sz w:val="21"/>
                      <w:szCs w:val="21"/>
                    </w:rPr>
                  </w:pPr>
                  <w:r>
                    <w:rPr>
                      <w:rFonts w:hint="eastAsia" w:cs="华文新魏"/>
                      <w:sz w:val="21"/>
                      <w:szCs w:val="21"/>
                    </w:rPr>
                    <w:t>0.1375</w:t>
                  </w:r>
                  <w:r>
                    <w:rPr>
                      <w:rFonts w:cs="华文新魏"/>
                      <w:sz w:val="21"/>
                      <w:szCs w:val="21"/>
                      <w:lang w:val="en-GB"/>
                    </w:rPr>
                    <w:t>t/a</w:t>
                  </w:r>
                </w:p>
              </w:tc>
              <w:tc>
                <w:tcPr>
                  <w:tcW w:w="779" w:type="pct"/>
                  <w:vAlign w:val="center"/>
                </w:tcPr>
                <w:p>
                  <w:pPr>
                    <w:widowControl/>
                    <w:spacing w:line="240" w:lineRule="auto"/>
                    <w:ind w:firstLine="0" w:firstLineChars="0"/>
                    <w:jc w:val="center"/>
                    <w:rPr>
                      <w:rFonts w:cs="华文新魏"/>
                      <w:sz w:val="21"/>
                      <w:szCs w:val="21"/>
                      <w:lang w:val="en-GB"/>
                    </w:rPr>
                  </w:pPr>
                  <w:r>
                    <w:rPr>
                      <w:rFonts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6</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骨料上料粉尘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10</w:t>
                  </w:r>
                  <w:r>
                    <w:rPr>
                      <w:rFonts w:cs="华文新魏"/>
                      <w:sz w:val="21"/>
                      <w:szCs w:val="21"/>
                      <w:lang w:val="en-GB"/>
                    </w:rPr>
                    <w:t>t/a</w:t>
                  </w:r>
                </w:p>
              </w:tc>
              <w:tc>
                <w:tcPr>
                  <w:tcW w:w="851"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0.045t</w:t>
                  </w:r>
                  <w:r>
                    <w:rPr>
                      <w:rFonts w:cs="华文新魏"/>
                      <w:sz w:val="21"/>
                      <w:szCs w:val="21"/>
                      <w:lang w:val="en-GB"/>
                    </w:rPr>
                    <w:t>/a</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7</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项目皮带输送粉尘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忽略不计</w:t>
                  </w:r>
                </w:p>
              </w:tc>
              <w:tc>
                <w:tcPr>
                  <w:tcW w:w="851" w:type="pct"/>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0</w:t>
                  </w:r>
                </w:p>
              </w:tc>
              <w:tc>
                <w:tcPr>
                  <w:tcW w:w="779"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忽略不计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8</w:t>
                  </w:r>
                </w:p>
              </w:tc>
              <w:tc>
                <w:tcPr>
                  <w:tcW w:w="596" w:type="pct"/>
                  <w:vMerge w:val="restar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干粉砂浆生产线</w:t>
                  </w: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lang w:val="en-GB"/>
                    </w:rPr>
                    <w:t>粉料入仓粉尘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14.3t/a</w:t>
                  </w:r>
                </w:p>
              </w:tc>
              <w:tc>
                <w:tcPr>
                  <w:tcW w:w="851"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0.029t/a</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9</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粉料运输车放空粉尘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0.008t/a</w:t>
                  </w:r>
                </w:p>
              </w:tc>
              <w:tc>
                <w:tcPr>
                  <w:tcW w:w="851"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10</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搅拌机搅拌粉尘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12.65t/a</w:t>
                  </w:r>
                </w:p>
              </w:tc>
              <w:tc>
                <w:tcPr>
                  <w:tcW w:w="851"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0.025t/a</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11</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骨料上料粉尘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0.55t/a</w:t>
                  </w:r>
                </w:p>
              </w:tc>
              <w:tc>
                <w:tcPr>
                  <w:tcW w:w="851"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0.0028t/a</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0.0055t/a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12</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筛分粉尘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5.5t/a</w:t>
                  </w:r>
                </w:p>
              </w:tc>
              <w:tc>
                <w:tcPr>
                  <w:tcW w:w="851"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0.01t/a</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0.055t/a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13</w:t>
                  </w:r>
                </w:p>
              </w:tc>
              <w:tc>
                <w:tcPr>
                  <w:tcW w:w="596" w:type="pct"/>
                  <w:vMerge w:val="restar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水稳生产线</w:t>
                  </w: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lang w:val="en-GB"/>
                    </w:rPr>
                    <w:t>粉料入仓粉尘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46t/a</w:t>
                  </w:r>
                </w:p>
              </w:tc>
              <w:tc>
                <w:tcPr>
                  <w:tcW w:w="851"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0.092t/a</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14</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骨料上料粉尘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8.5t/a</w:t>
                  </w:r>
                </w:p>
              </w:tc>
              <w:tc>
                <w:tcPr>
                  <w:tcW w:w="851"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0.038t/a</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0.085t/a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15</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粉料运输车放空粉尘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0.057t/a</w:t>
                  </w:r>
                </w:p>
              </w:tc>
              <w:tc>
                <w:tcPr>
                  <w:tcW w:w="851" w:type="pct"/>
                  <w:vAlign w:val="center"/>
                </w:tcPr>
                <w:p>
                  <w:pPr>
                    <w:widowControl/>
                    <w:spacing w:line="240" w:lineRule="auto"/>
                    <w:ind w:firstLine="0" w:firstLineChars="0"/>
                    <w:jc w:val="center"/>
                    <w:rPr>
                      <w:rFonts w:cs="华文新魏"/>
                      <w:sz w:val="21"/>
                      <w:szCs w:val="21"/>
                    </w:rPr>
                  </w:pPr>
                  <w:r>
                    <w:rPr>
                      <w:rFonts w:hint="eastAsia" w:cs="华文新魏"/>
                      <w:sz w:val="21"/>
                      <w:szCs w:val="21"/>
                    </w:rPr>
                    <w:t>0</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0.057t/a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16</w:t>
                  </w:r>
                </w:p>
              </w:tc>
              <w:tc>
                <w:tcPr>
                  <w:tcW w:w="596"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262"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搅拌机搅拌粉尘</w:t>
                  </w:r>
                </w:p>
              </w:tc>
              <w:tc>
                <w:tcPr>
                  <w:tcW w:w="1214"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46t/a</w:t>
                  </w:r>
                </w:p>
              </w:tc>
              <w:tc>
                <w:tcPr>
                  <w:tcW w:w="851"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0.092t/a</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55" w:type="pct"/>
                  <w:gridSpan w:val="3"/>
                  <w:tcBorders>
                    <w:right w:val="single" w:color="auto" w:sz="8"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总计</w:t>
                  </w:r>
                </w:p>
              </w:tc>
              <w:tc>
                <w:tcPr>
                  <w:tcW w:w="1214" w:type="pct"/>
                  <w:tcBorders>
                    <w:lef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339.373t</w:t>
                  </w:r>
                </w:p>
              </w:tc>
              <w:tc>
                <w:tcPr>
                  <w:tcW w:w="851" w:type="pct"/>
                  <w:vAlign w:val="center"/>
                </w:tcPr>
                <w:p>
                  <w:pPr>
                    <w:widowControl/>
                    <w:spacing w:line="240" w:lineRule="auto"/>
                    <w:ind w:firstLine="0" w:firstLineChars="0"/>
                    <w:jc w:val="center"/>
                    <w:rPr>
                      <w:rFonts w:cs="华文新魏"/>
                      <w:sz w:val="21"/>
                      <w:szCs w:val="21"/>
                    </w:rPr>
                  </w:pPr>
                  <w:r>
                    <w:rPr>
                      <w:rFonts w:hint="eastAsia" w:cs="华文新魏"/>
                      <w:sz w:val="21"/>
                      <w:szCs w:val="21"/>
                    </w:rPr>
                    <w:t>0.7238</w:t>
                  </w:r>
                </w:p>
              </w:tc>
              <w:tc>
                <w:tcPr>
                  <w:tcW w:w="779" w:type="pct"/>
                  <w:vAlign w:val="center"/>
                </w:tcPr>
                <w:p>
                  <w:pPr>
                    <w:widowControl/>
                    <w:spacing w:line="240" w:lineRule="auto"/>
                    <w:ind w:firstLine="0" w:firstLineChars="0"/>
                    <w:jc w:val="center"/>
                    <w:rPr>
                      <w:rFonts w:cs="华文新魏"/>
                      <w:sz w:val="21"/>
                      <w:szCs w:val="21"/>
                    </w:rPr>
                  </w:pPr>
                  <w:r>
                    <w:rPr>
                      <w:rFonts w:hint="eastAsia" w:cs="华文新魏"/>
                      <w:sz w:val="21"/>
                      <w:szCs w:val="21"/>
                    </w:rPr>
                    <w:t>0.4993</w:t>
                  </w:r>
                </w:p>
              </w:tc>
            </w:tr>
          </w:tbl>
          <w:p>
            <w:pPr>
              <w:spacing w:before="120" w:beforeLines="50"/>
              <w:ind w:firstLine="482"/>
              <w:rPr>
                <w:b/>
                <w:bCs/>
              </w:rPr>
            </w:pPr>
            <w:r>
              <w:rPr>
                <w:b/>
                <w:bCs/>
              </w:rPr>
              <w:t>1.</w:t>
            </w:r>
            <w:r>
              <w:rPr>
                <w:rFonts w:hint="eastAsia"/>
                <w:b/>
                <w:bCs/>
              </w:rPr>
              <w:t>5</w:t>
            </w:r>
            <w:r>
              <w:rPr>
                <w:b/>
                <w:bCs/>
              </w:rPr>
              <w:t>、食堂废气</w:t>
            </w:r>
          </w:p>
          <w:p>
            <w:pPr>
              <w:tabs>
                <w:tab w:val="left" w:leader="middleDot" w:pos="8399"/>
              </w:tabs>
              <w:adjustRightInd w:val="0"/>
              <w:snapToGrid w:val="0"/>
              <w:ind w:firstLine="480"/>
              <w:rPr>
                <w:color w:val="000000"/>
                <w:szCs w:val="28"/>
                <w:lang w:bidi="en-US"/>
              </w:rPr>
            </w:pPr>
            <w:r>
              <w:rPr>
                <w:iCs/>
              </w:rPr>
              <w:t>本项目</w:t>
            </w:r>
            <w:r>
              <w:rPr>
                <w:color w:val="000000"/>
                <w:szCs w:val="28"/>
                <w:lang w:bidi="en-US"/>
              </w:rPr>
              <w:t>食堂废气为食物烹饪时食用油受热裂解产生的油烟和非甲烷总烃。</w:t>
            </w:r>
          </w:p>
          <w:p>
            <w:pPr>
              <w:adjustRightInd w:val="0"/>
              <w:snapToGrid w:val="0"/>
              <w:ind w:firstLine="480"/>
              <w:rPr>
                <w:iCs/>
              </w:rPr>
            </w:pPr>
            <w:r>
              <w:rPr>
                <w:color w:val="000000"/>
                <w:szCs w:val="28"/>
                <w:lang w:bidi="en-US"/>
              </w:rPr>
              <w:t>项目</w:t>
            </w:r>
            <w:r>
              <w:rPr>
                <w:iCs/>
              </w:rPr>
              <w:t>食堂基准灶头为</w:t>
            </w:r>
            <w:r>
              <w:rPr>
                <w:rFonts w:hint="eastAsia"/>
                <w:iCs/>
              </w:rPr>
              <w:t>1</w:t>
            </w:r>
            <w:r>
              <w:rPr>
                <w:iCs/>
              </w:rPr>
              <w:t>个，规模属于</w:t>
            </w:r>
            <w:r>
              <w:rPr>
                <w:rFonts w:hint="eastAsia"/>
                <w:iCs/>
              </w:rPr>
              <w:t>小</w:t>
            </w:r>
            <w:r>
              <w:rPr>
                <w:iCs/>
              </w:rPr>
              <w:t>型食堂，灶头排风量以2000m</w:t>
            </w:r>
            <w:r>
              <w:rPr>
                <w:iCs/>
                <w:vertAlign w:val="superscript"/>
              </w:rPr>
              <w:t>3</w:t>
            </w:r>
            <w:r>
              <w:rPr>
                <w:iCs/>
              </w:rPr>
              <w:t>/h计，年工作日300天，日工作时间约4h，则年油烟排放量为</w:t>
            </w:r>
            <w:r>
              <w:rPr>
                <w:rFonts w:hint="eastAsia"/>
                <w:iCs/>
              </w:rPr>
              <w:t>24</w:t>
            </w:r>
            <w:r>
              <w:rPr>
                <w:iCs/>
              </w:rPr>
              <w:t>0万m</w:t>
            </w:r>
            <w:r>
              <w:rPr>
                <w:iCs/>
                <w:vertAlign w:val="superscript"/>
              </w:rPr>
              <w:t>3</w:t>
            </w:r>
            <w:r>
              <w:rPr>
                <w:iCs/>
              </w:rPr>
              <w:t>。根据类比调查，食用油用量约15g/人•餐，</w:t>
            </w:r>
            <w:r>
              <w:rPr>
                <w:color w:val="000000"/>
                <w:szCs w:val="28"/>
                <w:lang w:bidi="en-US"/>
              </w:rPr>
              <w:t>食堂就餐规模约为</w:t>
            </w:r>
            <w:r>
              <w:rPr>
                <w:rFonts w:hint="eastAsia"/>
                <w:szCs w:val="28"/>
                <w:lang w:bidi="en-US"/>
              </w:rPr>
              <w:t>20</w:t>
            </w:r>
            <w:r>
              <w:rPr>
                <w:szCs w:val="28"/>
                <w:lang w:bidi="en-US"/>
              </w:rPr>
              <w:t>人/d，</w:t>
            </w:r>
            <w:r>
              <w:rPr>
                <w:iCs/>
              </w:rPr>
              <w:t>则食堂食用油消耗量为</w:t>
            </w:r>
            <w:r>
              <w:rPr>
                <w:rFonts w:hint="eastAsia"/>
                <w:iCs/>
              </w:rPr>
              <w:t>0.3</w:t>
            </w:r>
            <w:r>
              <w:rPr>
                <w:iCs/>
              </w:rPr>
              <w:t>kg/d，即0.</w:t>
            </w:r>
            <w:r>
              <w:rPr>
                <w:rFonts w:hint="eastAsia"/>
                <w:iCs/>
              </w:rPr>
              <w:t>09</w:t>
            </w:r>
            <w:r>
              <w:rPr>
                <w:iCs/>
              </w:rPr>
              <w:t>t/a，一般油烟挥发量为2.5%，则油烟产生量为</w:t>
            </w:r>
            <w:r>
              <w:rPr>
                <w:rFonts w:hint="eastAsia"/>
                <w:iCs/>
              </w:rPr>
              <w:t>2.25</w:t>
            </w:r>
            <w:r>
              <w:rPr>
                <w:iCs/>
              </w:rPr>
              <w:t>kg/a，产生浓度为</w:t>
            </w:r>
            <w:r>
              <w:rPr>
                <w:rFonts w:hint="eastAsia"/>
                <w:iCs/>
              </w:rPr>
              <w:t>0.937</w:t>
            </w:r>
            <w:r>
              <w:rPr>
                <w:iCs/>
              </w:rPr>
              <w:t>mg/m</w:t>
            </w:r>
            <w:r>
              <w:rPr>
                <w:iCs/>
                <w:vertAlign w:val="superscript"/>
              </w:rPr>
              <w:t>3</w:t>
            </w:r>
            <w:r>
              <w:rPr>
                <w:iCs/>
              </w:rPr>
              <w:t>。</w:t>
            </w:r>
          </w:p>
          <w:p>
            <w:pPr>
              <w:adjustRightInd w:val="0"/>
              <w:snapToGrid w:val="0"/>
              <w:ind w:firstLine="480"/>
            </w:pPr>
            <w:r>
              <w:t>食堂油烟经过油烟净化器净化后（净化效率按90%计算），</w:t>
            </w:r>
            <w:r>
              <w:rPr>
                <w:iCs/>
              </w:rPr>
              <w:t>油烟排放量为0.</w:t>
            </w:r>
            <w:r>
              <w:rPr>
                <w:rFonts w:hint="eastAsia"/>
                <w:iCs/>
              </w:rPr>
              <w:t>225</w:t>
            </w:r>
            <w:r>
              <w:rPr>
                <w:iCs/>
              </w:rPr>
              <w:t>kg/a，排放浓度为0.</w:t>
            </w:r>
            <w:r>
              <w:rPr>
                <w:rFonts w:hint="eastAsia"/>
                <w:iCs/>
              </w:rPr>
              <w:t>0937</w:t>
            </w:r>
            <w:r>
              <w:rPr>
                <w:iCs/>
              </w:rPr>
              <w:t>mg/m</w:t>
            </w:r>
            <w:r>
              <w:rPr>
                <w:iCs/>
                <w:vertAlign w:val="superscript"/>
              </w:rPr>
              <w:t>3</w:t>
            </w:r>
            <w:r>
              <w:rPr>
                <w:iCs/>
              </w:rPr>
              <w:t>，满足</w:t>
            </w:r>
            <w:r>
              <w:rPr>
                <w:color w:val="000000"/>
              </w:rPr>
              <w:t>《餐饮业油烟污染物排放标准》（DB 41 1604-2018）</w:t>
            </w:r>
            <w:r>
              <w:rPr>
                <w:rFonts w:hint="eastAsia"/>
                <w:color w:val="000000"/>
              </w:rPr>
              <w:t>小</w:t>
            </w:r>
            <w:r>
              <w:rPr>
                <w:color w:val="000000"/>
              </w:rPr>
              <w:t>型标准，</w:t>
            </w:r>
            <w:r>
              <w:t>由楼顶烟道排放。</w:t>
            </w:r>
          </w:p>
          <w:p>
            <w:pPr>
              <w:widowControl/>
              <w:tabs>
                <w:tab w:val="center" w:pos="4624"/>
              </w:tabs>
              <w:spacing w:before="120" w:beforeLines="50"/>
              <w:ind w:firstLine="482"/>
              <w:rPr>
                <w:b/>
                <w:szCs w:val="24"/>
              </w:rPr>
            </w:pPr>
            <w:r>
              <w:rPr>
                <w:b/>
                <w:szCs w:val="24"/>
              </w:rPr>
              <w:t>2、废水</w:t>
            </w:r>
            <w:r>
              <w:rPr>
                <w:b/>
                <w:szCs w:val="24"/>
              </w:rPr>
              <w:tab/>
            </w:r>
          </w:p>
          <w:p>
            <w:pPr>
              <w:tabs>
                <w:tab w:val="left" w:pos="1991"/>
              </w:tabs>
              <w:adjustRightInd w:val="0"/>
              <w:snapToGrid w:val="0"/>
              <w:ind w:firstLine="482"/>
              <w:rPr>
                <w:szCs w:val="24"/>
              </w:rPr>
            </w:pPr>
            <w:r>
              <w:rPr>
                <w:rFonts w:hint="eastAsia"/>
                <w:b/>
                <w:bCs/>
              </w:rPr>
              <w:t>2.1储运过程废水</w:t>
            </w:r>
          </w:p>
          <w:p>
            <w:pPr>
              <w:widowControl/>
              <w:ind w:firstLine="482"/>
              <w:rPr>
                <w:b/>
                <w:kern w:val="0"/>
                <w:szCs w:val="24"/>
                <w:u w:val="single"/>
              </w:rPr>
            </w:pPr>
            <w:r>
              <w:rPr>
                <w:b/>
                <w:u w:val="single"/>
              </w:rPr>
              <w:t>①</w:t>
            </w:r>
            <w:r>
              <w:rPr>
                <w:b/>
                <w:szCs w:val="24"/>
                <w:u w:val="single"/>
              </w:rPr>
              <w:t>车辆进出冲洗水</w:t>
            </w:r>
          </w:p>
          <w:p>
            <w:pPr>
              <w:widowControl/>
              <w:ind w:firstLine="482"/>
              <w:rPr>
                <w:kern w:val="0"/>
                <w:szCs w:val="24"/>
              </w:rPr>
            </w:pPr>
            <w:r>
              <w:rPr>
                <w:b/>
                <w:szCs w:val="24"/>
                <w:u w:val="single"/>
              </w:rPr>
              <w:t>项目厂区设有1个出入口，</w:t>
            </w:r>
            <w:r>
              <w:rPr>
                <w:rFonts w:hint="eastAsia"/>
                <w:b/>
                <w:szCs w:val="24"/>
                <w:u w:val="single"/>
              </w:rPr>
              <w:t>项目平均每天进出厂区的车次约为74次，为减少车辆扬尘，</w:t>
            </w:r>
            <w:r>
              <w:rPr>
                <w:b/>
                <w:szCs w:val="24"/>
                <w:u w:val="single"/>
              </w:rPr>
              <w:t>建设单位拟于出入口设置车辆冲洗装置，并配套循环水池，</w:t>
            </w:r>
            <w:r>
              <w:rPr>
                <w:rFonts w:hint="eastAsia"/>
                <w:b/>
                <w:szCs w:val="24"/>
                <w:u w:val="single"/>
              </w:rPr>
              <w:t>根据《建筑给排水标准》（GB50015-2009）中汽车冲洗用水定额，载重汽车高压水枪冲洗用水量为80~120L/辆·次，本次评价取平均值100L/辆·次，经计算车辆</w:t>
            </w:r>
            <w:r>
              <w:rPr>
                <w:b/>
                <w:kern w:val="0"/>
                <w:szCs w:val="24"/>
                <w:u w:val="single"/>
              </w:rPr>
              <w:t>冲洗水用量约</w:t>
            </w:r>
            <w:r>
              <w:rPr>
                <w:rFonts w:hint="eastAsia"/>
                <w:b/>
                <w:kern w:val="0"/>
                <w:szCs w:val="24"/>
                <w:u w:val="single"/>
              </w:rPr>
              <w:t>7.4</w:t>
            </w:r>
            <w:r>
              <w:rPr>
                <w:b/>
                <w:kern w:val="0"/>
                <w:szCs w:val="24"/>
                <w:u w:val="single"/>
              </w:rPr>
              <w:t>m</w:t>
            </w:r>
            <w:r>
              <w:rPr>
                <w:b/>
                <w:kern w:val="0"/>
                <w:szCs w:val="24"/>
                <w:u w:val="single"/>
                <w:vertAlign w:val="superscript"/>
              </w:rPr>
              <w:t>3</w:t>
            </w:r>
            <w:r>
              <w:rPr>
                <w:b/>
                <w:kern w:val="0"/>
                <w:szCs w:val="24"/>
                <w:u w:val="single"/>
              </w:rPr>
              <w:t>/d（</w:t>
            </w:r>
            <w:r>
              <w:rPr>
                <w:rFonts w:hint="eastAsia"/>
                <w:b/>
                <w:kern w:val="0"/>
                <w:szCs w:val="24"/>
                <w:u w:val="single"/>
              </w:rPr>
              <w:t>2220</w:t>
            </w:r>
            <w:r>
              <w:rPr>
                <w:b/>
                <w:kern w:val="0"/>
                <w:szCs w:val="24"/>
                <w:u w:val="single"/>
              </w:rPr>
              <w:t>m</w:t>
            </w:r>
            <w:r>
              <w:rPr>
                <w:b/>
                <w:kern w:val="0"/>
                <w:szCs w:val="24"/>
                <w:u w:val="single"/>
                <w:vertAlign w:val="superscript"/>
              </w:rPr>
              <w:t>3</w:t>
            </w:r>
            <w:r>
              <w:rPr>
                <w:b/>
                <w:kern w:val="0"/>
                <w:szCs w:val="24"/>
                <w:u w:val="single"/>
              </w:rPr>
              <w:t>/a），冲洗废水经</w:t>
            </w:r>
            <w:r>
              <w:rPr>
                <w:b/>
                <w:szCs w:val="24"/>
                <w:u w:val="single"/>
              </w:rPr>
              <w:t>循环水池</w:t>
            </w:r>
            <w:r>
              <w:rPr>
                <w:b/>
                <w:kern w:val="0"/>
                <w:szCs w:val="24"/>
                <w:u w:val="single"/>
              </w:rPr>
              <w:t>沉淀后循环使用不外排，车辆冲洗及废水沉淀循环过程中会蒸发损耗一部分水，</w:t>
            </w:r>
            <w:r>
              <w:rPr>
                <w:rFonts w:hint="eastAsia"/>
                <w:b/>
                <w:kern w:val="0"/>
                <w:szCs w:val="24"/>
                <w:u w:val="single"/>
              </w:rPr>
              <w:t>车辆用水蒸发损耗为20%，</w:t>
            </w:r>
            <w:r>
              <w:rPr>
                <w:b/>
                <w:kern w:val="0"/>
                <w:szCs w:val="24"/>
                <w:u w:val="single"/>
              </w:rPr>
              <w:t>需对冲洗水定期补充添加，</w:t>
            </w:r>
            <w:r>
              <w:rPr>
                <w:rFonts w:hint="eastAsia"/>
                <w:b/>
                <w:kern w:val="0"/>
                <w:szCs w:val="24"/>
                <w:u w:val="single"/>
              </w:rPr>
              <w:t>新鲜水</w:t>
            </w:r>
            <w:r>
              <w:rPr>
                <w:b/>
                <w:kern w:val="0"/>
                <w:szCs w:val="24"/>
                <w:u w:val="single"/>
              </w:rPr>
              <w:t>添加量约为</w:t>
            </w:r>
            <w:r>
              <w:rPr>
                <w:rFonts w:hint="eastAsia"/>
                <w:b/>
                <w:kern w:val="0"/>
                <w:szCs w:val="24"/>
                <w:u w:val="single"/>
              </w:rPr>
              <w:t>1.48</w:t>
            </w:r>
            <w:r>
              <w:rPr>
                <w:b/>
                <w:kern w:val="0"/>
                <w:szCs w:val="24"/>
                <w:u w:val="single"/>
              </w:rPr>
              <w:t>m</w:t>
            </w:r>
            <w:r>
              <w:rPr>
                <w:b/>
                <w:kern w:val="0"/>
                <w:szCs w:val="24"/>
                <w:u w:val="single"/>
                <w:vertAlign w:val="superscript"/>
              </w:rPr>
              <w:t>3</w:t>
            </w:r>
            <w:r>
              <w:rPr>
                <w:b/>
                <w:kern w:val="0"/>
                <w:szCs w:val="24"/>
                <w:u w:val="single"/>
              </w:rPr>
              <w:t>/d（</w:t>
            </w:r>
            <w:r>
              <w:rPr>
                <w:rFonts w:hint="eastAsia"/>
                <w:b/>
                <w:kern w:val="0"/>
                <w:szCs w:val="24"/>
                <w:u w:val="single"/>
              </w:rPr>
              <w:t>444</w:t>
            </w:r>
            <w:r>
              <w:rPr>
                <w:b/>
                <w:kern w:val="0"/>
                <w:szCs w:val="24"/>
                <w:u w:val="single"/>
              </w:rPr>
              <w:t>m</w:t>
            </w:r>
            <w:r>
              <w:rPr>
                <w:b/>
                <w:kern w:val="0"/>
                <w:szCs w:val="24"/>
                <w:u w:val="single"/>
                <w:vertAlign w:val="superscript"/>
              </w:rPr>
              <w:t>3</w:t>
            </w:r>
            <w:r>
              <w:rPr>
                <w:b/>
                <w:kern w:val="0"/>
                <w:szCs w:val="24"/>
                <w:u w:val="single"/>
              </w:rPr>
              <w:t>/a）。</w:t>
            </w:r>
          </w:p>
          <w:p>
            <w:pPr>
              <w:widowControl/>
              <w:ind w:firstLine="480"/>
              <w:rPr>
                <w:szCs w:val="24"/>
              </w:rPr>
            </w:pPr>
            <w:r>
              <w:rPr>
                <w:kern w:val="0"/>
                <w:szCs w:val="24"/>
              </w:rPr>
              <w:t>②</w:t>
            </w:r>
            <w:r>
              <w:rPr>
                <w:rFonts w:hint="eastAsia"/>
                <w:szCs w:val="24"/>
              </w:rPr>
              <w:t>初期雨水</w:t>
            </w:r>
          </w:p>
          <w:p>
            <w:pPr>
              <w:widowControl/>
              <w:ind w:firstLine="480"/>
              <w:rPr>
                <w:szCs w:val="24"/>
              </w:rPr>
            </w:pPr>
            <w:r>
              <w:rPr>
                <w:rFonts w:hint="eastAsia"/>
                <w:szCs w:val="24"/>
              </w:rPr>
              <w:t>项目初期雨水经截洪沟导流至厂区的初期雨水池简单沉淀后作为场地洒水降尘用水，不排放。</w:t>
            </w:r>
          </w:p>
          <w:p>
            <w:pPr>
              <w:widowControl/>
              <w:ind w:firstLine="480"/>
              <w:rPr>
                <w:szCs w:val="24"/>
              </w:rPr>
            </w:pPr>
            <w:r>
              <w:rPr>
                <w:szCs w:val="24"/>
              </w:rPr>
              <w:t>③厂区道路洒水</w:t>
            </w:r>
          </w:p>
          <w:p>
            <w:pPr>
              <w:ind w:firstLine="480"/>
            </w:pPr>
            <w:r>
              <w:rPr>
                <w:szCs w:val="24"/>
              </w:rPr>
              <w:t>本项目厂区道路洒水采用喷淋洒水方式，主要抑制原料、成品运输过程产生的粉尘，</w:t>
            </w:r>
            <w:r>
              <w:rPr>
                <w:rFonts w:hint="eastAsia"/>
                <w:szCs w:val="24"/>
              </w:rPr>
              <w:t>除初期雨水补充完另需</w:t>
            </w:r>
            <w:r>
              <w:rPr>
                <w:szCs w:val="24"/>
              </w:rPr>
              <w:t>用水量约</w:t>
            </w:r>
            <w:r>
              <w:rPr>
                <w:rFonts w:hint="eastAsia"/>
                <w:szCs w:val="24"/>
              </w:rPr>
              <w:t>2</w:t>
            </w:r>
            <w:r>
              <w:rPr>
                <w:szCs w:val="24"/>
              </w:rPr>
              <w:t>.0m</w:t>
            </w:r>
            <w:r>
              <w:rPr>
                <w:szCs w:val="24"/>
                <w:vertAlign w:val="superscript"/>
              </w:rPr>
              <w:t>3</w:t>
            </w:r>
            <w:r>
              <w:rPr>
                <w:szCs w:val="24"/>
              </w:rPr>
              <w:t>/d（</w:t>
            </w:r>
            <w:r>
              <w:rPr>
                <w:rFonts w:hint="eastAsia"/>
                <w:szCs w:val="24"/>
              </w:rPr>
              <w:t>6</w:t>
            </w:r>
            <w:r>
              <w:rPr>
                <w:szCs w:val="24"/>
              </w:rPr>
              <w:t>00m</w:t>
            </w:r>
            <w:r>
              <w:rPr>
                <w:szCs w:val="24"/>
                <w:vertAlign w:val="superscript"/>
              </w:rPr>
              <w:t>3</w:t>
            </w:r>
            <w:r>
              <w:rPr>
                <w:szCs w:val="24"/>
              </w:rPr>
              <w:t>/a），该部分水全部自然蒸发，不排放。</w:t>
            </w:r>
          </w:p>
          <w:p>
            <w:pPr>
              <w:ind w:firstLine="480"/>
            </w:pPr>
            <w:r>
              <w:t>④砂石料场及骨料仓降尘用水：</w:t>
            </w:r>
            <w:r>
              <w:rPr>
                <w:rFonts w:hint="eastAsia"/>
              </w:rPr>
              <w:t>由河南百思特智能设备有限公司设计的方案可知，</w:t>
            </w:r>
            <w:r>
              <w:t>洒水喷头流量一般在</w:t>
            </w:r>
            <w:r>
              <w:rPr>
                <w:rFonts w:hint="eastAsia"/>
              </w:rPr>
              <w:t>20</w:t>
            </w:r>
            <w:r>
              <w:t>~</w:t>
            </w:r>
            <w:r>
              <w:rPr>
                <w:rFonts w:hint="eastAsia"/>
              </w:rPr>
              <w:t>25</w:t>
            </w:r>
            <w:r>
              <w:t>m3/h，每天开启约</w:t>
            </w:r>
            <w:r>
              <w:rPr>
                <w:rFonts w:hint="eastAsia"/>
              </w:rPr>
              <w:t>1小时</w:t>
            </w:r>
            <w:r>
              <w:t>，评价取</w:t>
            </w:r>
            <w:r>
              <w:rPr>
                <w:rFonts w:hint="eastAsia"/>
              </w:rPr>
              <w:t>大值25</w:t>
            </w:r>
            <w:r>
              <w:t>m3/h。经计算，项目降尘用水量约</w:t>
            </w:r>
            <w:r>
              <w:rPr>
                <w:rFonts w:hint="eastAsia"/>
              </w:rPr>
              <w:t>25</w:t>
            </w:r>
            <w:r>
              <w:t>m3/d、</w:t>
            </w:r>
            <w:r>
              <w:rPr>
                <w:rFonts w:hint="eastAsia"/>
              </w:rPr>
              <w:t>7500</w:t>
            </w:r>
            <w:r>
              <w:t>m3/a。该部分用水自然蒸发，无废水产生。</w:t>
            </w:r>
          </w:p>
          <w:p>
            <w:pPr>
              <w:tabs>
                <w:tab w:val="left" w:pos="1991"/>
              </w:tabs>
              <w:adjustRightInd w:val="0"/>
              <w:snapToGrid w:val="0"/>
              <w:ind w:firstLine="482"/>
              <w:rPr>
                <w:szCs w:val="24"/>
              </w:rPr>
            </w:pPr>
            <w:r>
              <w:rPr>
                <w:rFonts w:hint="eastAsia"/>
                <w:b/>
                <w:bCs/>
              </w:rPr>
              <w:t>2.2商品混凝土、干粉砂浆、水稳生产线废水</w:t>
            </w:r>
          </w:p>
          <w:p>
            <w:pPr>
              <w:tabs>
                <w:tab w:val="left" w:pos="1991"/>
              </w:tabs>
              <w:adjustRightInd w:val="0"/>
              <w:snapToGrid w:val="0"/>
              <w:ind w:firstLine="480"/>
              <w:rPr>
                <w:b/>
                <w:bCs/>
                <w:i/>
                <w:u w:val="single"/>
              </w:rPr>
            </w:pPr>
            <w:r>
              <w:rPr>
                <w:bCs/>
              </w:rPr>
              <w:t>①配料用水：类比《清丰县兴盛混凝土有限公司年产30万立方米商品混凝土搅拌生产项目环境影响评价报告表》及建设单位提供资料，项目混凝土配料用水系数0.175m</w:t>
            </w:r>
            <w:r>
              <w:rPr>
                <w:bCs/>
                <w:vertAlign w:val="superscript"/>
              </w:rPr>
              <w:t>3</w:t>
            </w:r>
            <w:r>
              <w:rPr>
                <w:bCs/>
              </w:rPr>
              <w:t>/ m</w:t>
            </w:r>
            <w:r>
              <w:rPr>
                <w:bCs/>
                <w:vertAlign w:val="superscript"/>
              </w:rPr>
              <w:t>3</w:t>
            </w:r>
            <w:r>
              <w:rPr>
                <w:bCs/>
              </w:rPr>
              <w:t>产品，</w:t>
            </w:r>
            <w:r>
              <w:t>水稳材料耗水量为产品产量的5%</w:t>
            </w:r>
            <w:r>
              <w:rPr>
                <w:bCs/>
              </w:rPr>
              <w:t>，年工作300d，则配料用水量</w:t>
            </w:r>
            <w:r>
              <w:rPr>
                <w:rFonts w:hint="eastAsia"/>
                <w:bCs/>
              </w:rPr>
              <w:t>708</w:t>
            </w:r>
            <w:r>
              <w:rPr>
                <w:bCs/>
              </w:rPr>
              <w:t>m</w:t>
            </w:r>
            <w:r>
              <w:rPr>
                <w:bCs/>
                <w:vertAlign w:val="superscript"/>
              </w:rPr>
              <w:t>3</w:t>
            </w:r>
            <w:r>
              <w:rPr>
                <w:bCs/>
              </w:rPr>
              <w:t>/d、</w:t>
            </w:r>
            <w:r>
              <w:rPr>
                <w:rFonts w:hint="eastAsia"/>
                <w:bCs/>
              </w:rPr>
              <w:t>21.25万</w:t>
            </w:r>
            <w:r>
              <w:rPr>
                <w:bCs/>
              </w:rPr>
              <w:t>m</w:t>
            </w:r>
            <w:r>
              <w:rPr>
                <w:bCs/>
                <w:vertAlign w:val="superscript"/>
              </w:rPr>
              <w:t>3</w:t>
            </w:r>
            <w:r>
              <w:rPr>
                <w:bCs/>
              </w:rPr>
              <w:t>/a。该部分水全部进入产品，无废水产生。</w:t>
            </w:r>
          </w:p>
          <w:p>
            <w:pPr>
              <w:tabs>
                <w:tab w:val="left" w:pos="1991"/>
              </w:tabs>
              <w:adjustRightInd w:val="0"/>
              <w:snapToGrid w:val="0"/>
              <w:ind w:firstLine="480"/>
              <w:rPr>
                <w:bCs/>
              </w:rPr>
            </w:pPr>
            <w:r>
              <w:rPr>
                <w:bCs/>
              </w:rPr>
              <w:t>②搅拌机清洗用水：类比《清丰县兴盛混凝土有限公司年产30万立方米商品混凝土搅拌生产项目环境影响评价报告表》，搅拌机在每天暂停生产时应进行清洗，清洗用水量约1m</w:t>
            </w:r>
            <w:r>
              <w:rPr>
                <w:bCs/>
                <w:vertAlign w:val="superscript"/>
              </w:rPr>
              <w:t>3</w:t>
            </w:r>
            <w:r>
              <w:rPr>
                <w:bCs/>
              </w:rPr>
              <w:t>/台次，项目</w:t>
            </w:r>
            <w:r>
              <w:rPr>
                <w:rFonts w:hint="eastAsia"/>
                <w:bCs/>
              </w:rPr>
              <w:t>商品</w:t>
            </w:r>
            <w:r>
              <w:rPr>
                <w:bCs/>
              </w:rPr>
              <w:t>混凝土生产线有2台搅拌机，水稳生产线有1台搅拌机，干粉砂浆生产线有1台搅拌机（不需要清洗）。清洗用水量约3m</w:t>
            </w:r>
            <w:r>
              <w:rPr>
                <w:bCs/>
                <w:vertAlign w:val="superscript"/>
              </w:rPr>
              <w:t>3</w:t>
            </w:r>
            <w:r>
              <w:rPr>
                <w:bCs/>
              </w:rPr>
              <w:t>/d、900m</w:t>
            </w:r>
            <w:r>
              <w:rPr>
                <w:bCs/>
                <w:vertAlign w:val="superscript"/>
              </w:rPr>
              <w:t>3</w:t>
            </w:r>
            <w:r>
              <w:rPr>
                <w:bCs/>
              </w:rPr>
              <w:t>/a。耗散系数以10%计，则清洗废水产生量为2.7m</w:t>
            </w:r>
            <w:r>
              <w:rPr>
                <w:bCs/>
                <w:vertAlign w:val="superscript"/>
              </w:rPr>
              <w:t>3</w:t>
            </w:r>
            <w:r>
              <w:rPr>
                <w:bCs/>
              </w:rPr>
              <w:t>/d、</w:t>
            </w:r>
            <w:r>
              <w:rPr>
                <w:rFonts w:hint="eastAsia"/>
                <w:bCs/>
              </w:rPr>
              <w:t>30</w:t>
            </w:r>
            <w:r>
              <w:rPr>
                <w:bCs/>
              </w:rPr>
              <w:t>0m</w:t>
            </w:r>
            <w:r>
              <w:rPr>
                <w:bCs/>
                <w:vertAlign w:val="superscript"/>
              </w:rPr>
              <w:t>3</w:t>
            </w:r>
            <w:r>
              <w:rPr>
                <w:bCs/>
              </w:rPr>
              <w:t>/a。该部分废水经砂石分离装置和三级沉淀池处理后用于配料、料场抑尘、绿化。</w:t>
            </w:r>
          </w:p>
          <w:p>
            <w:pPr>
              <w:tabs>
                <w:tab w:val="left" w:pos="1991"/>
              </w:tabs>
              <w:adjustRightInd w:val="0"/>
              <w:snapToGrid w:val="0"/>
              <w:ind w:firstLine="480"/>
              <w:rPr>
                <w:bCs/>
              </w:rPr>
            </w:pPr>
            <w:r>
              <w:rPr>
                <w:bCs/>
              </w:rPr>
              <w:t>③</w:t>
            </w:r>
            <w:r>
              <w:rPr>
                <w:rFonts w:hint="eastAsia"/>
                <w:bCs/>
              </w:rPr>
              <w:t>商品</w:t>
            </w:r>
            <w:r>
              <w:rPr>
                <w:bCs/>
              </w:rPr>
              <w:t>混凝土运输车清洗用水：类比《清丰县兴盛混凝土有限公司年产30万立方米商品混凝土搅拌生产项目环境影响评价报告表》，混凝土运输车每次运输完成均需要对搅拌桶进行清洗，运输车清洗水用量约</w:t>
            </w:r>
            <w:r>
              <w:rPr>
                <w:rFonts w:hint="eastAsia"/>
                <w:bCs/>
              </w:rPr>
              <w:t>60</w:t>
            </w:r>
            <w:r>
              <w:rPr>
                <w:bCs/>
              </w:rPr>
              <w:t>m</w:t>
            </w:r>
            <w:r>
              <w:rPr>
                <w:bCs/>
                <w:vertAlign w:val="superscript"/>
              </w:rPr>
              <w:t>3</w:t>
            </w:r>
            <w:r>
              <w:rPr>
                <w:bCs/>
              </w:rPr>
              <w:t>/d、</w:t>
            </w:r>
            <w:r>
              <w:rPr>
                <w:rFonts w:hint="eastAsia"/>
                <w:bCs/>
              </w:rPr>
              <w:t>18000</w:t>
            </w:r>
            <w:r>
              <w:rPr>
                <w:bCs/>
              </w:rPr>
              <w:t>m</w:t>
            </w:r>
            <w:r>
              <w:rPr>
                <w:bCs/>
                <w:vertAlign w:val="superscript"/>
              </w:rPr>
              <w:t>3</w:t>
            </w:r>
            <w:r>
              <w:rPr>
                <w:bCs/>
              </w:rPr>
              <w:t>/a。耗散系数以10%计，则清洗废水产生量为</w:t>
            </w:r>
            <w:r>
              <w:rPr>
                <w:rFonts w:hint="eastAsia"/>
                <w:bCs/>
              </w:rPr>
              <w:t>54</w:t>
            </w:r>
            <w:r>
              <w:rPr>
                <w:bCs/>
              </w:rPr>
              <w:t>m</w:t>
            </w:r>
            <w:r>
              <w:rPr>
                <w:bCs/>
                <w:vertAlign w:val="superscript"/>
              </w:rPr>
              <w:t>3</w:t>
            </w:r>
            <w:r>
              <w:rPr>
                <w:bCs/>
              </w:rPr>
              <w:t>/d、</w:t>
            </w:r>
            <w:r>
              <w:rPr>
                <w:rFonts w:hint="eastAsia"/>
                <w:bCs/>
              </w:rPr>
              <w:t>16200</w:t>
            </w:r>
            <w:r>
              <w:rPr>
                <w:bCs/>
              </w:rPr>
              <w:t>m</w:t>
            </w:r>
            <w:r>
              <w:rPr>
                <w:bCs/>
                <w:vertAlign w:val="superscript"/>
              </w:rPr>
              <w:t>3</w:t>
            </w:r>
            <w:r>
              <w:rPr>
                <w:bCs/>
              </w:rPr>
              <w:t>/a</w:t>
            </w:r>
            <w:r>
              <w:rPr>
                <w:bCs/>
                <w:iCs/>
              </w:rPr>
              <w:t>。</w:t>
            </w:r>
            <w:r>
              <w:rPr>
                <w:bCs/>
              </w:rPr>
              <w:t>该部分废水经砂石分离装置和三级沉淀池处理后用于配料、料场抑尘、绿化。</w:t>
            </w:r>
          </w:p>
          <w:p>
            <w:pPr>
              <w:tabs>
                <w:tab w:val="left" w:pos="1991"/>
              </w:tabs>
              <w:adjustRightInd w:val="0"/>
              <w:snapToGrid w:val="0"/>
              <w:ind w:firstLine="482"/>
              <w:rPr>
                <w:b/>
                <w:bCs/>
                <w:szCs w:val="24"/>
              </w:rPr>
            </w:pPr>
            <w:r>
              <w:rPr>
                <w:rFonts w:hint="eastAsia"/>
                <w:b/>
                <w:bCs/>
              </w:rPr>
              <w:t>2.3生活废水</w:t>
            </w:r>
          </w:p>
          <w:p>
            <w:pPr>
              <w:tabs>
                <w:tab w:val="left" w:pos="1991"/>
              </w:tabs>
              <w:adjustRightInd w:val="0"/>
              <w:snapToGrid w:val="0"/>
              <w:ind w:firstLine="480"/>
              <w:rPr>
                <w:bCs/>
              </w:rPr>
            </w:pPr>
            <w:r>
              <w:rPr>
                <w:bCs/>
              </w:rPr>
              <w:t>生活用水：本项目厂区内设置食堂和宿舍，项目职工人数</w:t>
            </w:r>
            <w:r>
              <w:rPr>
                <w:rFonts w:hint="eastAsia"/>
                <w:bCs/>
              </w:rPr>
              <w:t>134</w:t>
            </w:r>
            <w:r>
              <w:rPr>
                <w:bCs/>
              </w:rPr>
              <w:t>人，约</w:t>
            </w:r>
            <w:r>
              <w:rPr>
                <w:rFonts w:hint="eastAsia"/>
                <w:bCs/>
              </w:rPr>
              <w:t>25</w:t>
            </w:r>
            <w:r>
              <w:rPr>
                <w:bCs/>
              </w:rPr>
              <w:t>人在厂区住宿，不在厂区食宿的员工生活水量</w:t>
            </w:r>
            <w:r>
              <w:t>按照40L/人·d计算，</w:t>
            </w:r>
            <w:r>
              <w:rPr>
                <w:bCs/>
              </w:rPr>
              <w:t>在厂区食宿的员工生活水量</w:t>
            </w:r>
            <w:r>
              <w:t>按照100L/人·d计算，则用水量为</w:t>
            </w:r>
            <w:r>
              <w:rPr>
                <w:rFonts w:hint="eastAsia"/>
              </w:rPr>
              <w:t>6.86</w:t>
            </w:r>
            <w:r>
              <w:t>m</w:t>
            </w:r>
            <w:r>
              <w:rPr>
                <w:vertAlign w:val="superscript"/>
              </w:rPr>
              <w:t>3</w:t>
            </w:r>
            <w:r>
              <w:t>/d、</w:t>
            </w:r>
            <w:r>
              <w:rPr>
                <w:rFonts w:hint="eastAsia"/>
              </w:rPr>
              <w:t>2058</w:t>
            </w:r>
            <w:r>
              <w:t>m</w:t>
            </w:r>
            <w:r>
              <w:rPr>
                <w:vertAlign w:val="superscript"/>
              </w:rPr>
              <w:t>3</w:t>
            </w:r>
            <w:r>
              <w:t>/a；</w:t>
            </w:r>
            <w:r>
              <w:rPr>
                <w:bCs/>
                <w:iCs/>
              </w:rPr>
              <w:t>生活污水产生系数按0.8计，则本项目生活污水产生量为</w:t>
            </w:r>
            <w:r>
              <w:rPr>
                <w:rFonts w:hint="eastAsia"/>
              </w:rPr>
              <w:t>5.488</w:t>
            </w:r>
            <w:r>
              <w:t>m</w:t>
            </w:r>
            <w:r>
              <w:rPr>
                <w:vertAlign w:val="superscript"/>
              </w:rPr>
              <w:t>3</w:t>
            </w:r>
            <w:r>
              <w:t>/d、</w:t>
            </w:r>
            <w:r>
              <w:rPr>
                <w:rFonts w:hint="eastAsia"/>
              </w:rPr>
              <w:t>1646.4</w:t>
            </w:r>
            <w:r>
              <w:t>m</w:t>
            </w:r>
            <w:r>
              <w:rPr>
                <w:vertAlign w:val="superscript"/>
              </w:rPr>
              <w:t>3</w:t>
            </w:r>
            <w:r>
              <w:t>/a。</w:t>
            </w:r>
            <w:r>
              <w:rPr>
                <w:rFonts w:hint="eastAsia"/>
              </w:rPr>
              <w:t>其中食堂废水约为0.65</w:t>
            </w:r>
            <w:r>
              <w:t>m</w:t>
            </w:r>
            <w:r>
              <w:rPr>
                <w:vertAlign w:val="superscript"/>
              </w:rPr>
              <w:t>3</w:t>
            </w:r>
            <w:r>
              <w:t>/d</w:t>
            </w:r>
            <w:r>
              <w:rPr>
                <w:rFonts w:hint="eastAsia"/>
              </w:rPr>
              <w:t>、195</w:t>
            </w:r>
            <w:r>
              <w:t>m</w:t>
            </w:r>
            <w:r>
              <w:rPr>
                <w:vertAlign w:val="superscript"/>
              </w:rPr>
              <w:t>3</w:t>
            </w:r>
            <w:r>
              <w:t>/a</w:t>
            </w:r>
            <w:r>
              <w:rPr>
                <w:rFonts w:hint="eastAsia"/>
              </w:rPr>
              <w:t>。</w:t>
            </w:r>
            <w:r>
              <w:rPr>
                <w:snapToGrid w:val="0"/>
              </w:rPr>
              <w:t>生活污水经厂区</w:t>
            </w:r>
            <w:r>
              <w:rPr>
                <w:rFonts w:hint="eastAsia"/>
              </w:rPr>
              <w:t>化粪池</w:t>
            </w:r>
            <w:r>
              <w:t>收集</w:t>
            </w:r>
            <w:r>
              <w:rPr>
                <w:snapToGrid w:val="0"/>
              </w:rPr>
              <w:t>处理后，由附近村民定期清运</w:t>
            </w:r>
            <w:r>
              <w:rPr>
                <w:rFonts w:hint="eastAsia"/>
                <w:snapToGrid w:val="0"/>
              </w:rPr>
              <w:t>定期由专业吸粪车拉走肥田</w:t>
            </w:r>
            <w:r>
              <w:rPr>
                <w:snapToGrid w:val="0"/>
              </w:rPr>
              <w:t>，不外排</w:t>
            </w:r>
            <w:r>
              <w:rPr>
                <w:bCs/>
              </w:rPr>
              <w:t>。</w:t>
            </w:r>
          </w:p>
          <w:p>
            <w:pPr>
              <w:widowControl/>
              <w:ind w:firstLine="0" w:firstLineChars="0"/>
              <w:rPr>
                <w:b/>
                <w:szCs w:val="24"/>
              </w:rPr>
            </w:pPr>
            <w:r>
              <mc:AlternateContent>
                <mc:Choice Requires="wpc">
                  <w:drawing>
                    <wp:inline distT="0" distB="0" distL="114300" distR="114300">
                      <wp:extent cx="5274310" cy="5678805"/>
                      <wp:effectExtent l="0" t="0" r="2540" b="0"/>
                      <wp:docPr id="62" name="画布 62"/>
                      <wp:cNvGraphicFramePr/>
                      <a:graphic xmlns:a="http://schemas.openxmlformats.org/drawingml/2006/main">
                        <a:graphicData uri="http://schemas.microsoft.com/office/word/2010/wordprocessingCanvas">
                          <wpc:wpc>
                            <wpc:bg/>
                            <wpc:whole/>
                            <wps:wsp>
                              <wps:cNvPr id="63" name="文本框 63"/>
                              <wps:cNvSpPr txBox="1"/>
                              <wps:spPr>
                                <a:xfrm>
                                  <a:off x="1061720" y="569595"/>
                                  <a:ext cx="78803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64"/>
                              <wps:cNvSpPr txBox="1"/>
                              <wps:spPr>
                                <a:xfrm>
                                  <a:off x="1122045" y="4258945"/>
                                  <a:ext cx="865505" cy="83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水泥制品3条生产线生产用水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9" name="直接箭头连接符 65"/>
                              <wps:cNvCnPr>
                                <a:stCxn id="63" idx="3"/>
                              </wps:cNvCnPr>
                              <wps:spPr>
                                <a:xfrm>
                                  <a:off x="1849755" y="712470"/>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10" name="直接连接符 69"/>
                              <wps:cNvCnPr/>
                              <wps:spPr>
                                <a:xfrm>
                                  <a:off x="2256790" y="1669415"/>
                                  <a:ext cx="0" cy="1402715"/>
                                </a:xfrm>
                                <a:prstGeom prst="line">
                                  <a:avLst/>
                                </a:prstGeom>
                                <a:noFill/>
                                <a:ln w="1270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0" name="直接箭头连接符 70"/>
                              <wps:cNvCnPr/>
                              <wps:spPr>
                                <a:xfrm flipV="1">
                                  <a:off x="2256790" y="1675130"/>
                                  <a:ext cx="354330" cy="1905"/>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75" name="直接箭头连接符 75"/>
                              <wps:cNvCnPr/>
                              <wps:spPr>
                                <a:xfrm>
                                  <a:off x="1929130" y="2353310"/>
                                  <a:ext cx="345440"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76" name="直接连接符 76"/>
                              <wps:cNvCnPr/>
                              <wps:spPr>
                                <a:xfrm>
                                  <a:off x="2533650" y="3655060"/>
                                  <a:ext cx="0" cy="171450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7" name="直接箭头连接符 77"/>
                              <wps:cNvCnPr>
                                <a:stCxn id="64" idx="3"/>
                              </wps:cNvCnPr>
                              <wps:spPr>
                                <a:xfrm>
                                  <a:off x="1987550" y="4674235"/>
                                  <a:ext cx="54546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11" name="直接箭头连接符 78"/>
                              <wps:cNvCnPr/>
                              <wps:spPr>
                                <a:xfrm>
                                  <a:off x="2551430" y="3663950"/>
                                  <a:ext cx="30289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12" name="直接箭头连接符 79"/>
                              <wps:cNvCnPr/>
                              <wps:spPr>
                                <a:xfrm>
                                  <a:off x="2553335" y="4491355"/>
                                  <a:ext cx="30289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13" name="直接箭头连接符 81"/>
                              <wps:cNvCnPr/>
                              <wps:spPr>
                                <a:xfrm>
                                  <a:off x="2534285" y="5358130"/>
                                  <a:ext cx="30289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14" name="文本框 82"/>
                              <wps:cNvSpPr txBox="1"/>
                              <wps:spPr>
                                <a:xfrm>
                                  <a:off x="3396615" y="536575"/>
                                  <a:ext cx="184086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定期清掏用于周边农田施肥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5" name="文本框 83"/>
                              <wps:cNvSpPr txBox="1"/>
                              <wps:spPr>
                                <a:xfrm>
                                  <a:off x="2611120" y="1548130"/>
                                  <a:ext cx="116078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厂区道路洒水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文本框 84"/>
                              <wps:cNvSpPr txBox="1"/>
                              <wps:spPr>
                                <a:xfrm>
                                  <a:off x="2628900" y="2217420"/>
                                  <a:ext cx="1134110"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车辆进出冲洗水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8" name="直接箭头连接符 86"/>
                              <wps:cNvCnPr/>
                              <wps:spPr>
                                <a:xfrm flipV="1">
                                  <a:off x="2266315" y="2353310"/>
                                  <a:ext cx="354330" cy="1905"/>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19" name="直接箭头连接符 87"/>
                              <wps:cNvCnPr/>
                              <wps:spPr>
                                <a:xfrm flipV="1">
                                  <a:off x="2275205" y="3072130"/>
                                  <a:ext cx="354330" cy="1905"/>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320" name="文本框 88"/>
                              <wps:cNvSpPr txBox="1"/>
                              <wps:spPr>
                                <a:xfrm>
                                  <a:off x="2630170" y="2933700"/>
                                  <a:ext cx="1368425"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原料区雾化喷淋水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1" name="文本框 90"/>
                              <wps:cNvSpPr txBox="1"/>
                              <wps:spPr>
                                <a:xfrm>
                                  <a:off x="2898775" y="3547745"/>
                                  <a:ext cx="874395"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搅拌用水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2" name="文本框 91"/>
                              <wps:cNvSpPr txBox="1"/>
                              <wps:spPr>
                                <a:xfrm>
                                  <a:off x="2873375" y="4370070"/>
                                  <a:ext cx="1151255"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搅拌机冲洗用水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3" name="文本框 92"/>
                              <wps:cNvSpPr txBox="1"/>
                              <wps:spPr>
                                <a:xfrm>
                                  <a:off x="2872740" y="5236210"/>
                                  <a:ext cx="1047750"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车辆冲洗用水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4" name="文本框 93"/>
                              <wps:cNvSpPr txBox="1"/>
                              <wps:spPr>
                                <a:xfrm>
                                  <a:off x="4594225" y="4772660"/>
                                  <a:ext cx="614680"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5" name="肘形连接符 94"/>
                              <wps:cNvCnPr/>
                              <wps:spPr>
                                <a:xfrm>
                                  <a:off x="4024630" y="4500245"/>
                                  <a:ext cx="569595" cy="402590"/>
                                </a:xfrm>
                                <a:prstGeom prst="bentConnector3">
                                  <a:avLst>
                                    <a:gd name="adj1" fmla="val 50056"/>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26" name="肘形连接符 95"/>
                              <wps:cNvCnPr/>
                              <wps:spPr>
                                <a:xfrm flipV="1">
                                  <a:off x="3920490" y="4902835"/>
                                  <a:ext cx="673735" cy="463550"/>
                                </a:xfrm>
                                <a:prstGeom prst="bentConnector3">
                                  <a:avLst>
                                    <a:gd name="adj1" fmla="val 56550"/>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27" name="肘形连接符 96"/>
                              <wps:cNvCnPr/>
                              <wps:spPr>
                                <a:xfrm rot="16200000" flipV="1">
                                  <a:off x="3789680" y="3661410"/>
                                  <a:ext cx="1094740" cy="1128395"/>
                                </a:xfrm>
                                <a:prstGeom prst="bentConnector2">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330" name="直接箭头连接符 102"/>
                              <wps:cNvCnPr/>
                              <wps:spPr>
                                <a:xfrm flipV="1">
                                  <a:off x="1496060" y="379095"/>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03" name="直接箭头连接符 103"/>
                              <wps:cNvCnPr/>
                              <wps:spPr>
                                <a:xfrm flipV="1">
                                  <a:off x="3235960" y="134874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04" name="直接箭头连接符 104"/>
                              <wps:cNvCnPr/>
                              <wps:spPr>
                                <a:xfrm flipV="1">
                                  <a:off x="2933065" y="201549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05" name="直接箭头连接符 105"/>
                              <wps:cNvCnPr/>
                              <wps:spPr>
                                <a:xfrm flipV="1">
                                  <a:off x="3314065" y="274320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06" name="直接箭头连接符 106"/>
                              <wps:cNvCnPr/>
                              <wps:spPr>
                                <a:xfrm flipV="1">
                                  <a:off x="3427095" y="417195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07" name="直接箭头连接符 107"/>
                              <wps:cNvCnPr/>
                              <wps:spPr>
                                <a:xfrm flipV="1">
                                  <a:off x="3401060" y="5045710"/>
                                  <a:ext cx="172720" cy="182245"/>
                                </a:xfrm>
                                <a:prstGeom prst="straightConnector1">
                                  <a:avLst/>
                                </a:prstGeom>
                                <a:noFill/>
                                <a:ln w="6350" cap="flat" cmpd="sng" algn="ctr">
                                  <a:solidFill>
                                    <a:sysClr val="windowText" lastClr="000000"/>
                                  </a:solidFill>
                                  <a:prstDash val="dash"/>
                                  <a:miter lim="800000"/>
                                  <a:tailEnd type="arrow" w="med" len="med"/>
                                </a:ln>
                                <a:effectLst/>
                              </wps:spPr>
                              <wps:style>
                                <a:lnRef idx="1">
                                  <a:schemeClr val="dk1"/>
                                </a:lnRef>
                                <a:fillRef idx="0">
                                  <a:schemeClr val="dk1"/>
                                </a:fillRef>
                                <a:effectRef idx="0">
                                  <a:schemeClr val="dk1"/>
                                </a:effectRef>
                                <a:fontRef idx="minor">
                                  <a:schemeClr val="tx1"/>
                                </a:fontRef>
                              </wps:style>
                              <wps:bodyPr/>
                            </wps:wsp>
                            <wps:wsp>
                              <wps:cNvPr id="108" name="直接连接符 108"/>
                              <wps:cNvCnPr/>
                              <wps:spPr>
                                <a:xfrm>
                                  <a:off x="672465" y="738505"/>
                                  <a:ext cx="0" cy="394398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9" name="直接箭头连接符 109"/>
                              <wps:cNvCnPr/>
                              <wps:spPr>
                                <a:xfrm flipV="1">
                                  <a:off x="690880" y="751205"/>
                                  <a:ext cx="354330" cy="1905"/>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11" name="直接箭头连接符 111"/>
                              <wps:cNvCnPr/>
                              <wps:spPr>
                                <a:xfrm>
                                  <a:off x="673100" y="2370455"/>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12" name="直接箭头连接符 112"/>
                              <wps:cNvCnPr/>
                              <wps:spPr>
                                <a:xfrm>
                                  <a:off x="681990" y="4664710"/>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13" name="直接箭头连接符 113"/>
                              <wps:cNvCnPr/>
                              <wps:spPr>
                                <a:xfrm>
                                  <a:off x="213995" y="2708275"/>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114" name="文本框 114"/>
                              <wps:cNvSpPr txBox="1"/>
                              <wps:spPr>
                                <a:xfrm>
                                  <a:off x="485140" y="52260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6.86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1" name="文本框 156"/>
                              <wps:cNvSpPr txBox="1"/>
                              <wps:spPr>
                                <a:xfrm>
                                  <a:off x="1435735" y="19685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1.372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2" name="文本框 157"/>
                              <wps:cNvSpPr txBox="1"/>
                              <wps:spPr>
                                <a:xfrm>
                                  <a:off x="1713230" y="49149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4.835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3" name="文本框 158"/>
                              <wps:cNvSpPr txBox="1"/>
                              <wps:spPr>
                                <a:xfrm>
                                  <a:off x="2085340" y="280352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4" name="文本框 159"/>
                              <wps:cNvSpPr txBox="1"/>
                              <wps:spPr>
                                <a:xfrm>
                                  <a:off x="3175635" y="258699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5" name="文本框 160"/>
                              <wps:cNvSpPr txBox="1"/>
                              <wps:spPr>
                                <a:xfrm>
                                  <a:off x="2326640" y="425767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6" name="文本框 162"/>
                              <wps:cNvSpPr txBox="1"/>
                              <wps:spPr>
                                <a:xfrm>
                                  <a:off x="2292985" y="345313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708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7" name="文本框 163"/>
                              <wps:cNvSpPr txBox="1"/>
                              <wps:spPr>
                                <a:xfrm>
                                  <a:off x="3834130" y="428434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8" name="文本框 164"/>
                              <wps:cNvSpPr txBox="1"/>
                              <wps:spPr>
                                <a:xfrm>
                                  <a:off x="3314700" y="398145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9" name="文本框 165"/>
                              <wps:cNvSpPr txBox="1"/>
                              <wps:spPr>
                                <a:xfrm>
                                  <a:off x="2032635" y="145288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0" name="文本框 166"/>
                              <wps:cNvSpPr txBox="1"/>
                              <wps:spPr>
                                <a:xfrm>
                                  <a:off x="3063240" y="113220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1" name="文本框 167"/>
                              <wps:cNvSpPr txBox="1"/>
                              <wps:spPr>
                                <a:xfrm>
                                  <a:off x="2041525" y="210185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2" name="文本框 168"/>
                              <wps:cNvSpPr txBox="1"/>
                              <wps:spPr>
                                <a:xfrm>
                                  <a:off x="2768600" y="180784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4" name="文本框 170"/>
                              <wps:cNvSpPr txBox="1"/>
                              <wps:spPr>
                                <a:xfrm>
                                  <a:off x="3476625" y="175895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6" name="文本框 172"/>
                              <wps:cNvSpPr txBox="1"/>
                              <wps:spPr>
                                <a:xfrm>
                                  <a:off x="1712595" y="209359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31.48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7" name="文本框 173"/>
                              <wps:cNvSpPr txBox="1"/>
                              <wps:spPr>
                                <a:xfrm>
                                  <a:off x="551815" y="214566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31.48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8" name="文本框 174"/>
                              <wps:cNvSpPr txBox="1"/>
                              <wps:spPr>
                                <a:xfrm>
                                  <a:off x="2361565" y="508952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9" name="文本框 175"/>
                              <wps:cNvSpPr txBox="1"/>
                              <wps:spPr>
                                <a:xfrm>
                                  <a:off x="3235960" y="485584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0" name="文本框 176"/>
                              <wps:cNvSpPr txBox="1"/>
                              <wps:spPr>
                                <a:xfrm>
                                  <a:off x="3747135" y="510730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1" name="文本框 177"/>
                              <wps:cNvSpPr txBox="1"/>
                              <wps:spPr>
                                <a:xfrm>
                                  <a:off x="4051935" y="4690745"/>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56.7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2" name="文本框 178"/>
                              <wps:cNvSpPr txBox="1"/>
                              <wps:spPr>
                                <a:xfrm>
                                  <a:off x="4050665" y="3444240"/>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56.7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3" name="文本框 179"/>
                              <wps:cNvSpPr txBox="1"/>
                              <wps:spPr>
                                <a:xfrm>
                                  <a:off x="1807210" y="4431665"/>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771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4" name="文本框 180"/>
                              <wps:cNvSpPr txBox="1"/>
                              <wps:spPr>
                                <a:xfrm>
                                  <a:off x="517525" y="4379595"/>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771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5" name="文本框 181"/>
                              <wps:cNvSpPr txBox="1"/>
                              <wps:spPr>
                                <a:xfrm>
                                  <a:off x="0" y="2413635"/>
                                  <a:ext cx="7950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809.34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1117600" y="2158365"/>
                                  <a:ext cx="806450" cy="501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储运过程用水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文本框 1"/>
                              <wps:cNvSpPr txBox="1"/>
                              <wps:spPr>
                                <a:xfrm>
                                  <a:off x="2292985" y="562610"/>
                                  <a:ext cx="78803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直接箭头连接符 65"/>
                              <wps:cNvCnPr/>
                              <wps:spPr>
                                <a:xfrm>
                                  <a:off x="3080385" y="694055"/>
                                  <a:ext cx="450215" cy="0"/>
                                </a:xfrm>
                                <a:prstGeom prst="straightConnector1">
                                  <a:avLst/>
                                </a:prstGeom>
                                <a:noFill/>
                                <a:ln w="6350" cap="flat" cmpd="sng" algn="ctr">
                                  <a:solidFill>
                                    <a:sysClr val="windowText" lastClr="000000"/>
                                  </a:solidFill>
                                  <a:prstDash val="solid"/>
                                  <a:miter lim="800000"/>
                                  <a:headEnd type="none"/>
                                  <a:tailEnd type="triangle" w="med" len="med"/>
                                </a:ln>
                                <a:effectLst/>
                              </wps:spPr>
                              <wps:style>
                                <a:lnRef idx="1">
                                  <a:schemeClr val="dk1"/>
                                </a:lnRef>
                                <a:fillRef idx="0">
                                  <a:schemeClr val="dk1"/>
                                </a:fillRef>
                                <a:effectRef idx="0">
                                  <a:schemeClr val="dk1"/>
                                </a:effectRef>
                                <a:fontRef idx="minor">
                                  <a:schemeClr val="tx1"/>
                                </a:fontRef>
                              </wps:style>
                              <wps:bodyPr/>
                            </wps:wsp>
                            <wps:wsp>
                              <wps:cNvPr id="214" name="文本框 214"/>
                              <wps:cNvSpPr txBox="1"/>
                              <wps:spPr>
                                <a:xfrm>
                                  <a:off x="1077595" y="1176655"/>
                                  <a:ext cx="78803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直接箭头连接符 222"/>
                              <wps:cNvCnPr>
                                <a:stCxn id="63" idx="2"/>
                              </wps:cNvCnPr>
                              <wps:spPr>
                                <a:xfrm>
                                  <a:off x="1456055" y="855345"/>
                                  <a:ext cx="0" cy="3390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3" name="肘形连接符 223"/>
                              <wps:cNvCnPr>
                                <a:stCxn id="214" idx="3"/>
                                <a:endCxn id="1" idx="2"/>
                              </wps:cNvCnPr>
                              <wps:spPr>
                                <a:xfrm flipV="1">
                                  <a:off x="1865630" y="848360"/>
                                  <a:ext cx="821690" cy="471170"/>
                                </a:xfrm>
                                <a:prstGeom prst="bentConnector2">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24" name="文本框 157"/>
                              <wps:cNvSpPr txBox="1"/>
                              <wps:spPr>
                                <a:xfrm>
                                  <a:off x="1318260" y="869315"/>
                                  <a:ext cx="6553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0.65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文本框 157"/>
                              <wps:cNvSpPr txBox="1"/>
                              <wps:spPr>
                                <a:xfrm>
                                  <a:off x="2949575" y="486410"/>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5.488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 name="文本框 157"/>
                              <wps:cNvSpPr txBox="1"/>
                              <wps:spPr>
                                <a:xfrm>
                                  <a:off x="1909445" y="1056005"/>
                                  <a:ext cx="7531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rPr>
                                    </w:pPr>
                                    <w:r>
                                      <w:rPr>
                                        <w:rFonts w:hint="eastAsia"/>
                                        <w:sz w:val="21"/>
                                      </w:rPr>
                                      <w:t>0.65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肘形连接符 101"/>
                              <wps:cNvCnPr/>
                              <wps:spPr>
                                <a:xfrm flipH="1" flipV="1">
                                  <a:off x="3353435" y="2176780"/>
                                  <a:ext cx="440055" cy="130175"/>
                                </a:xfrm>
                                <a:prstGeom prst="bentConnector4">
                                  <a:avLst>
                                    <a:gd name="adj1" fmla="val -54113"/>
                                    <a:gd name="adj2" fmla="val 28292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447.15pt;width:415.3pt;" coordsize="5274310,5678805" editas="canvas" o:gfxdata="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">
                      <o:lock v:ext="edit" aspectratio="f"/>
                      <v:shape id="_x0000_s1026" o:spid="_x0000_s1026" style="position:absolute;left:0;top:0;height:5678805;width:5274310;" filled="f" stroked="f" coordsize="21600,21600" o:gfxdata="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">
                        <v:fill on="f" focussize="0,0"/>
                        <v:stroke on="f"/>
                        <v:imagedata o:title=""/>
                        <o:lock v:ext="edit" aspectratio="f"/>
                      </v:shape>
                      <v:shape id="_x0000_s1026" o:spid="_x0000_s1026" o:spt="202" type="#_x0000_t202" style="position:absolute;left:1061720;top:569595;height:285750;width:78803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vzg1Z0wAAAAUBAAAPAAAAAAAAAAEAIAAAACIAAABkcnMvZG93bnJldi54bWxQSwEC&#10;FAAUAAAACACHTuJAcx1eyGsCAADRBAAADgAAAAAAAAABACAAAAAiAQAAZHJzL2Uyb0RvYy54bWxQ&#10;SwUGAAAAAAYABgBZAQAA/wU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生活用水</w:t>
                              </w:r>
                            </w:p>
                          </w:txbxContent>
                        </v:textbox>
                      </v:shape>
                      <v:shape id="_x0000_s1026" o:spid="_x0000_s1026" o:spt="202" type="#_x0000_t202" style="position:absolute;left:1122045;top:4258945;height:830580;width:86550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ODVnTAAAABQEAAA8AAAAAAAAAAQAgAAAAIgAAAGRycy9kb3ducmV2LnhtbFBL&#10;AQIUABQAAAAIAIdO4kA0g4WIbQIAANIEAAAOAAAAAAAAAAEAIAAAACIBAABkcnMvZTJvRG9jLnht&#10;bFBLBQYAAAAABgAGAFkBAAABBg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水泥制品3条生产线生产用水</w:t>
                              </w:r>
                            </w:p>
                          </w:txbxContent>
                        </v:textbox>
                      </v:shape>
                      <v:shape id="直接箭头连接符 65" o:spid="_x0000_s1026" o:spt="32" type="#_x0000_t32" style="position:absolute;left:1849755;top:712470;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E8CM9MAAAAFAQAADwAAAAAAAAABACAA&#10;AAAiAAAAZHJzL2Rvd25yZXYueG1sUEsBAhQAFAAAAAgAh07iQMn783hLAgAAYQQAAA4AAAAAAAAA&#10;AQAgAAAAIgEAAGRycy9lMm9Eb2MueG1sUEsFBgAAAAAGAAYAWQEAAN8FAAAAAA==&#10;">
                        <v:fill on="f" focussize="0,0"/>
                        <v:stroke weight="0.5pt" color="#000000 [3200]" miterlimit="8" joinstyle="miter" endarrow="block"/>
                        <v:imagedata o:title=""/>
                        <o:lock v:ext="edit" aspectratio="f"/>
                      </v:shape>
                      <v:line id="直接连接符 69" o:spid="_x0000_s1026" o:spt="20" style="position:absolute;left:2256790;top:1669415;height:1402715;width:0;" filled="f" stroked="t" coordsize="21600,21600" o:gfxdata="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w5BQPWAAAABQEAAA8AAAAAAAAAAQAgAAAAIgAAAGRycy9k&#10;b3ducmV2LnhtbFBLAQIUABQAAAAIAIdO4kDiyb/4BAIAAOMDAAAOAAAAAAAAAAEAIAAAACUBAABk&#10;cnMvZTJvRG9jLnhtbFBLBQYAAAAABgAGAFkBAACbBQAAAAA=&#10;">
                        <v:fill on="f" focussize="0,0"/>
                        <v:stroke weight="1pt" color="#000000 [3200]" miterlimit="8" joinstyle="miter"/>
                        <v:imagedata o:title=""/>
                        <o:lock v:ext="edit" aspectratio="f"/>
                      </v:line>
                      <v:shape id="_x0000_s1026" o:spid="_x0000_s1026" o:spt="32" type="#_x0000_t32" style="position:absolute;left:2256790;top:1675130;flip:y;height:1905;width:354330;" filled="f" stroked="t" coordsize="21600,21600" o:gfxdata="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&#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q9so1gAAAAUBAAAPAAAAAAAAAAEAIAAAACIAAABk&#10;cnMvZG93bnJldi54bWxQSwECFAAUAAAACACHTuJAKow/f0ECAABHBAAADgAAAAAAAAABACAAAAAl&#10;AQAAZHJzL2Uyb0RvYy54bWxQSwUGAAAAAAYABgBZAQAA2AUAAAAA&#10;">
                        <v:fill on="f" focussize="0,0"/>
                        <v:stroke weight="0.5pt" color="#000000 [3200]" miterlimit="8" joinstyle="miter" endarrow="block"/>
                        <v:imagedata o:title=""/>
                        <o:lock v:ext="edit" aspectratio="f"/>
                      </v:shape>
                      <v:shape id="_x0000_s1026" o:spid="_x0000_s1026" o:spt="32" type="#_x0000_t32" style="position:absolute;left:1929130;top:2353310;height:0;width:345440;"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E8CM9MAAAAFAQAADwAAAAAAAAABACAAAAAiAAAAZHJzL2Rvd25yZXYu&#10;eG1sUEsBAhQAFAAAAAgAh07iQPplItA5AgAAOgQAAA4AAAAAAAAAAQAgAAAAIgEAAGRycy9lMm9E&#10;b2MueG1sUEsFBgAAAAAGAAYAWQEAAM0FAAAAAA==&#10;">
                        <v:fill on="f" focussize="0,0"/>
                        <v:stroke weight="0.5pt" color="#000000 [3200]" miterlimit="8" joinstyle="miter" endarrow="block"/>
                        <v:imagedata o:title=""/>
                        <o:lock v:ext="edit" aspectratio="f"/>
                      </v:shape>
                      <v:line id="_x0000_s1026" o:spid="_x0000_s1026" o:spt="20" style="position:absolute;left:2533650;top:3655060;height:1714500;width:0;" filled="f" stroked="t" coordsize="21600,21600" o:gfxdata="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lvzbNQAAAAFAQAADwAAAAAAAAABACAAAAAiAAAAZHJzL2Rvd25y&#10;ZXYueG1sUEsBAhQAFAAAAAgAh07iQCuIf6ECAgAA4QMAAA4AAAAAAAAAAQAgAAAAIwEAAGRycy9l&#10;Mm9Eb2MueG1sUEsFBgAAAAAGAAYAWQEAAJcFAAAAAA==&#10;">
                        <v:fill on="f" focussize="0,0"/>
                        <v:stroke weight="0.5pt" color="#000000 [3200]" miterlimit="8" joinstyle="miter"/>
                        <v:imagedata o:title=""/>
                        <o:lock v:ext="edit" aspectratio="f"/>
                      </v:line>
                      <v:shape id="_x0000_s1026" o:spid="_x0000_s1026" o:spt="32" type="#_x0000_t32" style="position:absolute;left:1987550;top:4674235;height:0;width:54546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TwIz0wAAAAUBAAAPAAAAAAAAAAEAIAAA&#10;ACIAAABkcnMvZG93bnJldi54bWxQSwECFAAUAAAACACHTuJAzKScMEoCAABhBAAADgAAAAAAAAAB&#10;ACAAAAAiAQAAZHJzL2Uyb0RvYy54bWxQSwUGAAAAAAYABgBZAQAA3gUAAAAA&#10;">
                        <v:fill on="f" focussize="0,0"/>
                        <v:stroke weight="0.5pt" color="#000000 [3200]" miterlimit="8" joinstyle="miter" endarrow="block"/>
                        <v:imagedata o:title=""/>
                        <o:lock v:ext="edit" aspectratio="f"/>
                      </v:shape>
                      <v:shape id="直接箭头连接符 78" o:spid="_x0000_s1026" o:spt="32" type="#_x0000_t32" style="position:absolute;left:2551430;top:3663950;height:0;width:30289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TwIz0wAAAAUBAAAPAAAAAAAAAAEAIAAAACIAAABkcnMvZG93bnJl&#10;di54bWxQSwECFAAUAAAACACHTuJA5Nf5yTsCAAA7BAAADgAAAAAAAAABACAAAAAiAQAAZHJzL2Uy&#10;b0RvYy54bWxQSwUGAAAAAAYABgBZAQAAzwUAAAAA&#10;">
                        <v:fill on="f" focussize="0,0"/>
                        <v:stroke weight="0.5pt" color="#000000 [3200]" miterlimit="8" joinstyle="miter" endarrow="block"/>
                        <v:imagedata o:title=""/>
                        <o:lock v:ext="edit" aspectratio="f"/>
                      </v:shape>
                      <v:shape id="直接箭头连接符 79" o:spid="_x0000_s1026" o:spt="32" type="#_x0000_t32" style="position:absolute;left:2553335;top:4491355;height:0;width:30289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BPAjPTAAAABQEAAA8AAAAAAAAAAQAgAAAAIgAAAGRycy9kb3du&#10;cmV2LnhtbFBLAQIUABQAAAAIAIdO4kBkPUj7PQIAADsEAAAOAAAAAAAAAAEAIAAAACIBAABkcnMv&#10;ZTJvRG9jLnhtbFBLBQYAAAAABgAGAFkBAADRBQAAAAA=&#10;">
                        <v:fill on="f" focussize="0,0"/>
                        <v:stroke weight="0.5pt" color="#000000 [3200]" miterlimit="8" joinstyle="miter" endarrow="block"/>
                        <v:imagedata o:title=""/>
                        <o:lock v:ext="edit" aspectratio="f"/>
                      </v:shape>
                      <v:shape id="直接箭头连接符 81" o:spid="_x0000_s1026" o:spt="32" type="#_x0000_t32" style="position:absolute;left:2534285;top:5358130;height:0;width:30289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TwIz0wAAAAUBAAAPAAAAAAAAAAEAIAAAACIAAABkcnMvZG93bnJl&#10;di54bWxQSwECFAAUAAAACACHTuJAsnRHmjsCAAA7BAAADgAAAAAAAAABACAAAAAiAQAAZHJzL2Uy&#10;b0RvYy54bWxQSwUGAAAAAAYABgBZAQAAzwUAAAAA&#10;">
                        <v:fill on="f" focussize="0,0"/>
                        <v:stroke weight="0.5pt" color="#000000 [3200]" miterlimit="8" joinstyle="miter" endarrow="block"/>
                        <v:imagedata o:title=""/>
                        <o:lock v:ext="edit" aspectratio="f"/>
                      </v:shape>
                      <v:shape id="文本框 82" o:spid="_x0000_s1026" o:spt="202" type="#_x0000_t202" style="position:absolute;left:3396615;top:536575;height:346075;width:1840865;"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zY5E/XAAAABQEAAA8A&#10;AAAAAAAAAQAgAAAAIgAAAGRycy9kb3ducmV2LnhtbFBLAQIUABQAAAAIAIdO4kCPv9/vUQIAAIIE&#10;AAAOAAAAAAAAAAEAIAAAACYBAABkcnMvZTJvRG9jLnhtbFBLBQYAAAAABgAGAFkBAADp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定期清掏用于周边农田施肥</w:t>
                              </w:r>
                            </w:p>
                          </w:txbxContent>
                        </v:textbox>
                      </v:shape>
                      <v:shape id="文本框 83" o:spid="_x0000_s1026" o:spt="202" type="#_x0000_t202" style="position:absolute;left:2611120;top:1548130;height:253365;width:116078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vzg1Z0wAAAAUBAAAPAAAAAAAAAAEAIAAAACIAAABkcnMvZG93bnJldi54bWxQSwEC&#10;FAAUAAAACACHTuJA+OkDi2sCAADUBAAADgAAAAAAAAABACAAAAAiAQAAZHJzL2Uyb0RvYy54bWxQ&#10;SwUGAAAAAAYABgBZAQAA/wU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厂区道路洒水</w:t>
                              </w:r>
                            </w:p>
                          </w:txbxContent>
                        </v:textbox>
                      </v:shape>
                      <v:shape id="文本框 84" o:spid="_x0000_s1026" o:spt="202" type="#_x0000_t202" style="position:absolute;left:2628900;top:2217420;height:259715;width:113411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84NWdMAAAAFAQAADwAAAAAAAAABACAAAAAiAAAAZHJzL2Rvd25yZXYueG1sUEsB&#10;AhQAFAAAAAgAh07iQN9iQQRsAgAA1A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车辆进出冲洗水</w:t>
                              </w:r>
                            </w:p>
                          </w:txbxContent>
                        </v:textbox>
                      </v:shape>
                      <v:shape id="直接箭头连接符 86" o:spid="_x0000_s1026" o:spt="32" type="#_x0000_t32" style="position:absolute;left:2266315;top:2353310;flip:y;height:1905;width:354330;" filled="f" stroked="t" coordsize="21600,21600" o:gfxdata="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mq9so1gAAAAUBAAAPAAAAAAAAAAEAIAAAACIA&#10;AABkcnMvZG93bnJldi54bWxQSwECFAAUAAAACACHTuJAq7NQA0QCAABIBAAADgAAAAAAAAABACAA&#10;AAAlAQAAZHJzL2Uyb0RvYy54bWxQSwUGAAAAAAYABgBZAQAA2wUAAAAA&#10;">
                        <v:fill on="f" focussize="0,0"/>
                        <v:stroke weight="0.5pt" color="#000000 [3200]" miterlimit="8" joinstyle="miter" endarrow="block"/>
                        <v:imagedata o:title=""/>
                        <o:lock v:ext="edit" aspectratio="f"/>
                      </v:shape>
                      <v:shape id="直接箭头连接符 87" o:spid="_x0000_s1026" o:spt="32" type="#_x0000_t32" style="position:absolute;left:2275205;top:3072130;flip:y;height:1905;width:354330;" filled="f" stroked="t" coordsize="21600,21600" o:gfxdata="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qvbKNYAAAAFAQAADwAAAAAAAAABACAAAAAi&#10;AAAAZHJzL2Rvd25yZXYueG1sUEsBAhQAFAAAAAgAh07iQDeafHhFAgAASAQAAA4AAAAAAAAAAQAg&#10;AAAAJQEAAGRycy9lMm9Eb2MueG1sUEsFBgAAAAAGAAYAWQEAANwFAAAAAA==&#10;">
                        <v:fill on="f" focussize="0,0"/>
                        <v:stroke weight="0.5pt" color="#000000 [3200]" miterlimit="8" joinstyle="miter" endarrow="block"/>
                        <v:imagedata o:title=""/>
                        <o:lock v:ext="edit" aspectratio="f"/>
                      </v:shape>
                      <v:shape id="文本框 88" o:spid="_x0000_s1026" o:spt="202" type="#_x0000_t202" style="position:absolute;left:2630170;top:2933700;height:251460;width:136842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84NWdMAAAAFAQAADwAAAAAAAAABACAAAAAiAAAAZHJzL2Rvd25yZXYueG1sUEsB&#10;AhQAFAAAAAgAh07iQDQXiuRsAgAA1A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原料区雾化喷淋水</w:t>
                              </w:r>
                            </w:p>
                          </w:txbxContent>
                        </v:textbox>
                      </v:shape>
                      <v:shape id="文本框 90" o:spid="_x0000_s1026" o:spt="202" type="#_x0000_t202" style="position:absolute;left:2898775;top:3547745;height:259715;width:87439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vzg1Z0wAAAAUBAAAPAAAAAAAAAAEAIAAAACIAAABkcnMvZG93bnJldi54bWxQ&#10;SwECFAAUAAAACACHTuJAaZvEd24CAADTBAAADgAAAAAAAAABACAAAAAiAQAAZHJzL2Uyb0RvYy54&#10;bWxQSwUGAAAAAAYABgBZAQAAAgY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搅拌用水</w:t>
                              </w:r>
                            </w:p>
                          </w:txbxContent>
                        </v:textbox>
                      </v:shape>
                      <v:shape id="文本框 91" o:spid="_x0000_s1026" o:spt="202" type="#_x0000_t202" style="position:absolute;left:2873375;top:4370070;height:259715;width:115125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ODVnTAAAABQEAAA8AAAAAAAAAAQAgAAAAIgAAAGRycy9kb3ducmV2LnhtbFBL&#10;AQIUABQAAAAIAIdO4kAwBcPAbQIAANQEAAAOAAAAAAAAAAEAIAAAACIBAABkcnMvZTJvRG9jLnht&#10;bFBLBQYAAAAABgAGAFkBAAABBg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搅拌机冲洗用水</w:t>
                              </w:r>
                            </w:p>
                          </w:txbxContent>
                        </v:textbox>
                      </v:shape>
                      <v:shape id="文本框 92" o:spid="_x0000_s1026" o:spt="202" type="#_x0000_t202" style="position:absolute;left:2872740;top:5236210;height:259715;width:104775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84NWdMAAAAFAQAADwAAAAAAAAABACAAAAAiAAAAZHJzL2Rvd25yZXYueG1sUEsB&#10;AhQAFAAAAAgAh07iQBCU9qpsAgAA1A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车辆冲洗用水</w:t>
                              </w:r>
                            </w:p>
                          </w:txbxContent>
                        </v:textbox>
                      </v:shape>
                      <v:shape id="文本框 93" o:spid="_x0000_s1026" o:spt="202" type="#_x0000_t202" style="position:absolute;left:4594225;top:4772660;height:259715;width:61468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84NWdMAAAAFAQAADwAAAAAAAAABACAAAAAiAAAAZHJzL2Rvd25yZXYueG1sUEsB&#10;AhQAFAAAAAgAh07iQFJEP7tsAgAA0wQAAA4AAAAAAAAAAQAgAAAAIgEAAGRycy9lMm9Eb2MueG1s&#10;UEsFBgAAAAAGAAYAWQEAAAAG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沉淀池</w:t>
                              </w:r>
                            </w:p>
                          </w:txbxContent>
                        </v:textbox>
                      </v:shape>
                      <v:shape id="肘形连接符 94" o:spid="_x0000_s1026" o:spt="34" type="#_x0000_t34" style="position:absolute;left:4024630;top:4500245;height:402590;width:569595;" filled="f" stroked="t" coordsize="21600,21600" o:gfxdata="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gKGO21gAAAAUBAAAPAAAAAAAAAAEAIAAAACIA&#10;AABkcnMvZG93bnJldi54bWxQSwECFAAUAAAACACHTuJA1nKX6UQCAABIBAAADgAAAAAAAAABACAA&#10;AAAlAQAAZHJzL2Uyb0RvYy54bWxQSwUGAAAAAAYABgBZAQAA2wUAAAAA&#10;" adj="10812">
                        <v:fill on="f" focussize="0,0"/>
                        <v:stroke weight="0.5pt" color="#000000 [3200]" miterlimit="8" joinstyle="miter" endarrow="open"/>
                        <v:imagedata o:title=""/>
                        <o:lock v:ext="edit" aspectratio="f"/>
                      </v:shape>
                      <v:shape id="肘形连接符 95" o:spid="_x0000_s1026" o:spt="34" type="#_x0000_t34" style="position:absolute;left:3920490;top:4902835;flip:y;height:463550;width:673735;" filled="f" stroked="t" coordsize="21600,21600" o:gfxdata="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3Aq/TXAAAABQEAAA8AAAAAAAAA&#10;AQAgAAAAIgAAAGRycy9kb3ducmV2LnhtbFBLAQIUABQAAAAIAIdO4kBXmzwoSwIAAFIEAAAOAAAA&#10;AAAAAAEAIAAAACYBAABkcnMvZTJvRG9jLnhtbFBLBQYAAAAABgAGAFkBAADjBQAAAAA=&#10;" adj="12215">
                        <v:fill on="f" focussize="0,0"/>
                        <v:stroke weight="0.5pt" color="#000000 [3200]" miterlimit="8" joinstyle="miter" endarrow="open"/>
                        <v:imagedata o:title=""/>
                        <o:lock v:ext="edit" aspectratio="f"/>
                      </v:shape>
                      <v:shape id="肘形连接符 96" o:spid="_x0000_s1026" o:spt="33" type="#_x0000_t33" style="position:absolute;left:3789680;top:3661410;flip:y;height:1128395;width:1094740;rotation:5898240f;" filled="f" stroked="t" coordsize="21600,21600" o:gfxdata="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83OLy1wAAAAUBAAAPAAAAAAAAAAEAIAAAACIAAABk&#10;cnMvZG93bnJldi54bWxQSwECFAAUAAAACACHTuJAvZzfdUACAAA1BAAADgAAAAAAAAABACAAAAAm&#10;AQAAZHJzL2Uyb0RvYy54bWxQSwUGAAAAAAYABgBZAQAA2AUAAAAA&#10;">
                        <v:fill on="f" focussize="0,0"/>
                        <v:stroke weight="0.5pt" color="#000000 [3200]" miterlimit="8" joinstyle="miter" dashstyle="dash" endarrow="open"/>
                        <v:imagedata o:title=""/>
                        <o:lock v:ext="edit" aspectratio="f"/>
                      </v:shape>
                      <v:shape id="直接箭头连接符 102" o:spid="_x0000_s1026" o:spt="32" type="#_x0000_t32" style="position:absolute;left:1496060;top:379095;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hi+drVAAAABQEAAA8AAAAAAAAAAQAgAAAAIgAAAGRycy9kb3ducmV2&#10;LnhtbFBLAQIUABQAAAAIAIdO4kAdTxKEOAIAAC4EAAAOAAAAAAAAAAEAIAAAACQBAABkcnMvZTJv&#10;RG9jLnhtbFBLBQYAAAAABgAGAFkBAADOBQAAAAA=&#10;">
                        <v:fill on="f" focussize="0,0"/>
                        <v:stroke weight="0.5pt" color="#000000 [3200]" miterlimit="8" joinstyle="miter" dashstyle="dash" endarrow="open"/>
                        <v:imagedata o:title=""/>
                        <o:lock v:ext="edit" aspectratio="f"/>
                      </v:shape>
                      <v:shape id="_x0000_s1026" o:spid="_x0000_s1026" o:spt="32" type="#_x0000_t32" style="position:absolute;left:3235960;top:134874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hi+drVAAAABQEAAA8AAAAAAAAAAQAgAAAAIgAAAGRycy9kb3ducmV2&#10;LnhtbFBLAQIUABQAAAAIAIdO4kArcRDmOAIAAC8EAAAOAAAAAAAAAAEAIAAAACQBAABkcnMvZTJv&#10;RG9jLnhtbFBLBQYAAAAABgAGAFkBAADOBQAAAAA=&#10;">
                        <v:fill on="f" focussize="0,0"/>
                        <v:stroke weight="0.5pt" color="#000000 [3200]" miterlimit="8" joinstyle="miter" dashstyle="dash" endarrow="open"/>
                        <v:imagedata o:title=""/>
                        <o:lock v:ext="edit" aspectratio="f"/>
                      </v:shape>
                      <v:shape id="_x0000_s1026" o:spid="_x0000_s1026" o:spt="32" type="#_x0000_t32" style="position:absolute;left:2933065;top:201549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GL52tUAAAAFAQAADwAAAAAAAAABACAAAAAiAAAAZHJzL2Rvd25y&#10;ZXYueG1sUEsBAhQAFAAAAAgAh07iQJ8+TFE6AgAALwQAAA4AAAAAAAAAAQAgAAAAJAEAAGRycy9l&#10;Mm9Eb2MueG1sUEsFBgAAAAAGAAYAWQEAANAFAAAAAA==&#10;">
                        <v:fill on="f" focussize="0,0"/>
                        <v:stroke weight="0.5pt" color="#000000 [3200]" miterlimit="8" joinstyle="miter" dashstyle="dash" endarrow="open"/>
                        <v:imagedata o:title=""/>
                        <o:lock v:ext="edit" aspectratio="f"/>
                      </v:shape>
                      <v:shape id="_x0000_s1026" o:spid="_x0000_s1026" o:spt="32" type="#_x0000_t32" style="position:absolute;left:3314065;top:274320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GL52tUAAAAFAQAADwAAAAAAAAABACAAAAAiAAAAZHJzL2Rvd25y&#10;ZXYueG1sUEsBAhQAFAAAAAgAh07iQOIt4NQ6AgAALwQAAA4AAAAAAAAAAQAgAAAAJAEAAGRycy9l&#10;Mm9Eb2MueG1sUEsFBgAAAAAGAAYAWQEAANAFAAAAAA==&#10;">
                        <v:fill on="f" focussize="0,0"/>
                        <v:stroke weight="0.5pt" color="#000000 [3200]" miterlimit="8" joinstyle="miter" dashstyle="dash" endarrow="open"/>
                        <v:imagedata o:title=""/>
                        <o:lock v:ext="edit" aspectratio="f"/>
                      </v:shape>
                      <v:shape id="_x0000_s1026" o:spid="_x0000_s1026" o:spt="32" type="#_x0000_t32" style="position:absolute;left:3427095;top:417195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hi+drVAAAABQEAAA8AAAAAAAAAAQAgAAAAIgAAAGRycy9kb3du&#10;cmV2LnhtbFBLAQIUABQAAAAIAIdO4kABn07EOwIAAC8EAAAOAAAAAAAAAAEAIAAAACQBAABkcnMv&#10;ZTJvRG9jLnhtbFBLBQYAAAAABgAGAFkBAADRBQAAAAA=&#10;">
                        <v:fill on="f" focussize="0,0"/>
                        <v:stroke weight="0.5pt" color="#000000 [3200]" miterlimit="8" joinstyle="miter" dashstyle="dash" endarrow="open"/>
                        <v:imagedata o:title=""/>
                        <o:lock v:ext="edit" aspectratio="f"/>
                      </v:shape>
                      <v:shape id="_x0000_s1026" o:spid="_x0000_s1026" o:spt="32" type="#_x0000_t32" style="position:absolute;left:3401060;top:5045710;flip:y;height:182245;width:172720;" filled="f" stroked="t" coordsize="21600,21600" o:gfxdata="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hi+drVAAAABQEAAA8AAAAAAAAAAQAgAAAAIgAAAGRycy9kb3ducmV2&#10;LnhtbFBLAQIUABQAAAAIAIdO4kByzGX3OAIAAC8EAAAOAAAAAAAAAAEAIAAAACQBAABkcnMvZTJv&#10;RG9jLnhtbFBLBQYAAAAABgAGAFkBAADOBQAAAAA=&#10;">
                        <v:fill on="f" focussize="0,0"/>
                        <v:stroke weight="0.5pt" color="#000000 [3200]" miterlimit="8" joinstyle="miter" dashstyle="dash" endarrow="open"/>
                        <v:imagedata o:title=""/>
                        <o:lock v:ext="edit" aspectratio="f"/>
                      </v:shape>
                      <v:line id="_x0000_s1026" o:spid="_x0000_s1026" o:spt="20" style="position:absolute;left:672465;top:738505;height:3943985;width:0;" filled="f" stroked="t" coordsize="21600,21600" o:gfxdata="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W/Ns1AAAAAUBAAAPAAAAAAAAAAEAIAAAACIAAABkcnMvZG93&#10;bnJldi54bWxQSwECFAAUAAAACACHTuJAc/R96wQCAADhAwAADgAAAAAAAAABACAAAAAjAQAAZHJz&#10;L2Uyb0RvYy54bWxQSwUGAAAAAAYABgBZAQAAmQUAAAAA&#10;">
                        <v:fill on="f" focussize="0,0"/>
                        <v:stroke weight="0.5pt" color="#000000 [3200]" miterlimit="8" joinstyle="miter"/>
                        <v:imagedata o:title=""/>
                        <o:lock v:ext="edit" aspectratio="f"/>
                      </v:line>
                      <v:shape id="_x0000_s1026" o:spid="_x0000_s1026" o:spt="32" type="#_x0000_t32" style="position:absolute;left:690880;top:751205;flip:y;height:1905;width:354330;" filled="f" stroked="t" coordsize="21600,21600" o:gfxdata="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ar2yjWAAAABQEAAA8AAAAAAAAAAQAgAAAAIgAAAGRy&#10;cy9kb3ducmV2LnhtbFBLAQIUABQAAAAIAIdO4kA8fRzHQAIAAEcEAAAOAAAAAAAAAAEAIAAAACUB&#10;AABkcnMvZTJvRG9jLnhtbFBLBQYAAAAABgAGAFkBAADXBQAAAAA=&#10;">
                        <v:fill on="f" focussize="0,0"/>
                        <v:stroke weight="0.5pt" color="#000000 [3200]" miterlimit="8" joinstyle="miter" endarrow="block"/>
                        <v:imagedata o:title=""/>
                        <o:lock v:ext="edit" aspectratio="f"/>
                      </v:shape>
                      <v:shape id="_x0000_s1026" o:spid="_x0000_s1026" o:spt="32" type="#_x0000_t32" style="position:absolute;left:673100;top:2370455;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BPAjPTAAAABQEAAA8AAAAAAAAAAQAgAAAAIgAAAGRycy9kb3ducmV2&#10;LnhtbFBLAQIUABQAAAAIAIdO4kA1EJuaOgIAADsEAAAOAAAAAAAAAAEAIAAAACIBAABkcnMvZTJv&#10;RG9jLnhtbFBLBQYAAAAABgAGAFkBAADOBQAAAAA=&#10;">
                        <v:fill on="f" focussize="0,0"/>
                        <v:stroke weight="0.5pt" color="#000000 [3200]" miterlimit="8" joinstyle="miter" endarrow="block"/>
                        <v:imagedata o:title=""/>
                        <o:lock v:ext="edit" aspectratio="f"/>
                      </v:shape>
                      <v:shape id="_x0000_s1026" o:spid="_x0000_s1026" o:spt="32" type="#_x0000_t32" style="position:absolute;left:681990;top:4664710;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BPAjPTAAAABQEAAA8AAAAAAAAAAQAgAAAAIgAAAGRycy9kb3ducmV2&#10;LnhtbFBLAQIUABQAAAAIAIdO4kDwX/QtOgIAADsEAAAOAAAAAAAAAAEAIAAAACIBAABkcnMvZTJv&#10;RG9jLnhtbFBLBQYAAAAABgAGAFkBAADOBQAAAAA=&#10;">
                        <v:fill on="f" focussize="0,0"/>
                        <v:stroke weight="0.5pt" color="#000000 [3200]" miterlimit="8" joinstyle="miter" endarrow="block"/>
                        <v:imagedata o:title=""/>
                        <o:lock v:ext="edit" aspectratio="f"/>
                      </v:shape>
                      <v:shape id="_x0000_s1026" o:spid="_x0000_s1026" o:spt="32" type="#_x0000_t32" style="position:absolute;left:213995;top:2708275;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BPAjPTAAAABQEAAA8AAAAAAAAAAQAgAAAAIgAAAGRycy9kb3ducmV2&#10;LnhtbFBLAQIUABQAAAAIAIdO4kD6/dLNOgIAADsEAAAOAAAAAAAAAAEAIAAAACIBAABkcnMvZTJv&#10;RG9jLnhtbFBLBQYAAAAABgAGAFkBAADOBQAAAAA=&#10;">
                        <v:fill on="f" focussize="0,0"/>
                        <v:stroke weight="0.5pt" color="#000000 [3200]" miterlimit="8" joinstyle="miter" endarrow="block"/>
                        <v:imagedata o:title=""/>
                        <o:lock v:ext="edit" aspectratio="f"/>
                      </v:shape>
                      <v:shape id="_x0000_s1026" o:spid="_x0000_s1026" o:spt="202" type="#_x0000_t202" style="position:absolute;left:485140;top:52260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2ORP1wAAAAUBAAAPAAAAAAAA&#10;AAEAIAAAACIAAABkcnMvZG93bnJldi54bWxQSwECFAAUAAAACACHTuJAAIFBOUwCAACB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6.86</w:t>
                              </w:r>
                            </w:p>
                          </w:txbxContent>
                        </v:textbox>
                      </v:shape>
                      <v:shape id="文本框 156" o:spid="_x0000_s1026" o:spt="202" type="#_x0000_t202" style="position:absolute;left:1435735;top:19685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NjkT9cAAAAFAQAADwAAAAAA&#10;AAABACAAAAAiAAAAZHJzL2Rvd25yZXYueG1sUEsBAhQAFAAAAAgAh07iQOIuHM5NAgAAgg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1.372</w:t>
                              </w:r>
                            </w:p>
                          </w:txbxContent>
                        </v:textbox>
                      </v:shape>
                      <v:shape id="文本框 157" o:spid="_x0000_s1026" o:spt="202" type="#_x0000_t202" style="position:absolute;left:1713230;top:49149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2ORP1wAAAAUBAAAPAAAAAAAA&#10;AAEAIAAAACIAAABkcnMvZG93bnJldi54bWxQSwECFAAUAAAACACHTuJAP4PQwkwCAACC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4.835</w:t>
                              </w:r>
                            </w:p>
                          </w:txbxContent>
                        </v:textbox>
                      </v:shape>
                      <v:shape id="文本框 158" o:spid="_x0000_s1026" o:spt="202" type="#_x0000_t202" style="position:absolute;left:2085340;top:280352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NjkT9cAAAAFAQAADwAAAAAA&#10;AAABACAAAAAiAAAAZHJzL2Rvd25yZXYueG1sUEsBAhQAFAAAAAgAh07iQAUlnglNAgAAgw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25</w:t>
                              </w:r>
                            </w:p>
                          </w:txbxContent>
                        </v:textbox>
                      </v:shape>
                      <v:shape id="文本框 159" o:spid="_x0000_s1026" o:spt="202" type="#_x0000_t202" style="position:absolute;left:3175635;top:258699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EF2SiV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25</w:t>
                              </w:r>
                            </w:p>
                          </w:txbxContent>
                        </v:textbox>
                      </v:shape>
                      <v:shape id="文本框 160" o:spid="_x0000_s1026" o:spt="202" type="#_x0000_t202" style="position:absolute;left:2326640;top:425767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2ORP1wAAAAUBAAAPAAAA&#10;AAAAAAEAIAAAACIAAABkcnMvZG93bnJldi54bWxQSwECFAAUAAAACACHTuJAlo/TTk8CAACD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3</w:t>
                              </w:r>
                            </w:p>
                          </w:txbxContent>
                        </v:textbox>
                      </v:shape>
                      <v:shape id="文本框 162" o:spid="_x0000_s1026" o:spt="202" type="#_x0000_t202" style="position:absolute;left:2292985;top:345313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2ORP1wAAAAUBAAAPAAAAAAAA&#10;AAEAIAAAACIAAABkcnMvZG93bnJldi54bWxQSwECFAAUAAAACACHTuJAAPK+8UwCAACD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708</w:t>
                              </w:r>
                            </w:p>
                          </w:txbxContent>
                        </v:textbox>
                      </v:shape>
                      <v:shape id="文本框 163" o:spid="_x0000_s1026" o:spt="202" type="#_x0000_t202" style="position:absolute;left:3834130;top:428434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GMNstd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2.7</w:t>
                              </w:r>
                            </w:p>
                          </w:txbxContent>
                        </v:textbox>
                      </v:shape>
                      <v:shape id="文本框 164" o:spid="_x0000_s1026" o:spt="202" type="#_x0000_t202" style="position:absolute;left:3314700;top:398145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NjkT9cAAAAFAQAADwAAAAAA&#10;AAABACAAAAAiAAAAZHJzL2Rvd25yZXYueG1sUEsBAhQAFAAAAAgAh07iQFGG+WBNAgAAgw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0.3</w:t>
                              </w:r>
                            </w:p>
                          </w:txbxContent>
                        </v:textbox>
                      </v:shape>
                      <v:shape id="文本框 165" o:spid="_x0000_s1026" o:spt="202" type="#_x0000_t202" style="position:absolute;left:2032635;top:145288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Fj6zCd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w:t>
                              </w:r>
                            </w:p>
                          </w:txbxContent>
                        </v:textbox>
                      </v:shape>
                      <v:shape id="文本框 166" o:spid="_x0000_s1026" o:spt="202" type="#_x0000_t202" style="position:absolute;left:3063240;top:113220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Aw1/sI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w:t>
                              </w:r>
                            </w:p>
                          </w:txbxContent>
                        </v:textbox>
                      </v:shape>
                      <v:shape id="文本框 167" o:spid="_x0000_s1026" o:spt="202" type="#_x0000_t202" style="position:absolute;left:2041525;top:210185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NjkT9cAAAAFAQAADwAAAAAA&#10;AAABACAAAAAiAAAAZHJzL2Rvd25yZXYueG1sUEsBAhQAFAAAAAgAh07iQA1wTqdNAgAAgw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1.48</w:t>
                              </w:r>
                            </w:p>
                          </w:txbxContent>
                        </v:textbox>
                      </v:shape>
                      <v:shape id="文本框 168" o:spid="_x0000_s1026" o:spt="202" type="#_x0000_t202" style="position:absolute;left:2768600;top:180784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2ORP1wAAAAUBAAAPAAAA&#10;AAAAAAEAIAAAACIAAABkcnMvZG93bnJldi54bWxQSwECFAAUAAAACACHTuJAY/CR808CAACD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1.48</w:t>
                              </w:r>
                            </w:p>
                          </w:txbxContent>
                        </v:textbox>
                      </v:shape>
                      <v:shape id="文本框 170" o:spid="_x0000_s1026" o:spt="202" type="#_x0000_t202" style="position:absolute;left:3476625;top:175895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DKH0kz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5.92</w:t>
                              </w:r>
                            </w:p>
                          </w:txbxContent>
                        </v:textbox>
                      </v:shape>
                      <v:shape id="文本框 172" o:spid="_x0000_s1026" o:spt="202" type="#_x0000_t202" style="position:absolute;left:1712595;top:209359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BSTWVA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31.48</w:t>
                              </w:r>
                            </w:p>
                          </w:txbxContent>
                        </v:textbox>
                      </v:shape>
                      <v:shape id="文本框 173" o:spid="_x0000_s1026" o:spt="202" type="#_x0000_t202" style="position:absolute;left:551815;top:214566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2ORP1wAAAAUBAAAPAAAA&#10;AAAAAAEAIAAAACIAAABkcnMvZG93bnJldi54bWxQSwECFAAUAAAACACHTuJAzEpBE08CAACC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31.48</w:t>
                              </w:r>
                            </w:p>
                          </w:txbxContent>
                        </v:textbox>
                      </v:shape>
                      <v:shape id="文本框 174" o:spid="_x0000_s1026" o:spt="202" type="#_x0000_t202" style="position:absolute;left:2361565;top:508952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zY5E/XAAAABQEAAA8A&#10;AAAAAAAAAQAgAAAAIgAAAGRycy9kb3ducmV2LnhtbFBLAQIUABQAAAAIAIdO4kCHMpXBUQIAAIME&#10;AAAOAAAAAAAAAAEAIAAAACYBAABkcnMvZTJvRG9jLnhtbFBLBQYAAAAABgAGAFkBAADp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60</w:t>
                              </w:r>
                            </w:p>
                          </w:txbxContent>
                        </v:textbox>
                      </v:shape>
                      <v:shape id="文本框 175" o:spid="_x0000_s1026" o:spt="202" type="#_x0000_t202" style="position:absolute;left:3235960;top:485584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zY5E/XAAAABQEAAA8A&#10;AAAAAAAAAQAgAAAAIgAAAGRycy9kb3ducmV2LnhtbFBLAQIUABQAAAAIAIdO4kBZ93oWUQIAAIME&#10;AAAOAAAAAAAAAAEAIAAAACYBAABkcnMvZTJvRG9jLnhtbFBLBQYAAAAABgAGAFkBAADp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6</w:t>
                              </w:r>
                            </w:p>
                          </w:txbxContent>
                        </v:textbox>
                      </v:shape>
                      <v:shape id="文本框 176" o:spid="_x0000_s1026" o:spt="202" type="#_x0000_t202" style="position:absolute;left:3747135;top:510730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BnuJsp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54</w:t>
                              </w:r>
                            </w:p>
                          </w:txbxContent>
                        </v:textbox>
                      </v:shape>
                      <v:shape id="文本框 177" o:spid="_x0000_s1026" o:spt="202" type="#_x0000_t202" style="position:absolute;left:4051935;top:4690745;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EKQMVF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56.7</w:t>
                              </w:r>
                            </w:p>
                          </w:txbxContent>
                        </v:textbox>
                      </v:shape>
                      <v:shape id="文本框 178" o:spid="_x0000_s1026" o:spt="202" type="#_x0000_t202" style="position:absolute;left:4050665;top:3444240;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2ORP1wAAAAUBAAAPAAAA&#10;AAAAAAEAIAAAACIAAABkcnMvZG93bnJldi54bWxQSwECFAAUAAAACACHTuJAxdGvIU8CAACD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56.7</w:t>
                              </w:r>
                            </w:p>
                          </w:txbxContent>
                        </v:textbox>
                      </v:shape>
                      <v:shape id="文本框 179" o:spid="_x0000_s1026" o:spt="202" type="#_x0000_t202" style="position:absolute;left:1807210;top:4431665;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H7bRaR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771</w:t>
                              </w:r>
                            </w:p>
                          </w:txbxContent>
                        </v:textbox>
                      </v:shape>
                      <v:shape id="文本框 180" o:spid="_x0000_s1026" o:spt="202" type="#_x0000_t202" style="position:absolute;left:517525;top:4379595;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B1p0s0TgIAAII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771</w:t>
                              </w:r>
                            </w:p>
                          </w:txbxContent>
                        </v:textbox>
                      </v:shape>
                      <v:shape id="文本框 181" o:spid="_x0000_s1026" o:spt="202" type="#_x0000_t202" style="position:absolute;left:0;top:2413635;height:285750;width:7950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zY5E/XAAAABQEAAA8AAAAAAAAA&#10;AQAgAAAAIgAAAGRycy9kb3ducmV2LnhtbFBLAQIUABQAAAAIAIdO4kAomvRKSwIAAH0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809.34</w:t>
                              </w:r>
                            </w:p>
                          </w:txbxContent>
                        </v:textbox>
                      </v:shape>
                      <v:shape id="_x0000_s1026" o:spid="_x0000_s1026" o:spt="202" type="#_x0000_t202" style="position:absolute;left:1117600;top:2158365;height:501650;width:806450;"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10;DVnTAAAABQEAAA8AAAAAAAAAAQAgAAAAIgAAAGRycy9kb3ducmV2LnhtbFBLAQIUABQAAAAIAIdO&#10;4kCfGAiUYQIAAMQEAAAOAAAAAAAAAAEAIAAAACIBAABkcnMvZTJvRG9jLnhtbFBLBQYAAAAABgAG&#10;AFkBAAD1BQAAAAA=&#10;">
                        <v:fill on="t" focussize="0,0"/>
                        <v:stroke weight="0.5pt" color="#000000 [3204]" joinstyle="round"/>
                        <v:imagedata o:title=""/>
                        <o:lock v:ext="edit" aspectratio="f"/>
                        <v:textbox>
                          <w:txbxContent>
                            <w:p>
                              <w:pPr>
                                <w:pStyle w:val="9"/>
                              </w:pPr>
                              <w:r>
                                <w:rPr>
                                  <w:rFonts w:hint="eastAsia"/>
                                </w:rPr>
                                <w:t>储运过程用水</w:t>
                              </w:r>
                            </w:p>
                          </w:txbxContent>
                        </v:textbox>
                      </v:shape>
                      <v:shape id="_x0000_s1026" o:spid="_x0000_s1026" o:spt="202" type="#_x0000_t202" style="position:absolute;left:2292985;top:562610;height:285750;width:78803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84NWdMAAAAFAQAADwAAAAAAAAABACAAAAAiAAAAZHJzL2Rvd25yZXYueG1sUEsBAhQA&#10;FAAAAAgAh07iQF2ReDhpAgAAzwQAAA4AAAAAAAAAAQAgAAAAIgEAAGRycy9lMm9Eb2MueG1sUEsF&#10;BgAAAAAGAAYAWQEAAP0FA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化粪池</w:t>
                              </w:r>
                            </w:p>
                          </w:txbxContent>
                        </v:textbox>
                      </v:shape>
                      <v:shape id="直接箭头连接符 65" o:spid="_x0000_s1026" o:spt="32" type="#_x0000_t32" style="position:absolute;left:3080385;top:694055;height:0;width:450215;" filled="f" stroked="t" coordsize="21600,21600" o:gfxdata="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BPAjPTAAAABQEAAA8AAAAAAAAAAQAgAAAAIgAAAGRycy9kb3ducmV2&#10;LnhtbFBLAQIUABQAAAAIAIdO4kAIxLllOgIAADkEAAAOAAAAAAAAAAEAIAAAACIBAABkcnMvZTJv&#10;RG9jLnhtbFBLBQYAAAAABgAGAFkBAADOBQAAAAA=&#10;">
                        <v:fill on="f" focussize="0,0"/>
                        <v:stroke weight="0.5pt" color="#000000 [3200]" miterlimit="8" joinstyle="miter" endarrow="block"/>
                        <v:imagedata o:title=""/>
                        <o:lock v:ext="edit" aspectratio="f"/>
                      </v:shape>
                      <v:shape id="_x0000_s1026" o:spid="_x0000_s1026" o:spt="202" type="#_x0000_t202" style="position:absolute;left:1077595;top:1176655;height:285750;width:788035;" fillcolor="#FFFFFF [3201]" filled="t" stroked="t" coordsize="21600,21600" o:gfxdata="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vzg1Z0wAAAAUBAAAPAAAAAAAAAAEAIAAAACIAAABkcnMvZG93bnJldi54bWxQ&#10;SwECFAAUAAAACACHTuJA9blWVW4CAADUBAAADgAAAAAAAAABACAAAAAiAQAAZHJzL2Uyb0RvYy54&#10;bWxQSwUGAAAAAAYABgBZAQAAAgYAAAAA&#10;">
                        <v:fill on="t" focussize="0,0"/>
                        <v:stroke weight="0.5pt" color="#000000 [3204]" joinstyle="round"/>
                        <v:imagedata o:title=""/>
                        <o:lock v:ext="edit" aspectratio="f"/>
                        <v:textbox>
                          <w:txbxContent>
                            <w:p>
                              <w:pPr>
                                <w:spacing w:line="240" w:lineRule="auto"/>
                                <w:ind w:firstLine="0" w:firstLineChars="0"/>
                                <w:jc w:val="center"/>
                                <w:rPr>
                                  <w:sz w:val="21"/>
                                </w:rPr>
                              </w:pPr>
                              <w:r>
                                <w:rPr>
                                  <w:rFonts w:hint="eastAsia"/>
                                  <w:sz w:val="21"/>
                                </w:rPr>
                                <w:t>隔油池</w:t>
                              </w:r>
                            </w:p>
                          </w:txbxContent>
                        </v:textbox>
                      </v:shape>
                      <v:shape id="_x0000_s1026" o:spid="_x0000_s1026" o:spt="32" type="#_x0000_t32" style="position:absolute;left:1456055;top:855345;height:339090;width:0;" filled="f" stroked="t" coordsize="21600,21600" o:gfxdata="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2Em1&#10;1gAAAAUBAAAPAAAAAAAAAAEAIAAAACIAAABkcnMvZG93bnJldi54bWxQSwECFAAUAAAACACHTuJA&#10;prb+GSMCAAATBAAADgAAAAAAAAABACAAAAAlAQAAZHJzL2Uyb0RvYy54bWxQSwUGAAAAAAYABgBZ&#10;AQAAugUAAAAA&#10;">
                        <v:fill on="f" focussize="0,0"/>
                        <v:stroke weight="0.5pt" color="#000000 [3213]" miterlimit="8" joinstyle="miter" endarrow="open"/>
                        <v:imagedata o:title=""/>
                        <o:lock v:ext="edit" aspectratio="f"/>
                      </v:shape>
                      <v:shape id="_x0000_s1026" o:spid="_x0000_s1026" o:spt="33" type="#_x0000_t33" style="position:absolute;left:1865630;top:848360;flip:y;height:471170;width:821690;" filled="f" stroked="t" coordsize="21600,21600" o:gfxdata="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9Z8Jo1wAAAAUBAAAPAAAAAAAAAAEAIAAAACIAAABkcnMvZG93bnJldi54&#10;bWxQSwECFAAUAAAACACHTuJA9DCW8TQCAAA2BAAADgAAAAAAAAABACAAAAAmAQAAZHJzL2Uyb0Rv&#10;Yy54bWxQSwUGAAAAAAYABgBZAQAAzAUAAAAA&#10;">
                        <v:fill on="f" focussize="0,0"/>
                        <v:stroke weight="1pt" color="#000000 [3213]" miterlimit="8" joinstyle="miter" dashstyle="3 1" endarrow="open"/>
                        <v:imagedata o:title=""/>
                        <o:lock v:ext="edit" aspectratio="f"/>
                      </v:shape>
                      <v:shape id="文本框 157" o:spid="_x0000_s1026" o:spt="202" type="#_x0000_t202" style="position:absolute;left:1318260;top:869315;height:285750;width:65532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zY5E/XAAAABQEAAA8AAAAA&#10;AAAAAQAgAAAAIgAAAGRycy9kb3ducmV2LnhtbFBLAQIUABQAAAAIAIdO4kATBCLhTgIAAII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0.65</w:t>
                              </w:r>
                            </w:p>
                          </w:txbxContent>
                        </v:textbox>
                      </v:shape>
                      <v:shape id="文本框 157" o:spid="_x0000_s1026" o:spt="202" type="#_x0000_t202" style="position:absolute;left:2949575;top:486410;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zY5E/XAAAABQEAAA8AAAAAAAAA&#10;AQAgAAAAIgAAAGRycy9kb3ducmV2LnhtbFBLAQIUABQAAAAIAIdO4kCN6jXnSwIAAII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5.488</w:t>
                              </w:r>
                            </w:p>
                          </w:txbxContent>
                        </v:textbox>
                      </v:shape>
                      <v:shape id="文本框 157" o:spid="_x0000_s1026" o:spt="202" type="#_x0000_t202" style="position:absolute;left:1909445;top:1056005;height:285750;width:753110;" filled="f" stroked="f" coordsize="21600,21600" o:gfxdata="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jkT9cAAAAFAQAADwAA&#10;AAAAAAABACAAAAAiAAAAZHJzL2Rvd25yZXYueG1sUEsBAhQAFAAAAAgAh07iQLjJZbJQAgAAgwQA&#10;AA4AAAAAAAAAAQAgAAAAJgEAAGRycy9lMm9Eb2MueG1sUEsFBgAAAAAGAAYAWQEAAOgFAAAAAA==&#10;">
                        <v:fill on="f" focussize="0,0"/>
                        <v:stroke on="f" weight="0.5pt"/>
                        <v:imagedata o:title=""/>
                        <o:lock v:ext="edit" aspectratio="f"/>
                        <v:textbox>
                          <w:txbxContent>
                            <w:p>
                              <w:pPr>
                                <w:spacing w:line="240" w:lineRule="auto"/>
                                <w:ind w:firstLine="0" w:firstLineChars="0"/>
                                <w:jc w:val="center"/>
                                <w:rPr>
                                  <w:sz w:val="21"/>
                                </w:rPr>
                              </w:pPr>
                              <w:r>
                                <w:rPr>
                                  <w:rFonts w:hint="eastAsia"/>
                                  <w:sz w:val="21"/>
                                </w:rPr>
                                <w:t>0.65</w:t>
                              </w:r>
                            </w:p>
                          </w:txbxContent>
                        </v:textbox>
                      </v:shape>
                      <v:shape id="_x0000_s1026" o:spid="_x0000_s1026" o:spt="35" type="#_x0000_t35" style="position:absolute;left:3353435;top:2176780;flip:x y;height:130175;width:440055;" filled="f" stroked="t" coordsize="21600,21600" o:gfxdata="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x9w1u0wAAAAUBAAAPAAAAAAAAAAEAIAAAACIAAABkcnMv&#10;ZG93bnJldi54bWxQSwECFAAUAAAACACHTuJAQP9hjkECAABPBAAADgAAAAAAAAABACAAAAAiAQAA&#10;ZHJzL2Uyb0RvYy54bWxQSwUGAAAAAAYABgBZAQAA1QUAAAAA&#10;" adj="-11688,61112">
                        <v:fill on="f" focussize="0,0"/>
                        <v:stroke weight="0.5pt" color="#000000 [3213]" miterlimit="8" joinstyle="miter" endarrow="open"/>
                        <v:imagedata o:title=""/>
                        <o:lock v:ext="edit" aspectratio="f"/>
                      </v:shape>
                      <w10:wrap type="none"/>
                      <w10:anchorlock/>
                    </v:group>
                  </w:pict>
                </mc:Fallback>
              </mc:AlternateContent>
            </w:r>
          </w:p>
          <w:p>
            <w:pPr>
              <w:widowControl/>
              <w:ind w:firstLine="0" w:firstLineChars="0"/>
              <w:jc w:val="center"/>
              <w:rPr>
                <w:b/>
                <w:szCs w:val="24"/>
              </w:rPr>
            </w:pPr>
            <w:r>
              <w:rPr>
                <w:b/>
                <w:bCs/>
              </w:rPr>
              <w:t>图</w:t>
            </w:r>
            <w:r>
              <w:rPr>
                <w:rFonts w:hint="eastAsia"/>
                <w:b/>
                <w:bCs/>
              </w:rPr>
              <w:t>7</w:t>
            </w:r>
            <w:r>
              <w:rPr>
                <w:b/>
                <w:bCs/>
              </w:rPr>
              <w:t xml:space="preserve"> 本项目水平衡图（单位：t/d）</w:t>
            </w:r>
          </w:p>
          <w:p>
            <w:pPr>
              <w:widowControl/>
              <w:ind w:firstLine="482"/>
              <w:rPr>
                <w:szCs w:val="24"/>
              </w:rPr>
            </w:pPr>
            <w:r>
              <w:rPr>
                <w:b/>
                <w:szCs w:val="24"/>
              </w:rPr>
              <w:t>3 噪声</w:t>
            </w:r>
          </w:p>
          <w:p>
            <w:pPr>
              <w:widowControl/>
              <w:ind w:firstLine="494" w:firstLineChars="206"/>
              <w:rPr>
                <w:b/>
                <w:bCs/>
              </w:rPr>
            </w:pPr>
            <w:r>
              <w:rPr>
                <w:kern w:val="0"/>
                <w:szCs w:val="24"/>
              </w:rPr>
              <w:t>本项目营运期噪声主要有</w:t>
            </w:r>
            <w:r>
              <w:t>振动筛、搅拌机、运输车辆、皮带输送机</w:t>
            </w:r>
            <w:r>
              <w:rPr>
                <w:kern w:val="0"/>
                <w:szCs w:val="24"/>
              </w:rPr>
              <w:t>等设备运行时产生的噪声及车辆运输装卸作业噪声。</w:t>
            </w:r>
          </w:p>
          <w:p>
            <w:pPr>
              <w:ind w:firstLine="482"/>
              <w:jc w:val="center"/>
              <w:rPr>
                <w:b/>
                <w:bCs/>
                <w:kern w:val="0"/>
              </w:rPr>
            </w:pPr>
            <w:r>
              <w:rPr>
                <w:b/>
                <w:bCs/>
              </w:rPr>
              <w:t>表</w:t>
            </w:r>
            <w:r>
              <w:rPr>
                <w:rFonts w:hint="eastAsia"/>
                <w:b/>
                <w:bCs/>
              </w:rPr>
              <w:t xml:space="preserve">25      </w:t>
            </w:r>
            <w:r>
              <w:rPr>
                <w:b/>
                <w:bCs/>
              </w:rPr>
              <w:t xml:space="preserve"> 设备声源参数 单位：</w:t>
            </w:r>
            <w:r>
              <w:rPr>
                <w:b/>
                <w:bCs/>
                <w:kern w:val="0"/>
              </w:rPr>
              <w:t>dB(A)</w:t>
            </w:r>
          </w:p>
          <w:tbl>
            <w:tblPr>
              <w:tblStyle w:val="1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62"/>
              <w:gridCol w:w="1196"/>
              <w:gridCol w:w="1026"/>
              <w:gridCol w:w="2383"/>
              <w:gridCol w:w="943"/>
              <w:gridCol w:w="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2" w:type="pct"/>
                  <w:vAlign w:val="center"/>
                </w:tcPr>
                <w:p>
                  <w:pPr>
                    <w:pStyle w:val="9"/>
                  </w:pPr>
                  <w:r>
                    <w:t>名称</w:t>
                  </w:r>
                </w:p>
              </w:tc>
              <w:tc>
                <w:tcPr>
                  <w:tcW w:w="721" w:type="pct"/>
                  <w:vAlign w:val="center"/>
                </w:tcPr>
                <w:p>
                  <w:pPr>
                    <w:pStyle w:val="9"/>
                  </w:pPr>
                  <w:r>
                    <w:t>声源声级值</w:t>
                  </w:r>
                </w:p>
              </w:tc>
              <w:tc>
                <w:tcPr>
                  <w:tcW w:w="618" w:type="pct"/>
                  <w:vAlign w:val="center"/>
                </w:tcPr>
                <w:p>
                  <w:pPr>
                    <w:pStyle w:val="9"/>
                  </w:pPr>
                  <w:r>
                    <w:t>台数</w:t>
                  </w:r>
                </w:p>
              </w:tc>
              <w:tc>
                <w:tcPr>
                  <w:tcW w:w="1436" w:type="pct"/>
                  <w:vAlign w:val="center"/>
                </w:tcPr>
                <w:p>
                  <w:pPr>
                    <w:pStyle w:val="9"/>
                  </w:pPr>
                  <w:r>
                    <w:t>治理措施</w:t>
                  </w:r>
                </w:p>
              </w:tc>
              <w:tc>
                <w:tcPr>
                  <w:tcW w:w="568" w:type="pct"/>
                  <w:vAlign w:val="center"/>
                </w:tcPr>
                <w:p>
                  <w:pPr>
                    <w:pStyle w:val="9"/>
                  </w:pPr>
                  <w:r>
                    <w:t>隔声量</w:t>
                  </w:r>
                </w:p>
              </w:tc>
              <w:tc>
                <w:tcPr>
                  <w:tcW w:w="593" w:type="pct"/>
                  <w:vAlign w:val="center"/>
                </w:tcPr>
                <w:p>
                  <w:pPr>
                    <w:pStyle w:val="9"/>
                  </w:pPr>
                  <w:r>
                    <w:t>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2" w:type="pct"/>
                  <w:vAlign w:val="center"/>
                </w:tcPr>
                <w:p>
                  <w:pPr>
                    <w:pStyle w:val="9"/>
                  </w:pPr>
                  <w:r>
                    <w:t>振动筛</w:t>
                  </w:r>
                </w:p>
              </w:tc>
              <w:tc>
                <w:tcPr>
                  <w:tcW w:w="721" w:type="pct"/>
                  <w:vAlign w:val="center"/>
                </w:tcPr>
                <w:p>
                  <w:pPr>
                    <w:pStyle w:val="9"/>
                  </w:pPr>
                  <w:r>
                    <w:t>80-85</w:t>
                  </w:r>
                </w:p>
              </w:tc>
              <w:tc>
                <w:tcPr>
                  <w:tcW w:w="618" w:type="pct"/>
                  <w:vAlign w:val="center"/>
                </w:tcPr>
                <w:p>
                  <w:pPr>
                    <w:pStyle w:val="9"/>
                  </w:pPr>
                  <w:r>
                    <w:rPr>
                      <w:rFonts w:hint="eastAsia"/>
                    </w:rPr>
                    <w:t>11</w:t>
                  </w:r>
                  <w:r>
                    <w:t>台</w:t>
                  </w:r>
                </w:p>
              </w:tc>
              <w:tc>
                <w:tcPr>
                  <w:tcW w:w="1436" w:type="pct"/>
                  <w:vAlign w:val="center"/>
                </w:tcPr>
                <w:p>
                  <w:pPr>
                    <w:pStyle w:val="9"/>
                  </w:pPr>
                  <w:r>
                    <w:t>基础减震，厂房隔声</w:t>
                  </w:r>
                </w:p>
              </w:tc>
              <w:tc>
                <w:tcPr>
                  <w:tcW w:w="568" w:type="pct"/>
                  <w:vAlign w:val="center"/>
                </w:tcPr>
                <w:p>
                  <w:pPr>
                    <w:pStyle w:val="9"/>
                  </w:pPr>
                  <w:r>
                    <w:t>20</w:t>
                  </w:r>
                </w:p>
              </w:tc>
              <w:tc>
                <w:tcPr>
                  <w:tcW w:w="593" w:type="pct"/>
                  <w:vMerge w:val="restart"/>
                  <w:vAlign w:val="center"/>
                </w:tcPr>
                <w:p>
                  <w:pPr>
                    <w:pStyle w:val="9"/>
                  </w:pPr>
                  <w:r>
                    <w:t>生产车间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2" w:type="pct"/>
                  <w:vAlign w:val="center"/>
                </w:tcPr>
                <w:p>
                  <w:pPr>
                    <w:pStyle w:val="9"/>
                  </w:pPr>
                  <w:r>
                    <w:t>搅拌机</w:t>
                  </w:r>
                </w:p>
              </w:tc>
              <w:tc>
                <w:tcPr>
                  <w:tcW w:w="721" w:type="pct"/>
                  <w:vAlign w:val="center"/>
                </w:tcPr>
                <w:p>
                  <w:pPr>
                    <w:pStyle w:val="9"/>
                  </w:pPr>
                  <w:r>
                    <w:t>80-85</w:t>
                  </w:r>
                </w:p>
              </w:tc>
              <w:tc>
                <w:tcPr>
                  <w:tcW w:w="618" w:type="pct"/>
                  <w:vAlign w:val="center"/>
                </w:tcPr>
                <w:p>
                  <w:pPr>
                    <w:pStyle w:val="9"/>
                  </w:pPr>
                  <w:r>
                    <w:rPr>
                      <w:rFonts w:hint="eastAsia"/>
                    </w:rPr>
                    <w:t>4</w:t>
                  </w:r>
                  <w:r>
                    <w:t>台</w:t>
                  </w:r>
                </w:p>
              </w:tc>
              <w:tc>
                <w:tcPr>
                  <w:tcW w:w="1436" w:type="pct"/>
                  <w:vAlign w:val="center"/>
                </w:tcPr>
                <w:p>
                  <w:pPr>
                    <w:pStyle w:val="9"/>
                  </w:pPr>
                  <w:r>
                    <w:t>基础减震，厂房隔声</w:t>
                  </w:r>
                </w:p>
              </w:tc>
              <w:tc>
                <w:tcPr>
                  <w:tcW w:w="568" w:type="pct"/>
                  <w:vAlign w:val="center"/>
                </w:tcPr>
                <w:p>
                  <w:pPr>
                    <w:pStyle w:val="9"/>
                  </w:pPr>
                  <w:r>
                    <w:t>20</w:t>
                  </w:r>
                </w:p>
              </w:tc>
              <w:tc>
                <w:tcPr>
                  <w:tcW w:w="593" w:type="pct"/>
                  <w:vMerge w:val="continue"/>
                  <w:vAlign w:val="center"/>
                </w:tcPr>
                <w:p>
                  <w:pPr>
                    <w:pStyle w:val="9"/>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2" w:type="pct"/>
                  <w:vAlign w:val="center"/>
                </w:tcPr>
                <w:p>
                  <w:pPr>
                    <w:pStyle w:val="9"/>
                  </w:pPr>
                  <w:r>
                    <w:t>运输车辆</w:t>
                  </w:r>
                </w:p>
              </w:tc>
              <w:tc>
                <w:tcPr>
                  <w:tcW w:w="721" w:type="pct"/>
                  <w:vAlign w:val="center"/>
                </w:tcPr>
                <w:p>
                  <w:pPr>
                    <w:pStyle w:val="9"/>
                  </w:pPr>
                  <w:r>
                    <w:t>75-80</w:t>
                  </w:r>
                </w:p>
              </w:tc>
              <w:tc>
                <w:tcPr>
                  <w:tcW w:w="618" w:type="pct"/>
                  <w:vAlign w:val="center"/>
                </w:tcPr>
                <w:p>
                  <w:pPr>
                    <w:pStyle w:val="9"/>
                  </w:pPr>
                  <w:r>
                    <w:t>/</w:t>
                  </w:r>
                </w:p>
              </w:tc>
              <w:tc>
                <w:tcPr>
                  <w:tcW w:w="1436" w:type="pct"/>
                  <w:vAlign w:val="center"/>
                </w:tcPr>
                <w:p>
                  <w:pPr>
                    <w:pStyle w:val="9"/>
                  </w:pPr>
                  <w:r>
                    <w:t>合理调度，减速慢行</w:t>
                  </w:r>
                </w:p>
              </w:tc>
              <w:tc>
                <w:tcPr>
                  <w:tcW w:w="568" w:type="pct"/>
                  <w:vAlign w:val="center"/>
                </w:tcPr>
                <w:p>
                  <w:pPr>
                    <w:pStyle w:val="9"/>
                  </w:pPr>
                  <w:r>
                    <w:t>/</w:t>
                  </w:r>
                </w:p>
              </w:tc>
              <w:tc>
                <w:tcPr>
                  <w:tcW w:w="593" w:type="pct"/>
                  <w:vAlign w:val="center"/>
                </w:tcPr>
                <w:p>
                  <w:pPr>
                    <w:pStyle w:val="9"/>
                  </w:pPr>
                  <w:r>
                    <w:t>厂区内</w:t>
                  </w:r>
                </w:p>
              </w:tc>
            </w:tr>
          </w:tbl>
          <w:p>
            <w:pPr>
              <w:spacing w:before="120" w:beforeLines="50"/>
              <w:ind w:firstLine="480"/>
              <w:rPr>
                <w:szCs w:val="24"/>
              </w:rPr>
            </w:pPr>
            <w:r>
              <w:rPr>
                <w:szCs w:val="24"/>
              </w:rPr>
              <w:t>基于项目设备噪声较高，本项目要求建设单位采取以下措施进行降噪：</w:t>
            </w:r>
          </w:p>
          <w:p>
            <w:pPr>
              <w:ind w:firstLine="480"/>
              <w:rPr>
                <w:szCs w:val="24"/>
              </w:rPr>
            </w:pPr>
            <w:r>
              <w:rPr>
                <w:szCs w:val="24"/>
              </w:rPr>
              <w:t>（1）项目单位在选用时，应尽量选择低噪声设备。</w:t>
            </w:r>
          </w:p>
          <w:p>
            <w:pPr>
              <w:ind w:firstLine="480"/>
              <w:rPr>
                <w:szCs w:val="24"/>
              </w:rPr>
            </w:pPr>
            <w:r>
              <w:rPr>
                <w:szCs w:val="24"/>
              </w:rPr>
              <w:t>（2）生产车间厂房墙体上敷设玻璃纤维等隔声材料。</w:t>
            </w:r>
          </w:p>
          <w:p>
            <w:pPr>
              <w:ind w:firstLine="480"/>
              <w:rPr>
                <w:szCs w:val="24"/>
              </w:rPr>
            </w:pPr>
            <w:r>
              <w:rPr>
                <w:szCs w:val="24"/>
              </w:rPr>
              <w:t>（3）运输车辆合理调度，厂区内减速慢行，禁止鸣笛。</w:t>
            </w:r>
          </w:p>
          <w:p>
            <w:pPr>
              <w:ind w:firstLine="480"/>
              <w:rPr>
                <w:szCs w:val="24"/>
              </w:rPr>
            </w:pPr>
            <w:r>
              <w:rPr>
                <w:szCs w:val="24"/>
              </w:rPr>
              <w:t>（4）厂房周围设置绿化带，在噪声传播途径上对其进一步衰减。</w:t>
            </w:r>
          </w:p>
          <w:p>
            <w:pPr>
              <w:ind w:firstLine="480"/>
              <w:rPr>
                <w:szCs w:val="24"/>
              </w:rPr>
            </w:pPr>
            <w:r>
              <w:rPr>
                <w:szCs w:val="24"/>
              </w:rPr>
              <w:t>（5）安排专一设备维修人员，定期对生产设备进行维护保养，维持设备处于良好的运转状态。</w:t>
            </w:r>
          </w:p>
          <w:p>
            <w:pPr>
              <w:ind w:firstLine="480"/>
              <w:rPr>
                <w:szCs w:val="24"/>
              </w:rPr>
            </w:pPr>
            <w:r>
              <w:rPr>
                <w:szCs w:val="24"/>
              </w:rPr>
              <w:t>本项目生产设备均置于车间内，经采取基础减振、建筑物隔声、合理布置远离厂界等降噪措施，可有效降低设备生产噪声对厂界声环境的影响；同时采取对运输车辆合理调度，减速慢行等措施，能够减少车辆噪声对厂界声环境的影响。</w:t>
            </w:r>
          </w:p>
          <w:p>
            <w:pPr>
              <w:ind w:firstLine="482"/>
              <w:rPr>
                <w:b/>
                <w:szCs w:val="24"/>
              </w:rPr>
            </w:pPr>
            <w:r>
              <w:rPr>
                <w:b/>
                <w:szCs w:val="24"/>
              </w:rPr>
              <w:t>4 固体废物</w:t>
            </w:r>
          </w:p>
          <w:p>
            <w:pPr>
              <w:ind w:firstLine="480"/>
            </w:pPr>
            <w:r>
              <w:t>项目产的固体废物主要为</w:t>
            </w:r>
            <w:r>
              <w:rPr>
                <w:rFonts w:hint="eastAsia"/>
              </w:rPr>
              <w:t>沉淀池泥砂、皮带收料装置收集的散落骨料</w:t>
            </w:r>
            <w:r>
              <w:t>、试验产生的废混凝土、生活垃圾、除尘器收集粉尘，均为一般固废。</w:t>
            </w:r>
          </w:p>
          <w:p>
            <w:pPr>
              <w:ind w:firstLine="480"/>
            </w:pPr>
            <w:r>
              <w:rPr>
                <w:rFonts w:hint="eastAsia"/>
              </w:rPr>
              <w:t>（1）</w:t>
            </w:r>
            <w:r>
              <w:rPr>
                <w:rFonts w:hint="eastAsia" w:hAnsi="宋体"/>
                <w:bCs/>
                <w:kern w:val="0"/>
              </w:rPr>
              <w:t>搅拌设备清洗和运输车清洗废水沉淀池产生的沉淀物</w:t>
            </w:r>
            <w:r>
              <w:rPr>
                <w:rFonts w:hint="eastAsia"/>
              </w:rPr>
              <w:t>：</w:t>
            </w:r>
            <w:r>
              <w:rPr>
                <w:rFonts w:hint="eastAsia" w:hAnsi="宋体"/>
                <w:bCs/>
                <w:kern w:val="0"/>
              </w:rPr>
              <w:t>沉淀物主要为砂石及混凝土沉渣，产生量约32.7</w:t>
            </w:r>
            <w:r>
              <w:rPr>
                <w:rFonts w:hAnsi="宋体"/>
                <w:bCs/>
                <w:kern w:val="0"/>
              </w:rPr>
              <w:t>t/a</w:t>
            </w:r>
            <w:r>
              <w:rPr>
                <w:rFonts w:hint="eastAsia" w:hAnsi="宋体"/>
                <w:bCs/>
                <w:kern w:val="0"/>
              </w:rPr>
              <w:t>，</w:t>
            </w:r>
            <w:r>
              <w:rPr>
                <w:rFonts w:hAnsi="宋体"/>
                <w:bCs/>
                <w:kern w:val="0"/>
              </w:rPr>
              <w:t>收集后均回用于生产。</w:t>
            </w:r>
          </w:p>
          <w:p>
            <w:pPr>
              <w:ind w:firstLine="480"/>
            </w:pPr>
            <w:r>
              <w:rPr>
                <w:rFonts w:hint="eastAsia"/>
              </w:rPr>
              <w:t>（2）</w:t>
            </w:r>
            <w:r>
              <w:t>除尘器中收集的粉尘：项目粉料罐顶除尘器收集的粉尘直接落入粉料仓内，搅拌机处除尘器收集的粉尘重新投入生产。根据工程分析，共搜集粉尘</w:t>
            </w:r>
            <w:r>
              <w:rPr>
                <w:rFonts w:hint="eastAsia"/>
              </w:rPr>
              <w:t>338.13</w:t>
            </w:r>
            <w:r>
              <w:t>t/a。</w:t>
            </w:r>
          </w:p>
          <w:p>
            <w:pPr>
              <w:ind w:firstLine="480"/>
            </w:pPr>
            <w:r>
              <w:rPr>
                <w:rFonts w:hint="eastAsia" w:hAnsi="宋体"/>
              </w:rPr>
              <w:t>（3）</w:t>
            </w:r>
            <w:r>
              <w:rPr>
                <w:rFonts w:hAnsi="宋体"/>
              </w:rPr>
              <w:t>皮带收料装置收集的散落</w:t>
            </w:r>
            <w:r>
              <w:rPr>
                <w:rFonts w:hint="eastAsia" w:hAnsi="宋体"/>
              </w:rPr>
              <w:t>原料</w:t>
            </w:r>
            <w:r>
              <w:rPr>
                <w:rFonts w:hAnsi="宋体"/>
              </w:rPr>
              <w:t>：皮带收料装置收集的散落</w:t>
            </w:r>
            <w:r>
              <w:rPr>
                <w:rFonts w:hint="eastAsia" w:hAnsi="宋体"/>
              </w:rPr>
              <w:t>原料</w:t>
            </w:r>
            <w:r>
              <w:rPr>
                <w:rFonts w:hAnsi="宋体"/>
              </w:rPr>
              <w:t>按</w:t>
            </w:r>
            <w:r>
              <w:rPr>
                <w:rFonts w:hint="eastAsia" w:hAnsi="宋体"/>
              </w:rPr>
              <w:t>其</w:t>
            </w:r>
            <w:r>
              <w:rPr>
                <w:rFonts w:hAnsi="宋体"/>
              </w:rPr>
              <w:t>用量的</w:t>
            </w:r>
            <w:r>
              <w:t>0.05‰</w:t>
            </w:r>
            <w:r>
              <w:rPr>
                <w:rFonts w:hAnsi="宋体"/>
              </w:rPr>
              <w:t>计，收集的骨料量约</w:t>
            </w:r>
            <w:r>
              <w:rPr>
                <w:rFonts w:hint="eastAsia"/>
              </w:rPr>
              <w:t>95.2</w:t>
            </w:r>
            <w:r>
              <w:rPr>
                <w:kern w:val="0"/>
              </w:rPr>
              <w:t>t/a</w:t>
            </w:r>
            <w:r>
              <w:rPr>
                <w:rFonts w:hint="eastAsia" w:hAnsi="宋体"/>
                <w:kern w:val="0"/>
              </w:rPr>
              <w:t>，</w:t>
            </w:r>
            <w:r>
              <w:rPr>
                <w:rFonts w:hAnsi="宋体"/>
                <w:kern w:val="0"/>
              </w:rPr>
              <w:t>收集后均回用于生产。</w:t>
            </w:r>
          </w:p>
          <w:p>
            <w:pPr>
              <w:ind w:firstLine="480"/>
            </w:pPr>
            <w:r>
              <w:rPr>
                <w:rFonts w:hint="eastAsia"/>
              </w:rPr>
              <w:t>（4）</w:t>
            </w:r>
            <w:r>
              <w:t>试验产生的废混凝土：</w:t>
            </w:r>
            <w:r>
              <w:rPr>
                <w:rFonts w:hint="eastAsia" w:hAnsi="宋体"/>
                <w:bCs/>
                <w:kern w:val="0"/>
              </w:rPr>
              <w:t>项目混凝土有抽检试验要求，该过程中会产生废混凝土，类比同类企业，产生量约为1.5</w:t>
            </w:r>
            <w:r>
              <w:rPr>
                <w:rFonts w:hAnsi="宋体"/>
                <w:bCs/>
                <w:kern w:val="0"/>
              </w:rPr>
              <w:t>t/a</w:t>
            </w:r>
            <w:r>
              <w:rPr>
                <w:rFonts w:hint="eastAsia" w:hAnsi="宋体"/>
                <w:bCs/>
                <w:kern w:val="0"/>
              </w:rPr>
              <w:t>，</w:t>
            </w:r>
            <w:r>
              <w:rPr>
                <w:rFonts w:hAnsi="宋体"/>
                <w:bCs/>
                <w:kern w:val="0"/>
              </w:rPr>
              <w:t>收集后均回用于生产。</w:t>
            </w:r>
          </w:p>
          <w:p>
            <w:pPr>
              <w:ind w:firstLine="480"/>
            </w:pPr>
            <w:r>
              <w:rPr>
                <w:rFonts w:hint="eastAsia"/>
              </w:rPr>
              <w:t>（5）</w:t>
            </w:r>
            <w:r>
              <w:t>生活垃圾：项目劳动定员为</w:t>
            </w:r>
            <w:r>
              <w:rPr>
                <w:rFonts w:hint="eastAsia"/>
              </w:rPr>
              <w:t>134</w:t>
            </w:r>
            <w:r>
              <w:t>人，生活垃圾产生量按每人每天0.5kg计，年工作天数300天，产生量</w:t>
            </w:r>
            <w:r>
              <w:rPr>
                <w:rFonts w:hint="eastAsia"/>
              </w:rPr>
              <w:t>20.25</w:t>
            </w:r>
            <w:r>
              <w:t>t/a，及时运送至区域内的垃圾中转站。</w:t>
            </w:r>
          </w:p>
        </w:tc>
      </w:tr>
    </w:tbl>
    <w:p>
      <w:pPr>
        <w:ind w:firstLine="602"/>
        <w:rPr>
          <w:b/>
          <w:bCs/>
          <w:sz w:val="30"/>
        </w:rPr>
      </w:pPr>
      <w:r>
        <w:rPr>
          <w:b/>
          <w:bCs/>
          <w:sz w:val="30"/>
        </w:rPr>
        <w:br w:type="page"/>
      </w:r>
    </w:p>
    <w:p>
      <w:pPr>
        <w:ind w:firstLine="0" w:firstLineChars="0"/>
        <w:rPr>
          <w:rFonts w:ascii="宋体" w:hAnsi="宋体"/>
          <w:b/>
          <w:sz w:val="28"/>
          <w:szCs w:val="28"/>
        </w:rPr>
      </w:pPr>
      <w:bookmarkStart w:id="6" w:name="_Hlk54026448"/>
      <w:r>
        <w:rPr>
          <w:rFonts w:hint="eastAsia" w:ascii="宋体" w:hAnsi="宋体"/>
          <w:b/>
          <w:sz w:val="28"/>
          <w:szCs w:val="28"/>
        </w:rPr>
        <w:t>项目施工期主要污染物产生及预计排放情况</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603"/>
        <w:gridCol w:w="1068"/>
        <w:gridCol w:w="2641"/>
        <w:gridCol w:w="22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888" w:type="dxa"/>
            <w:tcBorders>
              <w:tl2br w:val="nil"/>
              <w:tr2bl w:val="nil"/>
            </w:tcBorders>
            <w:vAlign w:val="center"/>
          </w:tcPr>
          <w:p>
            <w:pPr>
              <w:spacing w:line="480" w:lineRule="exact"/>
              <w:ind w:firstLine="0" w:firstLineChars="0"/>
              <w:jc w:val="center"/>
              <w:rPr>
                <w:b/>
                <w:bCs/>
                <w:sz w:val="21"/>
                <w:szCs w:val="21"/>
              </w:rPr>
            </w:pPr>
            <w:r>
              <w:rPr>
                <w:b/>
                <w:sz w:val="21"/>
                <w:szCs w:val="21"/>
              </w:rPr>
              <mc:AlternateContent>
                <mc:Choice Requires="wps">
                  <w:drawing>
                    <wp:anchor distT="0" distB="0" distL="114300" distR="114300" simplePos="0" relativeHeight="251663360" behindDoc="0" locked="0" layoutInCell="1" allowOverlap="1">
                      <wp:simplePos x="0" y="0"/>
                      <wp:positionH relativeFrom="column">
                        <wp:posOffset>-33020</wp:posOffset>
                      </wp:positionH>
                      <wp:positionV relativeFrom="paragraph">
                        <wp:posOffset>635</wp:posOffset>
                      </wp:positionV>
                      <wp:extent cx="518795" cy="710565"/>
                      <wp:effectExtent l="3810" t="2540" r="10795" b="10795"/>
                      <wp:wrapNone/>
                      <wp:docPr id="259" name="直接连接符 259"/>
                      <wp:cNvGraphicFramePr/>
                      <a:graphic xmlns:a="http://schemas.openxmlformats.org/drawingml/2006/main">
                        <a:graphicData uri="http://schemas.microsoft.com/office/word/2010/wordprocessingShape">
                          <wps:wsp>
                            <wps:cNvCnPr/>
                            <wps:spPr>
                              <a:xfrm>
                                <a:off x="0" y="0"/>
                                <a:ext cx="518795" cy="710565"/>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6pt;margin-top:0.05pt;height:55.95pt;width:40.85pt;z-index:251663360;mso-width-relative:page;mso-height-relative:page;" filled="f" stroked="t" coordsize="21600,21600" o:gfxdata="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TIe50QAAAAYBAAAPAAAAAAAAAAEAIAAAACIAAABkcnMvZG93bnJldi54bWxQSwECFAAUAAAACACH&#10;TuJAkdHSVfIBAADgAwAADgAAAAAAAAABACAAAAAgAQAAZHJzL2Uyb0RvYy54bWxQSwUGAAAAAAYA&#10;BgBZAQAAhAUAAAAA&#10;">
                      <v:fill on="f" focussize="0,0"/>
                      <v:stroke weight="0.5pt" color="#000000" joinstyle="round"/>
                      <v:imagedata o:title=""/>
                      <o:lock v:ext="edit" aspectratio="f"/>
                    </v:line>
                  </w:pict>
                </mc:Fallback>
              </mc:AlternateContent>
            </w:r>
            <w:r>
              <w:rPr>
                <w:b/>
                <w:bCs/>
                <w:sz w:val="21"/>
                <w:szCs w:val="21"/>
              </w:rPr>
              <mc:AlternateContent>
                <mc:Choice Requires="wps">
                  <w:drawing>
                    <wp:anchor distT="0" distB="0" distL="114300" distR="114300" simplePos="0" relativeHeight="251664384" behindDoc="0" locked="0" layoutInCell="1" allowOverlap="1">
                      <wp:simplePos x="0" y="0"/>
                      <wp:positionH relativeFrom="column">
                        <wp:posOffset>-30480</wp:posOffset>
                      </wp:positionH>
                      <wp:positionV relativeFrom="paragraph">
                        <wp:posOffset>377190</wp:posOffset>
                      </wp:positionV>
                      <wp:extent cx="457200" cy="297180"/>
                      <wp:effectExtent l="0" t="0" r="0" b="7620"/>
                      <wp:wrapNone/>
                      <wp:docPr id="267" name="文本框 267"/>
                      <wp:cNvGraphicFramePr/>
                      <a:graphic xmlns:a="http://schemas.openxmlformats.org/drawingml/2006/main">
                        <a:graphicData uri="http://schemas.microsoft.com/office/word/2010/wordprocessingShape">
                          <wps:wsp>
                            <wps:cNvSpPr txBox="1"/>
                            <wps:spPr>
                              <a:xfrm>
                                <a:off x="0" y="0"/>
                                <a:ext cx="457200" cy="297180"/>
                              </a:xfrm>
                              <a:prstGeom prst="rect">
                                <a:avLst/>
                              </a:prstGeom>
                              <a:solidFill>
                                <a:srgbClr val="FFFFFF"/>
                              </a:solidFill>
                              <a:ln>
                                <a:noFill/>
                              </a:ln>
                            </wps:spPr>
                            <wps:txbx>
                              <w:txbxContent>
                                <w:p>
                                  <w:pPr>
                                    <w:spacing w:line="240" w:lineRule="auto"/>
                                    <w:ind w:firstLine="0" w:firstLineChars="0"/>
                                    <w:rPr>
                                      <w:rFonts w:ascii="宋体" w:hAnsi="宋体"/>
                                      <w:b/>
                                      <w:bCs/>
                                      <w:sz w:val="21"/>
                                      <w:szCs w:val="21"/>
                                    </w:rPr>
                                  </w:pPr>
                                  <w:r>
                                    <w:rPr>
                                      <w:rFonts w:hint="eastAsia" w:ascii="宋体" w:hAnsi="宋体"/>
                                      <w:b/>
                                      <w:bCs/>
                                      <w:sz w:val="21"/>
                                      <w:szCs w:val="21"/>
                                    </w:rPr>
                                    <w:t>类型</w:t>
                                  </w:r>
                                </w:p>
                              </w:txbxContent>
                            </wps:txbx>
                            <wps:bodyPr lIns="0" tIns="0" rIns="0" bIns="0" upright="1"/>
                          </wps:wsp>
                        </a:graphicData>
                      </a:graphic>
                    </wp:anchor>
                  </w:drawing>
                </mc:Choice>
                <mc:Fallback>
                  <w:pict>
                    <v:shape id="_x0000_s1026" o:spid="_x0000_s1026" o:spt="202" type="#_x0000_t202" style="position:absolute;left:0pt;margin-left:-2.4pt;margin-top:29.7pt;height:23.4pt;width:36pt;z-index:251664384;mso-width-relative:page;mso-height-relative:page;" fillcolor="#FFFFFF" filled="t" stroked="f" coordsize="21600,21600" o:gfxdata="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Xm83NcAAAAIAQAADwAAAAAAAAABACAAAAAi&#10;AAAAZHJzL2Rvd25yZXYueG1sUEsBAhQAFAAAAAgAh07iQCDcQ+PSAQAAngMAAA4AAAAAAAAAAQAg&#10;AAAAJgEAAGRycy9lMm9Eb2MueG1sUEsFBgAAAAAGAAYAWQEAAGoFAAAAAA==&#10;">
                      <v:fill on="t" focussize="0,0"/>
                      <v:stroke on="f"/>
                      <v:imagedata o:title=""/>
                      <o:lock v:ext="edit" aspectratio="f"/>
                      <v:textbox inset="0mm,0mm,0mm,0mm">
                        <w:txbxContent>
                          <w:p>
                            <w:pPr>
                              <w:spacing w:line="240" w:lineRule="auto"/>
                              <w:ind w:firstLine="0" w:firstLineChars="0"/>
                              <w:rPr>
                                <w:rFonts w:ascii="宋体" w:hAnsi="宋体"/>
                                <w:b/>
                                <w:bCs/>
                                <w:sz w:val="21"/>
                                <w:szCs w:val="21"/>
                              </w:rPr>
                            </w:pPr>
                            <w:r>
                              <w:rPr>
                                <w:rFonts w:hint="eastAsia" w:ascii="宋体" w:hAnsi="宋体"/>
                                <w:b/>
                                <w:bCs/>
                                <w:sz w:val="21"/>
                                <w:szCs w:val="21"/>
                              </w:rPr>
                              <w:t>类型</w:t>
                            </w:r>
                          </w:p>
                        </w:txbxContent>
                      </v:textbox>
                    </v:shape>
                  </w:pict>
                </mc:Fallback>
              </mc:AlternateContent>
            </w:r>
            <w:r>
              <w:rPr>
                <w:b/>
                <w:sz w:val="21"/>
                <w:szCs w:val="21"/>
              </w:rPr>
              <w:t xml:space="preserve">  </w:t>
            </w:r>
            <w:r>
              <w:rPr>
                <w:b/>
                <w:bCs/>
                <w:sz w:val="21"/>
                <w:szCs w:val="21"/>
              </w:rPr>
              <w:t>名称</w:t>
            </w:r>
          </w:p>
        </w:tc>
        <w:tc>
          <w:tcPr>
            <w:tcW w:w="1603" w:type="dxa"/>
            <w:tcBorders>
              <w:tl2br w:val="nil"/>
              <w:tr2bl w:val="nil"/>
            </w:tcBorders>
            <w:vAlign w:val="center"/>
          </w:tcPr>
          <w:p>
            <w:pPr>
              <w:spacing w:line="480" w:lineRule="exact"/>
              <w:ind w:firstLine="0" w:firstLineChars="0"/>
              <w:jc w:val="center"/>
              <w:rPr>
                <w:b/>
                <w:bCs/>
                <w:sz w:val="21"/>
                <w:szCs w:val="21"/>
              </w:rPr>
            </w:pPr>
            <w:r>
              <w:rPr>
                <w:b/>
                <w:bCs/>
                <w:sz w:val="21"/>
                <w:szCs w:val="21"/>
              </w:rPr>
              <w:t>排放源</w:t>
            </w:r>
          </w:p>
          <w:p>
            <w:pPr>
              <w:spacing w:line="480" w:lineRule="exact"/>
              <w:ind w:firstLine="0" w:firstLineChars="0"/>
              <w:jc w:val="center"/>
              <w:rPr>
                <w:b/>
                <w:bCs/>
                <w:sz w:val="21"/>
                <w:szCs w:val="21"/>
              </w:rPr>
            </w:pPr>
            <w:r>
              <w:rPr>
                <w:b/>
                <w:bCs/>
                <w:sz w:val="21"/>
                <w:szCs w:val="21"/>
              </w:rPr>
              <w:t>（编号）</w:t>
            </w:r>
          </w:p>
        </w:tc>
        <w:tc>
          <w:tcPr>
            <w:tcW w:w="1068" w:type="dxa"/>
            <w:tcBorders>
              <w:tl2br w:val="nil"/>
              <w:tr2bl w:val="nil"/>
            </w:tcBorders>
            <w:vAlign w:val="center"/>
          </w:tcPr>
          <w:p>
            <w:pPr>
              <w:spacing w:line="480" w:lineRule="exact"/>
              <w:ind w:firstLine="0" w:firstLineChars="0"/>
              <w:jc w:val="center"/>
              <w:rPr>
                <w:b/>
                <w:bCs/>
                <w:sz w:val="21"/>
                <w:szCs w:val="21"/>
              </w:rPr>
            </w:pPr>
            <w:r>
              <w:rPr>
                <w:b/>
                <w:bCs/>
                <w:sz w:val="21"/>
                <w:szCs w:val="21"/>
              </w:rPr>
              <w:t>污染物</w:t>
            </w:r>
          </w:p>
          <w:p>
            <w:pPr>
              <w:spacing w:line="480" w:lineRule="exact"/>
              <w:ind w:firstLine="0" w:firstLineChars="0"/>
              <w:jc w:val="center"/>
              <w:rPr>
                <w:b/>
                <w:bCs/>
                <w:sz w:val="21"/>
                <w:szCs w:val="21"/>
              </w:rPr>
            </w:pPr>
            <w:r>
              <w:rPr>
                <w:b/>
                <w:bCs/>
                <w:sz w:val="21"/>
                <w:szCs w:val="21"/>
              </w:rPr>
              <w:t>名称</w:t>
            </w:r>
          </w:p>
        </w:tc>
        <w:tc>
          <w:tcPr>
            <w:tcW w:w="2641" w:type="dxa"/>
            <w:tcBorders>
              <w:tl2br w:val="nil"/>
              <w:tr2bl w:val="nil"/>
            </w:tcBorders>
            <w:vAlign w:val="center"/>
          </w:tcPr>
          <w:p>
            <w:pPr>
              <w:spacing w:line="480" w:lineRule="exact"/>
              <w:ind w:firstLine="0" w:firstLineChars="0"/>
              <w:jc w:val="center"/>
              <w:rPr>
                <w:b/>
                <w:bCs/>
                <w:sz w:val="21"/>
                <w:szCs w:val="21"/>
              </w:rPr>
            </w:pPr>
            <w:r>
              <w:rPr>
                <w:b/>
                <w:bCs/>
                <w:sz w:val="21"/>
                <w:szCs w:val="21"/>
              </w:rPr>
              <w:t>处理前产生浓度及产生量</w:t>
            </w:r>
          </w:p>
        </w:tc>
        <w:tc>
          <w:tcPr>
            <w:tcW w:w="2290" w:type="dxa"/>
            <w:tcBorders>
              <w:tl2br w:val="nil"/>
              <w:tr2bl w:val="nil"/>
            </w:tcBorders>
            <w:vAlign w:val="center"/>
          </w:tcPr>
          <w:p>
            <w:pPr>
              <w:spacing w:line="480" w:lineRule="exact"/>
              <w:ind w:firstLine="0" w:firstLineChars="0"/>
              <w:jc w:val="center"/>
              <w:rPr>
                <w:b/>
                <w:bCs/>
                <w:sz w:val="21"/>
                <w:szCs w:val="21"/>
              </w:rPr>
            </w:pPr>
            <w:r>
              <w:rPr>
                <w:b/>
                <w:bCs/>
                <w:sz w:val="21"/>
                <w:szCs w:val="21"/>
              </w:rPr>
              <w:t>排放浓度及排放量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888" w:type="dxa"/>
            <w:vMerge w:val="restart"/>
            <w:tcBorders>
              <w:tl2br w:val="nil"/>
              <w:tr2bl w:val="nil"/>
            </w:tcBorders>
            <w:vAlign w:val="center"/>
          </w:tcPr>
          <w:p>
            <w:pPr>
              <w:spacing w:line="360" w:lineRule="exact"/>
              <w:ind w:firstLine="0" w:firstLineChars="0"/>
              <w:jc w:val="center"/>
              <w:rPr>
                <w:sz w:val="21"/>
                <w:szCs w:val="21"/>
              </w:rPr>
            </w:pPr>
            <w:r>
              <w:rPr>
                <w:sz w:val="21"/>
                <w:szCs w:val="21"/>
              </w:rPr>
              <w:t>大</w:t>
            </w:r>
          </w:p>
          <w:p>
            <w:pPr>
              <w:spacing w:line="360" w:lineRule="exact"/>
              <w:ind w:firstLine="0" w:firstLineChars="0"/>
              <w:jc w:val="center"/>
              <w:rPr>
                <w:sz w:val="21"/>
                <w:szCs w:val="21"/>
              </w:rPr>
            </w:pPr>
            <w:r>
              <w:rPr>
                <w:sz w:val="21"/>
                <w:szCs w:val="21"/>
              </w:rPr>
              <w:t>气</w:t>
            </w:r>
          </w:p>
          <w:p>
            <w:pPr>
              <w:spacing w:line="360" w:lineRule="exact"/>
              <w:ind w:firstLine="0" w:firstLineChars="0"/>
              <w:jc w:val="center"/>
              <w:rPr>
                <w:sz w:val="21"/>
                <w:szCs w:val="21"/>
              </w:rPr>
            </w:pPr>
            <w:r>
              <w:rPr>
                <w:sz w:val="21"/>
                <w:szCs w:val="21"/>
              </w:rPr>
              <w:t>污</w:t>
            </w:r>
          </w:p>
          <w:p>
            <w:pPr>
              <w:spacing w:line="360" w:lineRule="exact"/>
              <w:ind w:firstLine="0" w:firstLineChars="0"/>
              <w:jc w:val="center"/>
              <w:rPr>
                <w:sz w:val="21"/>
                <w:szCs w:val="21"/>
              </w:rPr>
            </w:pPr>
            <w:r>
              <w:rPr>
                <w:sz w:val="21"/>
                <w:szCs w:val="21"/>
              </w:rPr>
              <w:t>染</w:t>
            </w:r>
          </w:p>
          <w:p>
            <w:pPr>
              <w:spacing w:line="360" w:lineRule="exact"/>
              <w:ind w:firstLine="0" w:firstLineChars="0"/>
              <w:jc w:val="center"/>
              <w:rPr>
                <w:sz w:val="21"/>
                <w:szCs w:val="21"/>
              </w:rPr>
            </w:pPr>
            <w:r>
              <w:rPr>
                <w:sz w:val="21"/>
                <w:szCs w:val="21"/>
              </w:rPr>
              <w:t>物</w:t>
            </w:r>
          </w:p>
        </w:tc>
        <w:tc>
          <w:tcPr>
            <w:tcW w:w="1603" w:type="dxa"/>
            <w:tcBorders>
              <w:tl2br w:val="nil"/>
              <w:tr2bl w:val="nil"/>
            </w:tcBorders>
            <w:vAlign w:val="center"/>
          </w:tcPr>
          <w:p>
            <w:pPr>
              <w:spacing w:line="240" w:lineRule="atLeast"/>
              <w:ind w:firstLine="0" w:firstLineChars="0"/>
              <w:jc w:val="center"/>
              <w:rPr>
                <w:sz w:val="21"/>
                <w:szCs w:val="21"/>
              </w:rPr>
            </w:pPr>
            <w:r>
              <w:rPr>
                <w:sz w:val="21"/>
                <w:szCs w:val="21"/>
              </w:rPr>
              <w:t>场内施工</w:t>
            </w:r>
          </w:p>
        </w:tc>
        <w:tc>
          <w:tcPr>
            <w:tcW w:w="1068" w:type="dxa"/>
            <w:tcBorders>
              <w:tl2br w:val="nil"/>
              <w:tr2bl w:val="nil"/>
            </w:tcBorders>
            <w:vAlign w:val="center"/>
          </w:tcPr>
          <w:p>
            <w:pPr>
              <w:spacing w:line="240" w:lineRule="atLeast"/>
              <w:ind w:firstLine="0" w:firstLineChars="0"/>
              <w:jc w:val="center"/>
              <w:rPr>
                <w:sz w:val="21"/>
                <w:szCs w:val="21"/>
              </w:rPr>
            </w:pPr>
            <w:r>
              <w:rPr>
                <w:sz w:val="21"/>
                <w:szCs w:val="21"/>
              </w:rPr>
              <w:t>扬尘</w:t>
            </w:r>
          </w:p>
        </w:tc>
        <w:tc>
          <w:tcPr>
            <w:tcW w:w="2641" w:type="dxa"/>
            <w:tcBorders>
              <w:tl2br w:val="nil"/>
              <w:tr2bl w:val="nil"/>
            </w:tcBorders>
            <w:vAlign w:val="center"/>
          </w:tcPr>
          <w:p>
            <w:pPr>
              <w:spacing w:line="240" w:lineRule="atLeast"/>
              <w:ind w:firstLine="0" w:firstLineChars="0"/>
              <w:jc w:val="center"/>
              <w:rPr>
                <w:sz w:val="21"/>
                <w:szCs w:val="21"/>
              </w:rPr>
            </w:pPr>
            <w:r>
              <w:rPr>
                <w:sz w:val="21"/>
                <w:szCs w:val="21"/>
              </w:rPr>
              <w:t>0.905</w:t>
            </w:r>
            <w:r>
              <w:rPr>
                <w:rFonts w:hint="eastAsia"/>
                <w:sz w:val="21"/>
                <w:szCs w:val="21"/>
              </w:rPr>
              <w:t>t</w:t>
            </w:r>
          </w:p>
        </w:tc>
        <w:tc>
          <w:tcPr>
            <w:tcW w:w="2290" w:type="dxa"/>
            <w:tcBorders>
              <w:tl2br w:val="nil"/>
              <w:tr2bl w:val="nil"/>
            </w:tcBorders>
            <w:vAlign w:val="center"/>
          </w:tcPr>
          <w:p>
            <w:pPr>
              <w:spacing w:line="240" w:lineRule="atLeast"/>
              <w:ind w:firstLine="0" w:firstLineChars="0"/>
              <w:jc w:val="center"/>
              <w:rPr>
                <w:sz w:val="21"/>
                <w:szCs w:val="21"/>
              </w:rPr>
            </w:pPr>
            <w:r>
              <w:rPr>
                <w:sz w:val="21"/>
                <w:szCs w:val="21"/>
              </w:rPr>
              <w:t>0.272t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88" w:type="dxa"/>
            <w:vMerge w:val="continue"/>
            <w:tcBorders>
              <w:tl2br w:val="nil"/>
              <w:tr2bl w:val="nil"/>
            </w:tcBorders>
            <w:vAlign w:val="center"/>
          </w:tcPr>
          <w:p>
            <w:pPr>
              <w:spacing w:line="360" w:lineRule="exact"/>
              <w:ind w:firstLine="0" w:firstLineChars="0"/>
              <w:jc w:val="center"/>
              <w:rPr>
                <w:sz w:val="21"/>
                <w:szCs w:val="21"/>
              </w:rPr>
            </w:pPr>
          </w:p>
        </w:tc>
        <w:tc>
          <w:tcPr>
            <w:tcW w:w="1603" w:type="dxa"/>
            <w:tcBorders>
              <w:tl2br w:val="nil"/>
              <w:tr2bl w:val="nil"/>
            </w:tcBorders>
            <w:vAlign w:val="center"/>
          </w:tcPr>
          <w:p>
            <w:pPr>
              <w:spacing w:line="240" w:lineRule="atLeast"/>
              <w:ind w:firstLine="0" w:firstLineChars="0"/>
              <w:jc w:val="center"/>
              <w:rPr>
                <w:sz w:val="21"/>
                <w:szCs w:val="21"/>
              </w:rPr>
            </w:pPr>
            <w:r>
              <w:rPr>
                <w:sz w:val="21"/>
                <w:szCs w:val="21"/>
              </w:rPr>
              <w:t>施工机械</w:t>
            </w:r>
          </w:p>
        </w:tc>
        <w:tc>
          <w:tcPr>
            <w:tcW w:w="1068" w:type="dxa"/>
            <w:tcBorders>
              <w:tl2br w:val="nil"/>
              <w:tr2bl w:val="nil"/>
            </w:tcBorders>
            <w:vAlign w:val="center"/>
          </w:tcPr>
          <w:p>
            <w:pPr>
              <w:spacing w:line="240" w:lineRule="atLeast"/>
              <w:ind w:firstLine="0" w:firstLineChars="0"/>
              <w:jc w:val="center"/>
              <w:rPr>
                <w:sz w:val="21"/>
                <w:szCs w:val="21"/>
              </w:rPr>
            </w:pPr>
            <w:r>
              <w:rPr>
                <w:sz w:val="21"/>
                <w:szCs w:val="21"/>
              </w:rPr>
              <w:t>燃油废气</w:t>
            </w:r>
          </w:p>
        </w:tc>
        <w:tc>
          <w:tcPr>
            <w:tcW w:w="2641" w:type="dxa"/>
            <w:tcBorders>
              <w:tl2br w:val="nil"/>
              <w:tr2bl w:val="nil"/>
            </w:tcBorders>
            <w:vAlign w:val="center"/>
          </w:tcPr>
          <w:p>
            <w:pPr>
              <w:spacing w:line="240" w:lineRule="atLeast"/>
              <w:ind w:firstLine="0" w:firstLineChars="0"/>
              <w:jc w:val="center"/>
              <w:rPr>
                <w:sz w:val="21"/>
                <w:szCs w:val="21"/>
              </w:rPr>
            </w:pPr>
            <w:r>
              <w:rPr>
                <w:sz w:val="21"/>
                <w:szCs w:val="21"/>
              </w:rPr>
              <w:t>少量CO、NO</w:t>
            </w:r>
            <w:r>
              <w:rPr>
                <w:sz w:val="21"/>
                <w:szCs w:val="21"/>
                <w:vertAlign w:val="subscript"/>
              </w:rPr>
              <w:t>x</w:t>
            </w:r>
          </w:p>
        </w:tc>
        <w:tc>
          <w:tcPr>
            <w:tcW w:w="2290" w:type="dxa"/>
            <w:tcBorders>
              <w:tl2br w:val="nil"/>
              <w:tr2bl w:val="nil"/>
            </w:tcBorders>
            <w:vAlign w:val="center"/>
          </w:tcPr>
          <w:p>
            <w:pPr>
              <w:spacing w:line="240" w:lineRule="atLeast"/>
              <w:ind w:firstLine="0" w:firstLineChars="0"/>
              <w:jc w:val="center"/>
              <w:rPr>
                <w:sz w:val="21"/>
                <w:szCs w:val="21"/>
              </w:rPr>
            </w:pPr>
            <w:r>
              <w:rPr>
                <w:sz w:val="21"/>
                <w:szCs w:val="21"/>
              </w:rPr>
              <w:t>排放情况与产生情况一样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888" w:type="dxa"/>
            <w:vMerge w:val="restart"/>
            <w:tcBorders>
              <w:tl2br w:val="nil"/>
              <w:tr2bl w:val="nil"/>
            </w:tcBorders>
            <w:vAlign w:val="center"/>
          </w:tcPr>
          <w:p>
            <w:pPr>
              <w:spacing w:line="360" w:lineRule="exact"/>
              <w:ind w:firstLine="0" w:firstLineChars="0"/>
              <w:jc w:val="center"/>
              <w:rPr>
                <w:sz w:val="21"/>
                <w:szCs w:val="21"/>
              </w:rPr>
            </w:pPr>
            <w:r>
              <w:rPr>
                <w:sz w:val="21"/>
                <w:szCs w:val="21"/>
              </w:rPr>
              <w:t>水</w:t>
            </w:r>
          </w:p>
          <w:p>
            <w:pPr>
              <w:spacing w:line="360" w:lineRule="exact"/>
              <w:ind w:firstLine="0" w:firstLineChars="0"/>
              <w:jc w:val="center"/>
              <w:rPr>
                <w:sz w:val="21"/>
                <w:szCs w:val="21"/>
              </w:rPr>
            </w:pPr>
            <w:r>
              <w:rPr>
                <w:sz w:val="21"/>
                <w:szCs w:val="21"/>
              </w:rPr>
              <w:t>污</w:t>
            </w:r>
          </w:p>
          <w:p>
            <w:pPr>
              <w:spacing w:line="360" w:lineRule="exact"/>
              <w:ind w:firstLine="0" w:firstLineChars="0"/>
              <w:jc w:val="center"/>
              <w:rPr>
                <w:sz w:val="21"/>
                <w:szCs w:val="21"/>
              </w:rPr>
            </w:pPr>
            <w:r>
              <w:rPr>
                <w:sz w:val="21"/>
                <w:szCs w:val="21"/>
              </w:rPr>
              <w:t>染</w:t>
            </w:r>
          </w:p>
          <w:p>
            <w:pPr>
              <w:spacing w:line="360" w:lineRule="exact"/>
              <w:ind w:firstLine="0" w:firstLineChars="0"/>
              <w:jc w:val="center"/>
              <w:rPr>
                <w:sz w:val="21"/>
                <w:szCs w:val="21"/>
              </w:rPr>
            </w:pPr>
            <w:r>
              <w:rPr>
                <w:sz w:val="21"/>
                <w:szCs w:val="21"/>
              </w:rPr>
              <w:t>物</w:t>
            </w:r>
          </w:p>
        </w:tc>
        <w:tc>
          <w:tcPr>
            <w:tcW w:w="1603" w:type="dxa"/>
            <w:tcBorders>
              <w:tl2br w:val="nil"/>
              <w:tr2bl w:val="nil"/>
            </w:tcBorders>
            <w:vAlign w:val="center"/>
          </w:tcPr>
          <w:p>
            <w:pPr>
              <w:spacing w:line="240" w:lineRule="atLeast"/>
              <w:ind w:firstLine="0" w:firstLineChars="0"/>
              <w:jc w:val="center"/>
              <w:rPr>
                <w:sz w:val="21"/>
                <w:szCs w:val="21"/>
              </w:rPr>
            </w:pPr>
            <w:r>
              <w:rPr>
                <w:sz w:val="21"/>
                <w:szCs w:val="21"/>
              </w:rPr>
              <w:t>施工人员生活</w:t>
            </w:r>
          </w:p>
        </w:tc>
        <w:tc>
          <w:tcPr>
            <w:tcW w:w="1068" w:type="dxa"/>
            <w:tcBorders>
              <w:tl2br w:val="nil"/>
              <w:tr2bl w:val="nil"/>
            </w:tcBorders>
            <w:vAlign w:val="center"/>
          </w:tcPr>
          <w:p>
            <w:pPr>
              <w:spacing w:line="240" w:lineRule="atLeast"/>
              <w:ind w:firstLine="0" w:firstLineChars="0"/>
              <w:jc w:val="center"/>
              <w:rPr>
                <w:sz w:val="21"/>
                <w:szCs w:val="21"/>
              </w:rPr>
            </w:pPr>
            <w:r>
              <w:rPr>
                <w:sz w:val="21"/>
                <w:szCs w:val="21"/>
              </w:rPr>
              <w:t>生活污水</w:t>
            </w:r>
          </w:p>
        </w:tc>
        <w:tc>
          <w:tcPr>
            <w:tcW w:w="2641" w:type="dxa"/>
            <w:tcBorders>
              <w:tl2br w:val="nil"/>
              <w:tr2bl w:val="nil"/>
            </w:tcBorders>
            <w:vAlign w:val="center"/>
          </w:tcPr>
          <w:p>
            <w:pPr>
              <w:spacing w:line="240" w:lineRule="atLeast"/>
              <w:ind w:firstLine="0" w:firstLineChars="0"/>
              <w:jc w:val="center"/>
              <w:rPr>
                <w:sz w:val="21"/>
                <w:szCs w:val="21"/>
                <w:highlight w:val="red"/>
              </w:rPr>
            </w:pPr>
            <w:r>
              <w:rPr>
                <w:sz w:val="21"/>
                <w:szCs w:val="21"/>
              </w:rPr>
              <w:t>0.</w:t>
            </w:r>
            <w:r>
              <w:rPr>
                <w:rFonts w:hint="eastAsia"/>
                <w:sz w:val="21"/>
                <w:szCs w:val="21"/>
              </w:rPr>
              <w:t>8</w:t>
            </w:r>
            <w:r>
              <w:rPr>
                <w:sz w:val="21"/>
                <w:szCs w:val="21"/>
              </w:rPr>
              <w:t>m</w:t>
            </w:r>
            <w:r>
              <w:rPr>
                <w:sz w:val="21"/>
                <w:szCs w:val="21"/>
                <w:vertAlign w:val="superscript"/>
              </w:rPr>
              <w:t>3</w:t>
            </w:r>
            <w:r>
              <w:rPr>
                <w:sz w:val="21"/>
                <w:szCs w:val="21"/>
              </w:rPr>
              <w:t>/d</w:t>
            </w:r>
          </w:p>
        </w:tc>
        <w:tc>
          <w:tcPr>
            <w:tcW w:w="2290" w:type="dxa"/>
            <w:tcBorders>
              <w:tl2br w:val="nil"/>
              <w:tr2bl w:val="nil"/>
            </w:tcBorders>
            <w:vAlign w:val="center"/>
          </w:tcPr>
          <w:p>
            <w:pPr>
              <w:spacing w:line="240" w:lineRule="atLeast"/>
              <w:ind w:firstLine="0" w:firstLineChars="0"/>
              <w:jc w:val="center"/>
              <w:rPr>
                <w:sz w:val="21"/>
                <w:szCs w:val="21"/>
              </w:rPr>
            </w:pPr>
            <w:r>
              <w:rPr>
                <w:sz w:val="21"/>
                <w:szCs w:val="21"/>
              </w:rPr>
              <w:t>其中盥洗水泼洒抑尘、粪污入旱厕由附近农民拉走肥田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88" w:type="dxa"/>
            <w:vMerge w:val="continue"/>
            <w:tcBorders>
              <w:tl2br w:val="nil"/>
              <w:tr2bl w:val="nil"/>
            </w:tcBorders>
            <w:vAlign w:val="center"/>
          </w:tcPr>
          <w:p>
            <w:pPr>
              <w:spacing w:line="360" w:lineRule="exact"/>
              <w:ind w:firstLine="0" w:firstLineChars="0"/>
              <w:jc w:val="center"/>
              <w:rPr>
                <w:sz w:val="21"/>
                <w:szCs w:val="21"/>
              </w:rPr>
            </w:pPr>
          </w:p>
        </w:tc>
        <w:tc>
          <w:tcPr>
            <w:tcW w:w="1603" w:type="dxa"/>
            <w:tcBorders>
              <w:tl2br w:val="nil"/>
              <w:tr2bl w:val="nil"/>
            </w:tcBorders>
            <w:vAlign w:val="center"/>
          </w:tcPr>
          <w:p>
            <w:pPr>
              <w:spacing w:line="240" w:lineRule="atLeast"/>
              <w:ind w:firstLine="0" w:firstLineChars="0"/>
              <w:jc w:val="center"/>
              <w:rPr>
                <w:sz w:val="21"/>
                <w:szCs w:val="21"/>
              </w:rPr>
            </w:pPr>
            <w:r>
              <w:rPr>
                <w:sz w:val="21"/>
                <w:szCs w:val="21"/>
              </w:rPr>
              <w:t>场内施工</w:t>
            </w:r>
          </w:p>
        </w:tc>
        <w:tc>
          <w:tcPr>
            <w:tcW w:w="1068" w:type="dxa"/>
            <w:tcBorders>
              <w:tl2br w:val="nil"/>
              <w:tr2bl w:val="nil"/>
            </w:tcBorders>
            <w:vAlign w:val="center"/>
          </w:tcPr>
          <w:p>
            <w:pPr>
              <w:spacing w:line="240" w:lineRule="atLeast"/>
              <w:ind w:firstLine="0" w:firstLineChars="0"/>
              <w:jc w:val="center"/>
              <w:rPr>
                <w:sz w:val="21"/>
                <w:szCs w:val="21"/>
              </w:rPr>
            </w:pPr>
            <w:r>
              <w:rPr>
                <w:sz w:val="21"/>
                <w:szCs w:val="21"/>
              </w:rPr>
              <w:t>施工废水</w:t>
            </w:r>
          </w:p>
        </w:tc>
        <w:tc>
          <w:tcPr>
            <w:tcW w:w="2641" w:type="dxa"/>
            <w:tcBorders>
              <w:tl2br w:val="nil"/>
              <w:tr2bl w:val="nil"/>
            </w:tcBorders>
            <w:vAlign w:val="center"/>
          </w:tcPr>
          <w:p>
            <w:pPr>
              <w:spacing w:line="240" w:lineRule="atLeast"/>
              <w:ind w:firstLine="0" w:firstLineChars="0"/>
              <w:jc w:val="center"/>
              <w:rPr>
                <w:sz w:val="21"/>
                <w:szCs w:val="21"/>
                <w:highlight w:val="red"/>
              </w:rPr>
            </w:pPr>
            <w:r>
              <w:rPr>
                <w:sz w:val="21"/>
                <w:szCs w:val="21"/>
              </w:rPr>
              <w:t>少量</w:t>
            </w:r>
          </w:p>
        </w:tc>
        <w:tc>
          <w:tcPr>
            <w:tcW w:w="2290" w:type="dxa"/>
            <w:tcBorders>
              <w:tl2br w:val="nil"/>
              <w:tr2bl w:val="nil"/>
            </w:tcBorders>
            <w:vAlign w:val="center"/>
          </w:tcPr>
          <w:p>
            <w:pPr>
              <w:spacing w:line="240" w:lineRule="atLeast"/>
              <w:ind w:firstLine="0" w:firstLineChars="0"/>
              <w:jc w:val="center"/>
              <w:rPr>
                <w:sz w:val="21"/>
                <w:szCs w:val="21"/>
              </w:rPr>
            </w:pPr>
            <w:r>
              <w:rPr>
                <w:sz w:val="21"/>
                <w:szCs w:val="21"/>
              </w:rPr>
              <w:t>用于增湿场地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88" w:type="dxa"/>
            <w:vMerge w:val="restart"/>
            <w:tcBorders>
              <w:tl2br w:val="nil"/>
              <w:tr2bl w:val="nil"/>
            </w:tcBorders>
            <w:vAlign w:val="center"/>
          </w:tcPr>
          <w:p>
            <w:pPr>
              <w:spacing w:line="360" w:lineRule="exact"/>
              <w:ind w:firstLine="0" w:firstLineChars="0"/>
              <w:jc w:val="center"/>
              <w:rPr>
                <w:sz w:val="21"/>
                <w:szCs w:val="21"/>
              </w:rPr>
            </w:pPr>
            <w:r>
              <w:rPr>
                <w:sz w:val="21"/>
                <w:szCs w:val="21"/>
              </w:rPr>
              <w:t>固</w:t>
            </w:r>
          </w:p>
          <w:p>
            <w:pPr>
              <w:spacing w:line="360" w:lineRule="exact"/>
              <w:ind w:firstLine="0" w:firstLineChars="0"/>
              <w:jc w:val="center"/>
              <w:rPr>
                <w:sz w:val="21"/>
                <w:szCs w:val="21"/>
              </w:rPr>
            </w:pPr>
            <w:r>
              <w:rPr>
                <w:sz w:val="21"/>
                <w:szCs w:val="21"/>
              </w:rPr>
              <w:t>体</w:t>
            </w:r>
          </w:p>
          <w:p>
            <w:pPr>
              <w:spacing w:line="360" w:lineRule="exact"/>
              <w:ind w:firstLine="0" w:firstLineChars="0"/>
              <w:jc w:val="center"/>
              <w:rPr>
                <w:sz w:val="21"/>
                <w:szCs w:val="21"/>
              </w:rPr>
            </w:pPr>
            <w:r>
              <w:rPr>
                <w:sz w:val="21"/>
                <w:szCs w:val="21"/>
              </w:rPr>
              <w:t>废</w:t>
            </w:r>
          </w:p>
          <w:p>
            <w:pPr>
              <w:spacing w:line="360" w:lineRule="exact"/>
              <w:ind w:firstLine="0" w:firstLineChars="0"/>
              <w:jc w:val="center"/>
              <w:rPr>
                <w:sz w:val="21"/>
                <w:szCs w:val="21"/>
              </w:rPr>
            </w:pPr>
            <w:r>
              <w:rPr>
                <w:sz w:val="21"/>
                <w:szCs w:val="21"/>
              </w:rPr>
              <w:t>物</w:t>
            </w:r>
          </w:p>
        </w:tc>
        <w:tc>
          <w:tcPr>
            <w:tcW w:w="1603" w:type="dxa"/>
            <w:vMerge w:val="restart"/>
            <w:tcBorders>
              <w:tl2br w:val="nil"/>
              <w:tr2bl w:val="nil"/>
            </w:tcBorders>
            <w:vAlign w:val="center"/>
          </w:tcPr>
          <w:p>
            <w:pPr>
              <w:spacing w:line="240" w:lineRule="atLeast"/>
              <w:ind w:firstLine="0" w:firstLineChars="0"/>
              <w:jc w:val="center"/>
              <w:rPr>
                <w:sz w:val="21"/>
                <w:szCs w:val="21"/>
              </w:rPr>
            </w:pPr>
            <w:r>
              <w:rPr>
                <w:sz w:val="21"/>
                <w:szCs w:val="21"/>
              </w:rPr>
              <w:t>各施工阶段</w:t>
            </w:r>
          </w:p>
        </w:tc>
        <w:tc>
          <w:tcPr>
            <w:tcW w:w="1068" w:type="dxa"/>
            <w:tcBorders>
              <w:tl2br w:val="nil"/>
              <w:tr2bl w:val="nil"/>
            </w:tcBorders>
            <w:vAlign w:val="center"/>
          </w:tcPr>
          <w:p>
            <w:pPr>
              <w:spacing w:line="240" w:lineRule="atLeast"/>
              <w:ind w:firstLine="0" w:firstLineChars="0"/>
              <w:jc w:val="center"/>
              <w:rPr>
                <w:sz w:val="21"/>
                <w:szCs w:val="21"/>
              </w:rPr>
            </w:pPr>
            <w:r>
              <w:rPr>
                <w:sz w:val="21"/>
                <w:szCs w:val="21"/>
              </w:rPr>
              <w:t>建筑垃圾</w:t>
            </w:r>
          </w:p>
        </w:tc>
        <w:tc>
          <w:tcPr>
            <w:tcW w:w="2641" w:type="dxa"/>
            <w:tcBorders>
              <w:tl2br w:val="nil"/>
              <w:tr2bl w:val="nil"/>
            </w:tcBorders>
            <w:vAlign w:val="center"/>
          </w:tcPr>
          <w:p>
            <w:pPr>
              <w:spacing w:line="240" w:lineRule="atLeast"/>
              <w:ind w:firstLine="0" w:firstLineChars="0"/>
              <w:jc w:val="center"/>
              <w:rPr>
                <w:sz w:val="21"/>
                <w:szCs w:val="21"/>
              </w:rPr>
            </w:pPr>
            <w:r>
              <w:rPr>
                <w:rFonts w:hint="eastAsia"/>
                <w:sz w:val="21"/>
                <w:szCs w:val="21"/>
              </w:rPr>
              <w:t>50</w:t>
            </w:r>
            <w:r>
              <w:rPr>
                <w:sz w:val="21"/>
                <w:szCs w:val="21"/>
              </w:rPr>
              <w:t>t</w:t>
            </w:r>
          </w:p>
        </w:tc>
        <w:tc>
          <w:tcPr>
            <w:tcW w:w="2290" w:type="dxa"/>
            <w:tcBorders>
              <w:tl2br w:val="nil"/>
              <w:tr2bl w:val="nil"/>
            </w:tcBorders>
            <w:vAlign w:val="center"/>
          </w:tcPr>
          <w:p>
            <w:pPr>
              <w:spacing w:line="240" w:lineRule="atLeast"/>
              <w:ind w:firstLine="0" w:firstLineChars="0"/>
              <w:jc w:val="center"/>
              <w:rPr>
                <w:sz w:val="21"/>
                <w:szCs w:val="21"/>
              </w:rPr>
            </w:pPr>
            <w:r>
              <w:rPr>
                <w:sz w:val="21"/>
                <w:szCs w:val="21"/>
              </w:rPr>
              <w:t>送往环卫部门指定的堆放点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88" w:type="dxa"/>
            <w:vMerge w:val="continue"/>
            <w:tcBorders>
              <w:tl2br w:val="nil"/>
              <w:tr2bl w:val="nil"/>
            </w:tcBorders>
            <w:vAlign w:val="center"/>
          </w:tcPr>
          <w:p>
            <w:pPr>
              <w:spacing w:line="360" w:lineRule="exact"/>
              <w:ind w:firstLine="0" w:firstLineChars="0"/>
              <w:jc w:val="center"/>
              <w:rPr>
                <w:sz w:val="21"/>
                <w:szCs w:val="21"/>
              </w:rPr>
            </w:pPr>
          </w:p>
        </w:tc>
        <w:tc>
          <w:tcPr>
            <w:tcW w:w="1603" w:type="dxa"/>
            <w:vMerge w:val="continue"/>
            <w:tcBorders>
              <w:tl2br w:val="nil"/>
              <w:tr2bl w:val="nil"/>
            </w:tcBorders>
            <w:vAlign w:val="center"/>
          </w:tcPr>
          <w:p>
            <w:pPr>
              <w:spacing w:line="240" w:lineRule="atLeast"/>
              <w:ind w:firstLine="0" w:firstLineChars="0"/>
              <w:rPr>
                <w:sz w:val="21"/>
                <w:szCs w:val="21"/>
              </w:rPr>
            </w:pPr>
          </w:p>
        </w:tc>
        <w:tc>
          <w:tcPr>
            <w:tcW w:w="1068" w:type="dxa"/>
            <w:tcBorders>
              <w:tl2br w:val="nil"/>
              <w:tr2bl w:val="nil"/>
            </w:tcBorders>
            <w:vAlign w:val="center"/>
          </w:tcPr>
          <w:p>
            <w:pPr>
              <w:spacing w:line="240" w:lineRule="atLeast"/>
              <w:ind w:firstLine="0" w:firstLineChars="0"/>
              <w:jc w:val="center"/>
              <w:rPr>
                <w:sz w:val="21"/>
                <w:szCs w:val="21"/>
              </w:rPr>
            </w:pPr>
            <w:r>
              <w:rPr>
                <w:sz w:val="21"/>
                <w:szCs w:val="21"/>
              </w:rPr>
              <w:t>废弃土方</w:t>
            </w:r>
          </w:p>
        </w:tc>
        <w:tc>
          <w:tcPr>
            <w:tcW w:w="2641" w:type="dxa"/>
            <w:tcBorders>
              <w:tl2br w:val="nil"/>
              <w:tr2bl w:val="nil"/>
            </w:tcBorders>
            <w:vAlign w:val="center"/>
          </w:tcPr>
          <w:p>
            <w:pPr>
              <w:spacing w:line="240" w:lineRule="atLeast"/>
              <w:ind w:firstLine="0" w:firstLineChars="0"/>
              <w:jc w:val="center"/>
              <w:rPr>
                <w:sz w:val="21"/>
                <w:szCs w:val="21"/>
              </w:rPr>
            </w:pPr>
            <w:r>
              <w:rPr>
                <w:sz w:val="21"/>
                <w:szCs w:val="21"/>
              </w:rPr>
              <w:t>310m</w:t>
            </w:r>
            <w:r>
              <w:rPr>
                <w:sz w:val="21"/>
                <w:szCs w:val="21"/>
                <w:vertAlign w:val="superscript"/>
              </w:rPr>
              <w:t>3</w:t>
            </w:r>
          </w:p>
        </w:tc>
        <w:tc>
          <w:tcPr>
            <w:tcW w:w="2290" w:type="dxa"/>
            <w:tcBorders>
              <w:tl2br w:val="nil"/>
              <w:tr2bl w:val="nil"/>
            </w:tcBorders>
            <w:vAlign w:val="center"/>
          </w:tcPr>
          <w:p>
            <w:pPr>
              <w:spacing w:line="240" w:lineRule="atLeast"/>
              <w:ind w:firstLine="0" w:firstLineChars="0"/>
              <w:jc w:val="center"/>
              <w:rPr>
                <w:sz w:val="21"/>
                <w:szCs w:val="21"/>
              </w:rPr>
            </w:pPr>
            <w:r>
              <w:rPr>
                <w:sz w:val="21"/>
                <w:szCs w:val="21"/>
              </w:rPr>
              <w:t>全部用于厂区土地平整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88" w:type="dxa"/>
            <w:vMerge w:val="continue"/>
            <w:tcBorders>
              <w:tl2br w:val="nil"/>
              <w:tr2bl w:val="nil"/>
            </w:tcBorders>
            <w:vAlign w:val="center"/>
          </w:tcPr>
          <w:p>
            <w:pPr>
              <w:spacing w:line="360" w:lineRule="exact"/>
              <w:ind w:firstLine="0" w:firstLineChars="0"/>
              <w:jc w:val="center"/>
              <w:rPr>
                <w:sz w:val="21"/>
                <w:szCs w:val="21"/>
              </w:rPr>
            </w:pPr>
          </w:p>
        </w:tc>
        <w:tc>
          <w:tcPr>
            <w:tcW w:w="1603" w:type="dxa"/>
            <w:vMerge w:val="continue"/>
            <w:tcBorders>
              <w:tl2br w:val="nil"/>
              <w:tr2bl w:val="nil"/>
            </w:tcBorders>
            <w:vAlign w:val="center"/>
          </w:tcPr>
          <w:p>
            <w:pPr>
              <w:spacing w:line="240" w:lineRule="atLeast"/>
              <w:ind w:firstLine="0" w:firstLineChars="0"/>
              <w:rPr>
                <w:sz w:val="21"/>
                <w:szCs w:val="21"/>
              </w:rPr>
            </w:pPr>
          </w:p>
        </w:tc>
        <w:tc>
          <w:tcPr>
            <w:tcW w:w="1068" w:type="dxa"/>
            <w:tcBorders>
              <w:tl2br w:val="nil"/>
              <w:tr2bl w:val="nil"/>
            </w:tcBorders>
            <w:vAlign w:val="center"/>
          </w:tcPr>
          <w:p>
            <w:pPr>
              <w:spacing w:line="240" w:lineRule="atLeast"/>
              <w:ind w:firstLine="0" w:firstLineChars="0"/>
              <w:jc w:val="center"/>
              <w:rPr>
                <w:sz w:val="21"/>
                <w:szCs w:val="21"/>
              </w:rPr>
            </w:pPr>
            <w:r>
              <w:rPr>
                <w:sz w:val="21"/>
                <w:szCs w:val="21"/>
              </w:rPr>
              <w:t>生活垃圾</w:t>
            </w:r>
          </w:p>
        </w:tc>
        <w:tc>
          <w:tcPr>
            <w:tcW w:w="2641" w:type="dxa"/>
            <w:tcBorders>
              <w:tl2br w:val="nil"/>
              <w:tr2bl w:val="nil"/>
            </w:tcBorders>
            <w:vAlign w:val="center"/>
          </w:tcPr>
          <w:p>
            <w:pPr>
              <w:spacing w:line="240" w:lineRule="atLeast"/>
              <w:ind w:firstLine="0" w:firstLineChars="0"/>
              <w:jc w:val="center"/>
              <w:rPr>
                <w:sz w:val="21"/>
                <w:szCs w:val="21"/>
                <w:highlight w:val="red"/>
              </w:rPr>
            </w:pPr>
            <w:r>
              <w:rPr>
                <w:rFonts w:hint="eastAsia"/>
                <w:sz w:val="21"/>
                <w:szCs w:val="21"/>
              </w:rPr>
              <w:t>5</w:t>
            </w:r>
            <w:r>
              <w:rPr>
                <w:sz w:val="21"/>
                <w:szCs w:val="21"/>
              </w:rPr>
              <w:t>kg/d</w:t>
            </w:r>
          </w:p>
        </w:tc>
        <w:tc>
          <w:tcPr>
            <w:tcW w:w="2290" w:type="dxa"/>
            <w:tcBorders>
              <w:tl2br w:val="nil"/>
              <w:tr2bl w:val="nil"/>
            </w:tcBorders>
            <w:vAlign w:val="center"/>
          </w:tcPr>
          <w:p>
            <w:pPr>
              <w:spacing w:line="240" w:lineRule="atLeast"/>
              <w:ind w:firstLine="0" w:firstLineChars="0"/>
              <w:jc w:val="center"/>
              <w:rPr>
                <w:sz w:val="21"/>
                <w:szCs w:val="21"/>
              </w:rPr>
            </w:pPr>
            <w:r>
              <w:rPr>
                <w:sz w:val="21"/>
                <w:szCs w:val="21"/>
              </w:rPr>
              <w:t>送生活垃圾填埋场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888" w:type="dxa"/>
            <w:tcBorders>
              <w:tl2br w:val="nil"/>
              <w:tr2bl w:val="nil"/>
            </w:tcBorders>
            <w:vAlign w:val="center"/>
          </w:tcPr>
          <w:p>
            <w:pPr>
              <w:spacing w:line="360" w:lineRule="exact"/>
              <w:ind w:firstLine="0" w:firstLineChars="0"/>
              <w:jc w:val="center"/>
              <w:rPr>
                <w:sz w:val="21"/>
                <w:szCs w:val="21"/>
              </w:rPr>
            </w:pPr>
            <w:r>
              <w:rPr>
                <w:sz w:val="21"/>
                <w:szCs w:val="21"/>
              </w:rPr>
              <w:t>噪</w:t>
            </w:r>
          </w:p>
          <w:p>
            <w:pPr>
              <w:spacing w:line="360" w:lineRule="exact"/>
              <w:ind w:firstLine="0" w:firstLineChars="0"/>
              <w:jc w:val="center"/>
              <w:rPr>
                <w:sz w:val="21"/>
                <w:szCs w:val="21"/>
              </w:rPr>
            </w:pPr>
            <w:r>
              <w:rPr>
                <w:sz w:val="21"/>
                <w:szCs w:val="21"/>
              </w:rPr>
              <w:t>声</w:t>
            </w:r>
          </w:p>
        </w:tc>
        <w:tc>
          <w:tcPr>
            <w:tcW w:w="1603" w:type="dxa"/>
            <w:tcBorders>
              <w:tl2br w:val="nil"/>
              <w:tr2bl w:val="nil"/>
            </w:tcBorders>
            <w:vAlign w:val="center"/>
          </w:tcPr>
          <w:p>
            <w:pPr>
              <w:spacing w:line="240" w:lineRule="atLeast"/>
              <w:ind w:firstLine="0" w:firstLineChars="0"/>
              <w:jc w:val="center"/>
              <w:rPr>
                <w:sz w:val="21"/>
                <w:szCs w:val="21"/>
              </w:rPr>
            </w:pPr>
            <w:r>
              <w:rPr>
                <w:sz w:val="21"/>
                <w:szCs w:val="21"/>
              </w:rPr>
              <w:t>各类施工</w:t>
            </w:r>
          </w:p>
          <w:p>
            <w:pPr>
              <w:spacing w:line="240" w:lineRule="atLeast"/>
              <w:ind w:firstLine="0" w:firstLineChars="0"/>
              <w:jc w:val="center"/>
              <w:rPr>
                <w:sz w:val="21"/>
                <w:szCs w:val="21"/>
              </w:rPr>
            </w:pPr>
            <w:r>
              <w:rPr>
                <w:sz w:val="21"/>
                <w:szCs w:val="21"/>
              </w:rPr>
              <w:t>机械</w:t>
            </w:r>
          </w:p>
        </w:tc>
        <w:tc>
          <w:tcPr>
            <w:tcW w:w="1068" w:type="dxa"/>
            <w:tcBorders>
              <w:tl2br w:val="nil"/>
              <w:tr2bl w:val="nil"/>
            </w:tcBorders>
            <w:vAlign w:val="center"/>
          </w:tcPr>
          <w:p>
            <w:pPr>
              <w:spacing w:line="240" w:lineRule="atLeast"/>
              <w:ind w:firstLine="0" w:firstLineChars="0"/>
              <w:jc w:val="center"/>
              <w:rPr>
                <w:sz w:val="21"/>
                <w:szCs w:val="21"/>
              </w:rPr>
            </w:pPr>
            <w:r>
              <w:rPr>
                <w:sz w:val="21"/>
                <w:szCs w:val="21"/>
              </w:rPr>
              <w:t>噪  声</w:t>
            </w:r>
          </w:p>
        </w:tc>
        <w:tc>
          <w:tcPr>
            <w:tcW w:w="2641" w:type="dxa"/>
            <w:tcBorders>
              <w:tl2br w:val="nil"/>
              <w:tr2bl w:val="nil"/>
            </w:tcBorders>
            <w:vAlign w:val="center"/>
          </w:tcPr>
          <w:p>
            <w:pPr>
              <w:spacing w:line="240" w:lineRule="atLeast"/>
              <w:ind w:firstLine="0" w:firstLineChars="0"/>
              <w:jc w:val="center"/>
              <w:rPr>
                <w:sz w:val="21"/>
                <w:szCs w:val="21"/>
              </w:rPr>
            </w:pPr>
            <w:r>
              <w:rPr>
                <w:sz w:val="21"/>
                <w:szCs w:val="21"/>
              </w:rPr>
              <w:t>各阶段：80~95 dB（A）</w:t>
            </w:r>
          </w:p>
        </w:tc>
        <w:tc>
          <w:tcPr>
            <w:tcW w:w="2290" w:type="dxa"/>
            <w:tcBorders>
              <w:tl2br w:val="nil"/>
              <w:tr2bl w:val="nil"/>
            </w:tcBorders>
            <w:vAlign w:val="center"/>
          </w:tcPr>
          <w:p>
            <w:pPr>
              <w:spacing w:line="240" w:lineRule="atLeast"/>
              <w:ind w:firstLine="0" w:firstLineChars="0"/>
              <w:jc w:val="center"/>
              <w:rPr>
                <w:sz w:val="21"/>
                <w:szCs w:val="21"/>
              </w:rPr>
            </w:pPr>
            <w:r>
              <w:rPr>
                <w:sz w:val="21"/>
                <w:szCs w:val="21"/>
              </w:rPr>
              <w:t>厂界满足GB12523-2011限值要求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8490" w:type="dxa"/>
            <w:gridSpan w:val="5"/>
            <w:tcBorders>
              <w:tl2br w:val="nil"/>
              <w:tr2bl w:val="nil"/>
            </w:tcBorders>
            <w:vAlign w:val="center"/>
          </w:tcPr>
          <w:p>
            <w:pPr>
              <w:spacing w:line="440" w:lineRule="exact"/>
              <w:ind w:firstLine="0" w:firstLineChars="0"/>
              <w:rPr>
                <w:b/>
                <w:bCs/>
                <w:szCs w:val="24"/>
              </w:rPr>
            </w:pPr>
            <w:r>
              <w:rPr>
                <w:b/>
                <w:bCs/>
                <w:szCs w:val="24"/>
              </w:rPr>
              <w:t>主要生态影响：</w:t>
            </w:r>
          </w:p>
          <w:p>
            <w:pPr>
              <w:spacing w:line="500" w:lineRule="exact"/>
              <w:ind w:firstLine="480"/>
              <w:rPr>
                <w:szCs w:val="24"/>
              </w:rPr>
            </w:pPr>
            <w:r>
              <w:rPr>
                <w:szCs w:val="24"/>
              </w:rPr>
              <w:t>项目区内生态影响：施工期地表原有结构遭受破坏，土地利用现状发生局部改变，挖掘土方若遇下雨，会造成水土流失。</w:t>
            </w:r>
          </w:p>
          <w:p>
            <w:pPr>
              <w:autoSpaceDE w:val="0"/>
              <w:autoSpaceDN w:val="0"/>
              <w:adjustRightInd w:val="0"/>
              <w:spacing w:after="120" w:afterLines="50" w:line="500" w:lineRule="atLeast"/>
              <w:ind w:firstLine="480"/>
              <w:jc w:val="left"/>
              <w:outlineLvl w:val="0"/>
              <w:rPr>
                <w:szCs w:val="24"/>
              </w:rPr>
            </w:pPr>
            <w:r>
              <w:rPr>
                <w:szCs w:val="24"/>
              </w:rPr>
              <w:t>项目区外生态影响：施工期区外土方运输和施工二次扬尘对沿途及周边植被会造成一定污染影响。</w:t>
            </w:r>
          </w:p>
          <w:p>
            <w:pPr>
              <w:pStyle w:val="28"/>
              <w:rPr>
                <w:rFonts w:ascii="Times New Roman" w:hAnsi="Times New Roman" w:cs="Times New Roman"/>
                <w:sz w:val="24"/>
                <w:szCs w:val="24"/>
              </w:rPr>
            </w:pPr>
          </w:p>
          <w:p>
            <w:pPr>
              <w:ind w:firstLine="480"/>
              <w:rPr>
                <w:szCs w:val="24"/>
              </w:rPr>
            </w:pPr>
          </w:p>
          <w:p>
            <w:pPr>
              <w:pStyle w:val="28"/>
              <w:rPr>
                <w:rFonts w:ascii="Times New Roman" w:hAnsi="Times New Roman" w:cs="Times New Roman"/>
                <w:sz w:val="24"/>
                <w:szCs w:val="24"/>
              </w:rPr>
            </w:pPr>
          </w:p>
          <w:p>
            <w:pPr>
              <w:ind w:firstLine="480"/>
              <w:rPr>
                <w:szCs w:val="24"/>
              </w:rPr>
            </w:pPr>
          </w:p>
          <w:p>
            <w:pPr>
              <w:pStyle w:val="28"/>
              <w:rPr>
                <w:rFonts w:ascii="Times New Roman" w:hAnsi="Times New Roman" w:cs="Times New Roman"/>
                <w:sz w:val="24"/>
                <w:szCs w:val="24"/>
              </w:rPr>
            </w:pPr>
          </w:p>
          <w:p>
            <w:pPr>
              <w:ind w:firstLine="480"/>
              <w:rPr>
                <w:szCs w:val="24"/>
              </w:rPr>
            </w:pPr>
          </w:p>
          <w:p>
            <w:pPr>
              <w:pStyle w:val="28"/>
            </w:pPr>
          </w:p>
          <w:p>
            <w:pPr>
              <w:spacing w:line="240" w:lineRule="atLeast"/>
              <w:ind w:firstLine="0" w:firstLineChars="0"/>
              <w:jc w:val="center"/>
              <w:rPr>
                <w:sz w:val="21"/>
                <w:szCs w:val="21"/>
              </w:rPr>
            </w:pPr>
          </w:p>
        </w:tc>
      </w:tr>
    </w:tbl>
    <w:p>
      <w:pPr>
        <w:ind w:firstLine="0" w:firstLineChars="0"/>
        <w:rPr>
          <w:b/>
          <w:bCs/>
          <w:sz w:val="30"/>
        </w:rPr>
      </w:pPr>
      <w:r>
        <w:rPr>
          <w:b/>
          <w:bCs/>
          <w:sz w:val="30"/>
        </w:rPr>
        <w:br w:type="page"/>
      </w:r>
    </w:p>
    <w:p>
      <w:pPr>
        <w:spacing w:line="240" w:lineRule="auto"/>
        <w:ind w:firstLine="0" w:firstLineChars="0"/>
        <w:rPr>
          <w:b/>
          <w:bCs/>
          <w:sz w:val="30"/>
        </w:rPr>
      </w:pPr>
      <w:r>
        <w:rPr>
          <w:b/>
          <w:bCs/>
          <w:sz w:val="30"/>
        </w:rPr>
        <w:t>项目</w:t>
      </w:r>
      <w:r>
        <w:rPr>
          <w:rFonts w:hint="eastAsia"/>
          <w:b/>
          <w:bCs/>
          <w:sz w:val="30"/>
        </w:rPr>
        <w:t>营运期</w:t>
      </w:r>
      <w:r>
        <w:rPr>
          <w:b/>
          <w:bCs/>
          <w:sz w:val="30"/>
        </w:rPr>
        <w:t>主要污染物产生及预计排放情况</w:t>
      </w:r>
    </w:p>
    <w:bookmarkEnd w:id="6"/>
    <w:tbl>
      <w:tblPr>
        <w:tblStyle w:val="19"/>
        <w:tblW w:w="4997" w:type="pct"/>
        <w:tblInd w:w="0" w:type="dxa"/>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1"/>
        <w:gridCol w:w="1692"/>
        <w:gridCol w:w="1210"/>
        <w:gridCol w:w="194"/>
        <w:gridCol w:w="1365"/>
        <w:gridCol w:w="1569"/>
        <w:gridCol w:w="1537"/>
      </w:tblGrid>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59" w:type="pct"/>
            <w:tcBorders>
              <w:tl2br w:val="nil"/>
              <w:tr2bl w:val="nil"/>
            </w:tcBorders>
          </w:tcPr>
          <w:p>
            <w:pPr>
              <w:spacing w:line="240" w:lineRule="auto"/>
              <w:ind w:firstLine="0" w:firstLineChars="0"/>
              <w:jc w:val="center"/>
              <w:rPr>
                <w:rFonts w:cs="华文新魏"/>
                <w:sz w:val="21"/>
                <w:szCs w:val="21"/>
              </w:rPr>
            </w:pPr>
            <w:r>
              <w:rPr>
                <w:rFonts w:cs="华文新魏"/>
                <w:sz w:val="21"/>
                <w:szCs w:val="21"/>
              </w:rPr>
              <mc:AlternateContent>
                <mc:Choice Requires="wps">
                  <w:drawing>
                    <wp:anchor distT="0" distB="0" distL="114300" distR="114300" simplePos="0" relativeHeight="251665408" behindDoc="0" locked="0" layoutInCell="1" allowOverlap="1">
                      <wp:simplePos x="0" y="0"/>
                      <wp:positionH relativeFrom="column">
                        <wp:posOffset>-59055</wp:posOffset>
                      </wp:positionH>
                      <wp:positionV relativeFrom="paragraph">
                        <wp:posOffset>7620</wp:posOffset>
                      </wp:positionV>
                      <wp:extent cx="580390" cy="328930"/>
                      <wp:effectExtent l="2540" t="4445" r="7620" b="9525"/>
                      <wp:wrapNone/>
                      <wp:docPr id="32" name="直接连接符 32"/>
                      <wp:cNvGraphicFramePr/>
                      <a:graphic xmlns:a="http://schemas.openxmlformats.org/drawingml/2006/main">
                        <a:graphicData uri="http://schemas.microsoft.com/office/word/2010/wordprocessingShape">
                          <wps:wsp>
                            <wps:cNvCnPr/>
                            <wps:spPr>
                              <a:xfrm>
                                <a:off x="1083945" y="1240155"/>
                                <a:ext cx="580390" cy="3289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4.65pt;margin-top:0.6pt;height:25.9pt;width:45.7pt;z-index:251665408;mso-width-relative:page;mso-height-relative:page;" filled="f" stroked="t" coordsize="21600,21600" o:gfxdata="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IsePUAAAABgEAAA8AAAAAAAAAAQAgAAAAIgAAAGRy&#10;cy9kb3ducmV2LnhtbFBLAQIUABQAAAAIAIdO4kAY5rJACQIAAOUDAAAOAAAAAAAAAAEAIAAAACMB&#10;AABkcnMvZTJvRG9jLnhtbFBLBQYAAAAABgAGAFkBAACeBQAAAAA=&#10;">
                      <v:fill on="f" focussize="0,0"/>
                      <v:stroke weight="0.5pt" color="#000000" miterlimit="8" joinstyle="miter"/>
                      <v:imagedata o:title=""/>
                      <o:lock v:ext="edit" aspectratio="f"/>
                    </v:line>
                  </w:pict>
                </mc:Fallback>
              </mc:AlternateContent>
            </w:r>
            <w:r>
              <w:rPr>
                <w:rFonts w:hint="eastAsia" w:cs="华文新魏"/>
                <w:sz w:val="21"/>
                <w:szCs w:val="21"/>
              </w:rPr>
              <w:t xml:space="preserve">   </w:t>
            </w:r>
            <w:r>
              <w:rPr>
                <w:rFonts w:cs="华文新魏"/>
                <w:sz w:val="21"/>
                <w:szCs w:val="21"/>
              </w:rPr>
              <w:t>内容</w:t>
            </w:r>
          </w:p>
          <w:p>
            <w:pPr>
              <w:spacing w:line="240" w:lineRule="auto"/>
              <w:ind w:firstLine="0" w:firstLineChars="0"/>
              <w:rPr>
                <w:rFonts w:cs="华文新魏"/>
                <w:sz w:val="21"/>
                <w:szCs w:val="21"/>
              </w:rPr>
            </w:pPr>
            <w:r>
              <w:rPr>
                <w:rFonts w:cs="华文新魏"/>
                <w:sz w:val="21"/>
                <w:szCs w:val="21"/>
              </w:rPr>
              <w:t>类型</w:t>
            </w:r>
          </w:p>
        </w:tc>
        <w:tc>
          <w:tcPr>
            <w:tcW w:w="993" w:type="pc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排放源</w:t>
            </w:r>
          </w:p>
          <w:p>
            <w:pPr>
              <w:spacing w:line="240" w:lineRule="auto"/>
              <w:ind w:firstLine="0" w:firstLineChars="0"/>
              <w:jc w:val="center"/>
              <w:rPr>
                <w:rFonts w:cs="华文新魏"/>
                <w:sz w:val="21"/>
                <w:szCs w:val="21"/>
              </w:rPr>
            </w:pPr>
            <w:r>
              <w:rPr>
                <w:rFonts w:cs="华文新魏"/>
                <w:sz w:val="21"/>
                <w:szCs w:val="21"/>
              </w:rPr>
              <w:t>(编号)</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污染物名称</w:t>
            </w:r>
          </w:p>
        </w:tc>
        <w:tc>
          <w:tcPr>
            <w:tcW w:w="1722"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处理前产生产生量</w:t>
            </w:r>
          </w:p>
        </w:tc>
        <w:tc>
          <w:tcPr>
            <w:tcW w:w="90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排放量</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restart"/>
            <w:tcBorders>
              <w:tl2br w:val="nil"/>
              <w:tr2bl w:val="nil"/>
            </w:tcBorders>
            <w:textDirection w:val="tbRlV"/>
            <w:vAlign w:val="center"/>
          </w:tcPr>
          <w:p>
            <w:pPr>
              <w:ind w:firstLine="0" w:firstLineChars="0"/>
              <w:jc w:val="center"/>
              <w:rPr>
                <w:rFonts w:cs="华文新魏"/>
                <w:sz w:val="21"/>
                <w:szCs w:val="21"/>
              </w:rPr>
            </w:pPr>
            <w:r>
              <w:rPr>
                <w:rFonts w:cs="华文新魏"/>
                <w:b/>
                <w:bCs/>
                <w:sz w:val="22"/>
              </w:rPr>
              <w:t>大</w:t>
            </w:r>
            <w:r>
              <w:rPr>
                <w:rFonts w:hint="eastAsia" w:cs="华文新魏"/>
                <w:b/>
                <w:bCs/>
                <w:sz w:val="22"/>
              </w:rPr>
              <w:t xml:space="preserve"> </w:t>
            </w:r>
            <w:r>
              <w:rPr>
                <w:rFonts w:cs="华文新魏"/>
                <w:b/>
                <w:bCs/>
                <w:sz w:val="22"/>
              </w:rPr>
              <w:t>气</w:t>
            </w:r>
            <w:r>
              <w:rPr>
                <w:rFonts w:hint="eastAsia" w:cs="华文新魏"/>
                <w:b/>
                <w:bCs/>
                <w:sz w:val="22"/>
              </w:rPr>
              <w:t xml:space="preserve"> </w:t>
            </w:r>
            <w:r>
              <w:rPr>
                <w:rFonts w:cs="华文新魏"/>
                <w:b/>
                <w:bCs/>
                <w:sz w:val="22"/>
              </w:rPr>
              <w:t>污</w:t>
            </w:r>
            <w:r>
              <w:rPr>
                <w:rFonts w:hint="eastAsia" w:cs="华文新魏"/>
                <w:b/>
                <w:bCs/>
                <w:sz w:val="22"/>
              </w:rPr>
              <w:t xml:space="preserve"> </w:t>
            </w:r>
            <w:r>
              <w:rPr>
                <w:rFonts w:cs="华文新魏"/>
                <w:b/>
                <w:bCs/>
                <w:sz w:val="22"/>
              </w:rPr>
              <w:t>染</w:t>
            </w:r>
            <w:r>
              <w:rPr>
                <w:rFonts w:hint="eastAsia" w:cs="华文新魏"/>
                <w:b/>
                <w:bCs/>
                <w:sz w:val="22"/>
              </w:rPr>
              <w:t xml:space="preserve"> </w:t>
            </w:r>
            <w:r>
              <w:rPr>
                <w:rFonts w:cs="华文新魏"/>
                <w:b/>
                <w:bCs/>
                <w:sz w:val="22"/>
              </w:rPr>
              <w:t>物</w:t>
            </w:r>
          </w:p>
        </w:tc>
        <w:tc>
          <w:tcPr>
            <w:tcW w:w="993" w:type="pct"/>
            <w:tcBorders>
              <w:tl2br w:val="nil"/>
              <w:tr2bl w:val="nil"/>
            </w:tcBorders>
            <w:vAlign w:val="center"/>
          </w:tcPr>
          <w:p>
            <w:pPr>
              <w:widowControl/>
              <w:spacing w:line="240" w:lineRule="auto"/>
              <w:ind w:firstLine="0" w:firstLineChars="0"/>
              <w:rPr>
                <w:rFonts w:cs="华文新魏"/>
                <w:color w:val="0000FF"/>
                <w:sz w:val="21"/>
                <w:szCs w:val="21"/>
                <w:lang w:val="en-GB"/>
              </w:rPr>
            </w:pPr>
            <w:r>
              <w:rPr>
                <w:rFonts w:hint="eastAsia" w:cs="华文新魏"/>
                <w:sz w:val="21"/>
                <w:szCs w:val="21"/>
                <w:lang w:val="en-GB"/>
              </w:rPr>
              <w:t>商品混凝土生产线粉料入仓粉尘</w:t>
            </w:r>
          </w:p>
        </w:tc>
        <w:tc>
          <w:tcPr>
            <w:tcW w:w="824" w:type="pct"/>
            <w:gridSpan w:val="2"/>
            <w:tcBorders>
              <w:tl2br w:val="nil"/>
              <w:tr2bl w:val="nil"/>
            </w:tcBorders>
            <w:vAlign w:val="center"/>
          </w:tcPr>
          <w:p>
            <w:pPr>
              <w:spacing w:line="240" w:lineRule="auto"/>
              <w:ind w:firstLine="0" w:firstLineChars="0"/>
              <w:jc w:val="center"/>
              <w:rPr>
                <w:rFonts w:cs="华文新魏"/>
                <w:color w:val="0000FF"/>
                <w:sz w:val="21"/>
                <w:szCs w:val="21"/>
                <w:lang w:val="en-GB"/>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color w:val="0000FF"/>
                <w:sz w:val="21"/>
                <w:szCs w:val="21"/>
              </w:rPr>
            </w:pPr>
            <w:r>
              <w:rPr>
                <w:rFonts w:hint="eastAsia" w:cs="华文新魏"/>
                <w:sz w:val="21"/>
                <w:szCs w:val="21"/>
              </w:rPr>
              <w:t>无组织</w:t>
            </w:r>
          </w:p>
        </w:tc>
        <w:tc>
          <w:tcPr>
            <w:tcW w:w="920" w:type="pct"/>
            <w:tcBorders>
              <w:tl2br w:val="nil"/>
              <w:tr2bl w:val="nil"/>
            </w:tcBorders>
            <w:vAlign w:val="center"/>
          </w:tcPr>
          <w:p>
            <w:pPr>
              <w:widowControl/>
              <w:spacing w:line="240" w:lineRule="auto"/>
              <w:ind w:firstLine="0" w:firstLineChars="0"/>
              <w:jc w:val="center"/>
              <w:rPr>
                <w:rFonts w:cs="华文新魏"/>
                <w:color w:val="0000FF"/>
                <w:sz w:val="21"/>
                <w:szCs w:val="21"/>
              </w:rPr>
            </w:pPr>
            <w:r>
              <w:rPr>
                <w:rFonts w:hint="eastAsia" w:cs="华文新魏"/>
                <w:sz w:val="21"/>
                <w:szCs w:val="21"/>
              </w:rPr>
              <w:t>57.5</w:t>
            </w:r>
            <w:r>
              <w:rPr>
                <w:rFonts w:cs="华文新魏"/>
                <w:sz w:val="21"/>
                <w:szCs w:val="21"/>
                <w:lang w:val="en-GB"/>
              </w:rPr>
              <w:t>t/a</w:t>
            </w:r>
          </w:p>
        </w:tc>
        <w:tc>
          <w:tcPr>
            <w:tcW w:w="900" w:type="pct"/>
            <w:tcBorders>
              <w:tl2br w:val="nil"/>
              <w:tr2bl w:val="nil"/>
            </w:tcBorders>
            <w:vAlign w:val="center"/>
          </w:tcPr>
          <w:p>
            <w:pPr>
              <w:widowControl/>
              <w:spacing w:line="240" w:lineRule="auto"/>
              <w:ind w:firstLine="0" w:firstLineChars="0"/>
              <w:jc w:val="center"/>
              <w:rPr>
                <w:rFonts w:cs="华文新魏"/>
                <w:color w:val="0000FF"/>
                <w:sz w:val="21"/>
                <w:szCs w:val="21"/>
                <w:lang w:val="en-GB"/>
              </w:rPr>
            </w:pPr>
            <w:r>
              <w:rPr>
                <w:rFonts w:hint="eastAsia" w:cs="华文新魏"/>
                <w:sz w:val="21"/>
                <w:szCs w:val="21"/>
              </w:rPr>
              <w:t>0.115t/a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骨料堆存粉尘</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0.688</w:t>
            </w:r>
            <w:r>
              <w:rPr>
                <w:rFonts w:cs="华文新魏"/>
                <w:sz w:val="21"/>
                <w:szCs w:val="21"/>
                <w:lang w:val="en-GB"/>
              </w:rPr>
              <w:t>t/a</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0.0688</w:t>
            </w:r>
            <w:r>
              <w:rPr>
                <w:rFonts w:cs="华文新魏"/>
                <w:sz w:val="21"/>
                <w:szCs w:val="21"/>
                <w:lang w:val="en-GB"/>
              </w:rPr>
              <w:t xml:space="preserve"> 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商品混凝土生产线</w:t>
            </w:r>
            <w:r>
              <w:rPr>
                <w:rFonts w:cs="华文新魏"/>
                <w:sz w:val="21"/>
                <w:szCs w:val="21"/>
                <w:lang w:val="en-GB"/>
              </w:rPr>
              <w:t>粉料运输车放空粉尘</w:t>
            </w:r>
          </w:p>
        </w:tc>
        <w:tc>
          <w:tcPr>
            <w:tcW w:w="824" w:type="pct"/>
            <w:gridSpan w:val="2"/>
            <w:tcBorders>
              <w:tl2br w:val="nil"/>
              <w:tr2bl w:val="nil"/>
            </w:tcBorders>
            <w:vAlign w:val="center"/>
          </w:tcPr>
          <w:p>
            <w:pPr>
              <w:spacing w:line="240" w:lineRule="auto"/>
              <w:ind w:firstLine="0" w:firstLineChars="0"/>
              <w:jc w:val="center"/>
              <w:rPr>
                <w:rFonts w:cs="华文新魏"/>
                <w:sz w:val="21"/>
                <w:szCs w:val="21"/>
                <w:lang w:val="en-GB"/>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0.81</w:t>
            </w:r>
            <w:r>
              <w:rPr>
                <w:rFonts w:cs="华文新魏"/>
                <w:sz w:val="21"/>
                <w:szCs w:val="21"/>
                <w:lang w:val="en-GB"/>
              </w:rPr>
              <w:t xml:space="preserve"> t/a</w:t>
            </w:r>
          </w:p>
        </w:tc>
        <w:tc>
          <w:tcPr>
            <w:tcW w:w="900"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0.81</w:t>
            </w:r>
            <w:r>
              <w:rPr>
                <w:rFonts w:cs="华文新魏"/>
                <w:sz w:val="21"/>
                <w:szCs w:val="21"/>
                <w:lang w:val="en-GB"/>
              </w:rPr>
              <w:t xml:space="preserve"> 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lang w:val="en-GB"/>
              </w:rPr>
              <w:t>商品混凝土生产线</w:t>
            </w:r>
            <w:r>
              <w:rPr>
                <w:rFonts w:cs="华文新魏"/>
                <w:sz w:val="21"/>
                <w:szCs w:val="21"/>
                <w:lang w:val="en-GB"/>
              </w:rPr>
              <w:t>搅拌机搅拌粉尘</w:t>
            </w:r>
            <w:r>
              <w:rPr>
                <w:rFonts w:hint="eastAsia" w:cs="华文新魏"/>
                <w:sz w:val="21"/>
                <w:szCs w:val="21"/>
              </w:rPr>
              <w:t>1#</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有组织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68.75</w:t>
            </w:r>
            <w:r>
              <w:rPr>
                <w:rFonts w:cs="华文新魏"/>
                <w:sz w:val="21"/>
                <w:szCs w:val="21"/>
                <w:lang w:val="en-GB"/>
              </w:rPr>
              <w:t>t/a</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0.1375</w:t>
            </w:r>
            <w:r>
              <w:rPr>
                <w:rFonts w:cs="华文新魏"/>
                <w:sz w:val="21"/>
                <w:szCs w:val="21"/>
                <w:lang w:val="en-GB"/>
              </w:rPr>
              <w:t>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商品混凝土生产线</w:t>
            </w:r>
            <w:r>
              <w:rPr>
                <w:rFonts w:cs="华文新魏"/>
                <w:sz w:val="21"/>
                <w:szCs w:val="21"/>
                <w:lang w:val="en-GB"/>
              </w:rPr>
              <w:t>搅拌机搅拌粉尘</w:t>
            </w:r>
            <w:r>
              <w:rPr>
                <w:rFonts w:hint="eastAsia" w:cs="华文新魏"/>
                <w:sz w:val="21"/>
                <w:szCs w:val="21"/>
              </w:rPr>
              <w:t>2#</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有组织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68.75</w:t>
            </w:r>
            <w:r>
              <w:rPr>
                <w:rFonts w:cs="华文新魏"/>
                <w:sz w:val="21"/>
                <w:szCs w:val="21"/>
                <w:lang w:val="en-GB"/>
              </w:rPr>
              <w:t>t/a</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0.1375</w:t>
            </w:r>
            <w:r>
              <w:rPr>
                <w:rFonts w:cs="华文新魏"/>
                <w:sz w:val="21"/>
                <w:szCs w:val="21"/>
                <w:lang w:val="en-GB"/>
              </w:rPr>
              <w:t>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restar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商品混凝土生产线骨料上料粉尘</w:t>
            </w:r>
          </w:p>
        </w:tc>
        <w:tc>
          <w:tcPr>
            <w:tcW w:w="824" w:type="pct"/>
            <w:gridSpan w:val="2"/>
            <w:vMerge w:val="restar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vMerge w:val="restar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10t</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0.1t/a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continue"/>
            <w:tcBorders>
              <w:tl2br w:val="nil"/>
              <w:tr2bl w:val="nil"/>
            </w:tcBorders>
            <w:vAlign w:val="center"/>
          </w:tcPr>
          <w:p>
            <w:pPr>
              <w:widowControl/>
              <w:spacing w:line="240" w:lineRule="auto"/>
              <w:ind w:firstLine="0" w:firstLineChars="0"/>
              <w:jc w:val="center"/>
              <w:rPr>
                <w:rFonts w:cs="华文新魏"/>
                <w:sz w:val="21"/>
                <w:szCs w:val="21"/>
              </w:rPr>
            </w:pPr>
          </w:p>
        </w:tc>
        <w:tc>
          <w:tcPr>
            <w:tcW w:w="824" w:type="pct"/>
            <w:gridSpan w:val="2"/>
            <w:vMerge w:val="continue"/>
            <w:tcBorders>
              <w:tl2br w:val="nil"/>
              <w:tr2bl w:val="nil"/>
            </w:tcBorders>
            <w:vAlign w:val="center"/>
          </w:tcPr>
          <w:p>
            <w:pPr>
              <w:spacing w:line="240" w:lineRule="auto"/>
              <w:ind w:firstLine="0" w:firstLineChars="0"/>
              <w:jc w:val="center"/>
              <w:rPr>
                <w:rFonts w:cs="华文新魏"/>
                <w:sz w:val="21"/>
                <w:szCs w:val="21"/>
              </w:rPr>
            </w:pP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有组织</w:t>
            </w:r>
          </w:p>
        </w:tc>
        <w:tc>
          <w:tcPr>
            <w:tcW w:w="920" w:type="pct"/>
            <w:vMerge w:val="continue"/>
            <w:tcBorders>
              <w:tl2br w:val="nil"/>
              <w:tr2bl w:val="nil"/>
            </w:tcBorders>
            <w:vAlign w:val="center"/>
          </w:tcPr>
          <w:p>
            <w:pPr>
              <w:widowControl/>
              <w:spacing w:line="240" w:lineRule="auto"/>
              <w:ind w:firstLine="0" w:firstLineChars="0"/>
              <w:jc w:val="center"/>
              <w:rPr>
                <w:rFonts w:cs="华文新魏"/>
                <w:sz w:val="21"/>
                <w:szCs w:val="21"/>
              </w:rPr>
            </w:pP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0.045t</w:t>
            </w:r>
            <w:r>
              <w:rPr>
                <w:rFonts w:cs="华文新魏"/>
                <w:sz w:val="21"/>
                <w:szCs w:val="21"/>
                <w:lang w:val="en-GB"/>
              </w:rPr>
              <w: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皮带输送粉尘</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忽略不计</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忽略不计</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干粉砂浆生产线粉料入仓粉尘</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14.3t/a</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0.029t/a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干粉砂浆生产线</w:t>
            </w:r>
            <w:r>
              <w:rPr>
                <w:rFonts w:cs="华文新魏"/>
                <w:sz w:val="21"/>
                <w:szCs w:val="21"/>
                <w:lang w:val="en-GB"/>
              </w:rPr>
              <w:t>粉料运输车放空粉尘</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0.008t/a</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0.008t/a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干粉砂浆生产线</w:t>
            </w:r>
            <w:r>
              <w:rPr>
                <w:rFonts w:cs="华文新魏"/>
                <w:sz w:val="21"/>
                <w:szCs w:val="21"/>
                <w:lang w:val="en-GB"/>
              </w:rPr>
              <w:t>搅拌机搅拌粉尘</w:t>
            </w:r>
          </w:p>
        </w:tc>
        <w:tc>
          <w:tcPr>
            <w:tcW w:w="824" w:type="pct"/>
            <w:gridSpan w:val="2"/>
            <w:tcBorders>
              <w:tl2br w:val="nil"/>
              <w:tr2bl w:val="nil"/>
            </w:tcBorders>
            <w:vAlign w:val="center"/>
          </w:tcPr>
          <w:p>
            <w:pPr>
              <w:spacing w:line="240" w:lineRule="auto"/>
              <w:ind w:firstLine="0" w:firstLineChars="0"/>
              <w:jc w:val="center"/>
              <w:rPr>
                <w:rFonts w:cs="华文新魏"/>
                <w:sz w:val="21"/>
                <w:szCs w:val="21"/>
                <w:lang w:val="en-GB"/>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有组织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12.65t/a</w:t>
            </w:r>
          </w:p>
        </w:tc>
        <w:tc>
          <w:tcPr>
            <w:tcW w:w="900"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0.025t/a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restar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干粉砂浆生产线</w:t>
            </w:r>
            <w:r>
              <w:rPr>
                <w:rFonts w:hint="eastAsia" w:cs="华文新魏"/>
                <w:sz w:val="21"/>
                <w:szCs w:val="21"/>
              </w:rPr>
              <w:t>骨料上料粉尘</w:t>
            </w:r>
          </w:p>
        </w:tc>
        <w:tc>
          <w:tcPr>
            <w:tcW w:w="824" w:type="pct"/>
            <w:gridSpan w:val="2"/>
            <w:vMerge w:val="restar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vMerge w:val="restar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0.55t/a</w:t>
            </w:r>
          </w:p>
        </w:tc>
        <w:tc>
          <w:tcPr>
            <w:tcW w:w="900"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0.0055t/a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continue"/>
            <w:tcBorders>
              <w:tl2br w:val="nil"/>
              <w:tr2bl w:val="nil"/>
            </w:tcBorders>
            <w:vAlign w:val="center"/>
          </w:tcPr>
          <w:p>
            <w:pPr>
              <w:widowControl/>
              <w:spacing w:line="240" w:lineRule="auto"/>
              <w:ind w:firstLine="0" w:firstLineChars="0"/>
              <w:jc w:val="center"/>
              <w:rPr>
                <w:rFonts w:cs="华文新魏"/>
                <w:sz w:val="21"/>
                <w:szCs w:val="21"/>
              </w:rPr>
            </w:pPr>
          </w:p>
        </w:tc>
        <w:tc>
          <w:tcPr>
            <w:tcW w:w="824" w:type="pct"/>
            <w:gridSpan w:val="2"/>
            <w:vMerge w:val="continue"/>
            <w:tcBorders>
              <w:tl2br w:val="nil"/>
              <w:tr2bl w:val="nil"/>
            </w:tcBorders>
            <w:vAlign w:val="center"/>
          </w:tcPr>
          <w:p>
            <w:pPr>
              <w:spacing w:line="240" w:lineRule="auto"/>
              <w:ind w:firstLine="0" w:firstLineChars="0"/>
              <w:jc w:val="center"/>
              <w:rPr>
                <w:rFonts w:cs="华文新魏"/>
                <w:sz w:val="21"/>
                <w:szCs w:val="21"/>
              </w:rPr>
            </w:pP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有组织</w:t>
            </w:r>
          </w:p>
        </w:tc>
        <w:tc>
          <w:tcPr>
            <w:tcW w:w="920" w:type="pct"/>
            <w:vMerge w:val="continue"/>
            <w:tcBorders>
              <w:tl2br w:val="nil"/>
              <w:tr2bl w:val="nil"/>
            </w:tcBorders>
            <w:vAlign w:val="center"/>
          </w:tcPr>
          <w:p>
            <w:pPr>
              <w:widowControl/>
              <w:spacing w:line="240" w:lineRule="auto"/>
              <w:ind w:firstLine="0" w:firstLineChars="0"/>
              <w:jc w:val="center"/>
              <w:rPr>
                <w:rFonts w:cs="华文新魏"/>
                <w:sz w:val="21"/>
                <w:szCs w:val="21"/>
              </w:rPr>
            </w:pP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0.0028t/a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restar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干粉砂浆生产线</w:t>
            </w:r>
            <w:r>
              <w:rPr>
                <w:rFonts w:hint="eastAsia" w:cs="华文新魏"/>
                <w:sz w:val="21"/>
                <w:szCs w:val="21"/>
              </w:rPr>
              <w:t>筛分粉尘</w:t>
            </w:r>
          </w:p>
        </w:tc>
        <w:tc>
          <w:tcPr>
            <w:tcW w:w="824" w:type="pct"/>
            <w:gridSpan w:val="2"/>
            <w:vMerge w:val="restar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vMerge w:val="restar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5.5t/a</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0.055t/a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continue"/>
            <w:tcBorders>
              <w:tl2br w:val="nil"/>
              <w:tr2bl w:val="nil"/>
            </w:tcBorders>
            <w:vAlign w:val="center"/>
          </w:tcPr>
          <w:p>
            <w:pPr>
              <w:widowControl/>
              <w:spacing w:line="240" w:lineRule="auto"/>
              <w:ind w:firstLine="0" w:firstLineChars="0"/>
              <w:jc w:val="center"/>
              <w:rPr>
                <w:rFonts w:cs="华文新魏"/>
                <w:sz w:val="21"/>
                <w:szCs w:val="21"/>
              </w:rPr>
            </w:pPr>
          </w:p>
        </w:tc>
        <w:tc>
          <w:tcPr>
            <w:tcW w:w="824" w:type="pct"/>
            <w:gridSpan w:val="2"/>
            <w:vMerge w:val="continue"/>
            <w:tcBorders>
              <w:tl2br w:val="nil"/>
              <w:tr2bl w:val="nil"/>
            </w:tcBorders>
            <w:vAlign w:val="center"/>
          </w:tcPr>
          <w:p>
            <w:pPr>
              <w:spacing w:line="240" w:lineRule="auto"/>
              <w:ind w:firstLine="0" w:firstLineChars="0"/>
              <w:jc w:val="center"/>
              <w:rPr>
                <w:rFonts w:cs="华文新魏"/>
                <w:sz w:val="21"/>
                <w:szCs w:val="21"/>
              </w:rPr>
            </w:pP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有组织</w:t>
            </w:r>
          </w:p>
        </w:tc>
        <w:tc>
          <w:tcPr>
            <w:tcW w:w="920" w:type="pct"/>
            <w:vMerge w:val="continue"/>
            <w:tcBorders>
              <w:tl2br w:val="nil"/>
              <w:tr2bl w:val="nil"/>
            </w:tcBorders>
            <w:vAlign w:val="center"/>
          </w:tcPr>
          <w:p>
            <w:pPr>
              <w:widowControl/>
              <w:spacing w:line="240" w:lineRule="auto"/>
              <w:ind w:firstLine="0" w:firstLineChars="0"/>
              <w:jc w:val="center"/>
              <w:rPr>
                <w:rFonts w:cs="华文新魏"/>
                <w:sz w:val="21"/>
                <w:szCs w:val="21"/>
              </w:rPr>
            </w:pP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0.01t/a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restar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水稳骨料上料粉尘</w:t>
            </w:r>
          </w:p>
        </w:tc>
        <w:tc>
          <w:tcPr>
            <w:tcW w:w="824" w:type="pct"/>
            <w:gridSpan w:val="2"/>
            <w:vMerge w:val="restar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vMerge w:val="restar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8.5t/a</w:t>
            </w:r>
          </w:p>
        </w:tc>
        <w:tc>
          <w:tcPr>
            <w:tcW w:w="900"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0.085t/a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continue"/>
            <w:tcBorders>
              <w:tl2br w:val="nil"/>
              <w:tr2bl w:val="nil"/>
            </w:tcBorders>
            <w:vAlign w:val="center"/>
          </w:tcPr>
          <w:p>
            <w:pPr>
              <w:widowControl/>
              <w:spacing w:line="240" w:lineRule="auto"/>
              <w:ind w:firstLine="0" w:firstLineChars="0"/>
              <w:jc w:val="center"/>
              <w:rPr>
                <w:rFonts w:cs="华文新魏"/>
                <w:sz w:val="21"/>
                <w:szCs w:val="21"/>
              </w:rPr>
            </w:pPr>
          </w:p>
        </w:tc>
        <w:tc>
          <w:tcPr>
            <w:tcW w:w="824" w:type="pct"/>
            <w:gridSpan w:val="2"/>
            <w:vMerge w:val="continue"/>
            <w:tcBorders>
              <w:tl2br w:val="nil"/>
              <w:tr2bl w:val="nil"/>
            </w:tcBorders>
            <w:vAlign w:val="center"/>
          </w:tcPr>
          <w:p>
            <w:pPr>
              <w:spacing w:line="240" w:lineRule="auto"/>
              <w:ind w:firstLine="0" w:firstLineChars="0"/>
              <w:jc w:val="center"/>
              <w:rPr>
                <w:rFonts w:cs="华文新魏"/>
                <w:sz w:val="21"/>
                <w:szCs w:val="21"/>
              </w:rPr>
            </w:pP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有组织</w:t>
            </w:r>
          </w:p>
        </w:tc>
        <w:tc>
          <w:tcPr>
            <w:tcW w:w="920" w:type="pct"/>
            <w:vMerge w:val="continue"/>
            <w:tcBorders>
              <w:tl2br w:val="nil"/>
              <w:tr2bl w:val="nil"/>
            </w:tcBorders>
            <w:vAlign w:val="center"/>
          </w:tcPr>
          <w:p>
            <w:pPr>
              <w:widowControl/>
              <w:spacing w:line="240" w:lineRule="auto"/>
              <w:ind w:firstLine="0" w:firstLineChars="0"/>
              <w:jc w:val="center"/>
              <w:rPr>
                <w:rFonts w:cs="华文新魏"/>
                <w:sz w:val="21"/>
                <w:szCs w:val="21"/>
              </w:rPr>
            </w:pP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0.038t/a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水稳</w:t>
            </w:r>
            <w:r>
              <w:rPr>
                <w:rFonts w:cs="华文新魏"/>
                <w:sz w:val="21"/>
                <w:szCs w:val="21"/>
                <w:lang w:val="en-GB"/>
              </w:rPr>
              <w:t>粉料运输车放空粉尘</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无组织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0.057t/a</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0.057t/a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水稳</w:t>
            </w:r>
            <w:r>
              <w:rPr>
                <w:rFonts w:cs="华文新魏"/>
                <w:sz w:val="21"/>
                <w:szCs w:val="21"/>
                <w:lang w:val="en-GB"/>
              </w:rPr>
              <w:t>搅拌机搅拌粉尘</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颗粒物</w:t>
            </w:r>
          </w:p>
        </w:tc>
        <w:tc>
          <w:tcPr>
            <w:tcW w:w="801"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有组织</w:t>
            </w:r>
          </w:p>
        </w:tc>
        <w:tc>
          <w:tcPr>
            <w:tcW w:w="92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46t/a</w:t>
            </w:r>
          </w:p>
        </w:tc>
        <w:tc>
          <w:tcPr>
            <w:tcW w:w="900" w:type="pct"/>
            <w:tcBorders>
              <w:tl2br w:val="nil"/>
              <w:tr2bl w:val="nil"/>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0.092t/a</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食堂油烟</w:t>
            </w:r>
          </w:p>
        </w:tc>
        <w:tc>
          <w:tcPr>
            <w:tcW w:w="824" w:type="pct"/>
            <w:gridSpan w:val="2"/>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油烟</w:t>
            </w:r>
          </w:p>
        </w:tc>
        <w:tc>
          <w:tcPr>
            <w:tcW w:w="801"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2.25</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0.225</w:t>
            </w:r>
          </w:p>
        </w:tc>
        <w:tc>
          <w:tcPr>
            <w:tcW w:w="900" w:type="pct"/>
            <w:tcBorders>
              <w:tl2br w:val="nil"/>
              <w:tr2bl w:val="nil"/>
            </w:tcBorders>
            <w:vAlign w:val="center"/>
          </w:tcPr>
          <w:p>
            <w:pPr>
              <w:spacing w:line="240" w:lineRule="auto"/>
              <w:ind w:firstLine="0" w:firstLineChars="0"/>
              <w:jc w:val="center"/>
              <w:rPr>
                <w:rFonts w:cs="华文新魏"/>
                <w:sz w:val="21"/>
                <w:szCs w:val="21"/>
                <w:lang w:val="en-GB"/>
              </w:rPr>
            </w:pPr>
            <w:r>
              <w:rPr>
                <w:rFonts w:hint="eastAsia" w:cs="华文新魏"/>
                <w:sz w:val="21"/>
                <w:szCs w:val="21"/>
              </w:rPr>
              <w:t>/</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restart"/>
            <w:tcBorders>
              <w:tl2br w:val="nil"/>
              <w:tr2bl w:val="nil"/>
            </w:tcBorders>
            <w:textDirection w:val="tbRlV"/>
            <w:vAlign w:val="center"/>
          </w:tcPr>
          <w:p>
            <w:pPr>
              <w:spacing w:line="240" w:lineRule="auto"/>
              <w:ind w:firstLine="0" w:firstLineChars="0"/>
              <w:jc w:val="center"/>
              <w:rPr>
                <w:rFonts w:cs="华文新魏"/>
                <w:sz w:val="21"/>
                <w:szCs w:val="21"/>
              </w:rPr>
            </w:pPr>
            <w:r>
              <w:rPr>
                <w:rFonts w:hint="eastAsia" w:cs="华文新魏"/>
                <w:b/>
                <w:bCs/>
                <w:sz w:val="22"/>
              </w:rPr>
              <w:t xml:space="preserve">废 </w:t>
            </w:r>
            <w:r>
              <w:rPr>
                <w:rFonts w:cs="华文新魏"/>
                <w:b/>
                <w:bCs/>
                <w:sz w:val="22"/>
              </w:rPr>
              <w:t>水</w:t>
            </w:r>
          </w:p>
        </w:tc>
        <w:tc>
          <w:tcPr>
            <w:tcW w:w="993" w:type="pct"/>
            <w:vMerge w:val="restar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营运期</w:t>
            </w:r>
          </w:p>
        </w:tc>
        <w:tc>
          <w:tcPr>
            <w:tcW w:w="1625" w:type="pct"/>
            <w:gridSpan w:val="3"/>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车辆进出冲洗水</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1260m</w:t>
            </w:r>
            <w:r>
              <w:rPr>
                <w:rFonts w:hint="eastAsia" w:cs="华文新魏"/>
                <w:sz w:val="21"/>
                <w:szCs w:val="21"/>
                <w:vertAlign w:val="superscript"/>
              </w:rPr>
              <w:t>3</w:t>
            </w:r>
            <w:r>
              <w:rPr>
                <w:rFonts w:hint="eastAsia" w:cs="华文新魏"/>
                <w:sz w:val="21"/>
                <w:szCs w:val="21"/>
              </w:rPr>
              <w:t>/a</w:t>
            </w:r>
          </w:p>
        </w:tc>
        <w:tc>
          <w:tcPr>
            <w:tcW w:w="90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1625" w:type="pct"/>
            <w:gridSpan w:val="3"/>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搅拌机清洗废水</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300m</w:t>
            </w:r>
            <w:r>
              <w:rPr>
                <w:rFonts w:hint="eastAsia" w:cs="华文新魏"/>
                <w:sz w:val="21"/>
                <w:szCs w:val="21"/>
                <w:vertAlign w:val="superscript"/>
              </w:rPr>
              <w:t>3</w:t>
            </w:r>
            <w:r>
              <w:rPr>
                <w:rFonts w:hint="eastAsia" w:cs="华文新魏"/>
                <w:sz w:val="21"/>
                <w:szCs w:val="21"/>
              </w:rPr>
              <w:t>/a</w:t>
            </w:r>
          </w:p>
        </w:tc>
        <w:tc>
          <w:tcPr>
            <w:tcW w:w="900" w:type="pc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0</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1625" w:type="pct"/>
            <w:gridSpan w:val="3"/>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运输车辆冲洗废水</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21600m</w:t>
            </w:r>
            <w:r>
              <w:rPr>
                <w:rFonts w:hint="eastAsia" w:cs="华文新魏"/>
                <w:sz w:val="21"/>
                <w:szCs w:val="21"/>
                <w:vertAlign w:val="superscript"/>
              </w:rPr>
              <w:t>3</w:t>
            </w:r>
            <w:r>
              <w:rPr>
                <w:rFonts w:hint="eastAsia" w:cs="华文新魏"/>
                <w:sz w:val="21"/>
                <w:szCs w:val="21"/>
              </w:rPr>
              <w:t>/a</w:t>
            </w:r>
          </w:p>
        </w:tc>
        <w:tc>
          <w:tcPr>
            <w:tcW w:w="90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710" w:type="pct"/>
            <w:vMerge w:val="restar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生活污水</w:t>
            </w:r>
          </w:p>
        </w:tc>
        <w:tc>
          <w:tcPr>
            <w:tcW w:w="914" w:type="pct"/>
            <w:gridSpan w:val="2"/>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水量</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1646.4m</w:t>
            </w:r>
            <w:r>
              <w:rPr>
                <w:rFonts w:hint="eastAsia" w:cs="华文新魏"/>
                <w:sz w:val="21"/>
                <w:szCs w:val="21"/>
                <w:vertAlign w:val="superscript"/>
              </w:rPr>
              <w:t>3</w:t>
            </w:r>
            <w:r>
              <w:rPr>
                <w:rFonts w:hint="eastAsia" w:cs="华文新魏"/>
                <w:sz w:val="21"/>
                <w:szCs w:val="21"/>
              </w:rPr>
              <w:t>/a</w:t>
            </w:r>
          </w:p>
        </w:tc>
        <w:tc>
          <w:tcPr>
            <w:tcW w:w="900" w:type="pct"/>
            <w:vMerge w:val="restar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710"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914" w:type="pct"/>
            <w:gridSpan w:val="2"/>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COD</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1.767t/a</w:t>
            </w:r>
          </w:p>
        </w:tc>
        <w:tc>
          <w:tcPr>
            <w:tcW w:w="900" w:type="pct"/>
            <w:vMerge w:val="continue"/>
            <w:tcBorders>
              <w:tl2br w:val="nil"/>
              <w:tr2bl w:val="nil"/>
            </w:tcBorders>
            <w:vAlign w:val="center"/>
          </w:tcPr>
          <w:p>
            <w:pPr>
              <w:spacing w:line="240" w:lineRule="auto"/>
              <w:ind w:firstLine="0" w:firstLineChars="0"/>
              <w:jc w:val="center"/>
              <w:rPr>
                <w:rFonts w:cs="华文新魏"/>
                <w:sz w:val="21"/>
                <w:szCs w:val="21"/>
              </w:rPr>
            </w:pP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sz w:val="21"/>
                <w:szCs w:val="21"/>
              </w:rPr>
            </w:pPr>
          </w:p>
        </w:tc>
        <w:tc>
          <w:tcPr>
            <w:tcW w:w="993"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710"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914" w:type="pct"/>
            <w:gridSpan w:val="2"/>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氨氮</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0.042t/a</w:t>
            </w:r>
          </w:p>
        </w:tc>
        <w:tc>
          <w:tcPr>
            <w:tcW w:w="900" w:type="pct"/>
            <w:vMerge w:val="continue"/>
            <w:tcBorders>
              <w:tl2br w:val="nil"/>
              <w:tr2bl w:val="nil"/>
            </w:tcBorders>
            <w:vAlign w:val="center"/>
          </w:tcPr>
          <w:p>
            <w:pPr>
              <w:spacing w:line="240" w:lineRule="auto"/>
              <w:ind w:firstLine="0" w:firstLineChars="0"/>
              <w:jc w:val="center"/>
              <w:rPr>
                <w:rFonts w:cs="华文新魏"/>
                <w:sz w:val="21"/>
                <w:szCs w:val="21"/>
              </w:rPr>
            </w:pP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restart"/>
            <w:tcBorders>
              <w:tl2br w:val="nil"/>
              <w:tr2bl w:val="nil"/>
            </w:tcBorders>
            <w:textDirection w:val="tbRlV"/>
            <w:vAlign w:val="center"/>
          </w:tcPr>
          <w:p>
            <w:pPr>
              <w:spacing w:line="240" w:lineRule="auto"/>
              <w:ind w:firstLine="0" w:firstLineChars="0"/>
              <w:jc w:val="center"/>
              <w:rPr>
                <w:rFonts w:cs="华文新魏"/>
                <w:b/>
                <w:bCs/>
                <w:sz w:val="21"/>
                <w:szCs w:val="21"/>
              </w:rPr>
            </w:pPr>
            <w:r>
              <w:rPr>
                <w:rFonts w:cs="华文新魏"/>
                <w:b/>
                <w:bCs/>
                <w:sz w:val="22"/>
              </w:rPr>
              <w:t>固</w:t>
            </w:r>
            <w:r>
              <w:rPr>
                <w:rFonts w:hint="eastAsia" w:cs="华文新魏"/>
                <w:b/>
                <w:bCs/>
                <w:sz w:val="22"/>
              </w:rPr>
              <w:t xml:space="preserve"> </w:t>
            </w:r>
            <w:r>
              <w:rPr>
                <w:rFonts w:cs="华文新魏"/>
                <w:b/>
                <w:bCs/>
                <w:sz w:val="22"/>
              </w:rPr>
              <w:t>废</w:t>
            </w:r>
          </w:p>
        </w:tc>
        <w:tc>
          <w:tcPr>
            <w:tcW w:w="993" w:type="pct"/>
            <w:vMerge w:val="restar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一般工业固废</w:t>
            </w:r>
          </w:p>
        </w:tc>
        <w:tc>
          <w:tcPr>
            <w:tcW w:w="1625" w:type="pct"/>
            <w:gridSpan w:val="3"/>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沉淀池泥砂</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32.7t/a</w:t>
            </w:r>
          </w:p>
        </w:tc>
        <w:tc>
          <w:tcPr>
            <w:tcW w:w="90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b/>
                <w:bCs/>
                <w:sz w:val="21"/>
                <w:szCs w:val="21"/>
              </w:rPr>
            </w:pPr>
          </w:p>
        </w:tc>
        <w:tc>
          <w:tcPr>
            <w:tcW w:w="993"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1625" w:type="pct"/>
            <w:gridSpan w:val="3"/>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袋式除尘器</w:t>
            </w:r>
            <w:r>
              <w:rPr>
                <w:rFonts w:cs="华文新魏"/>
                <w:sz w:val="21"/>
                <w:szCs w:val="21"/>
              </w:rPr>
              <w:t>中收集的粉尘</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338.13t/a</w:t>
            </w:r>
          </w:p>
        </w:tc>
        <w:tc>
          <w:tcPr>
            <w:tcW w:w="900" w:type="pct"/>
            <w:vMerge w:val="restar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0</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b/>
                <w:bCs/>
                <w:sz w:val="21"/>
                <w:szCs w:val="21"/>
              </w:rPr>
            </w:pPr>
          </w:p>
        </w:tc>
        <w:tc>
          <w:tcPr>
            <w:tcW w:w="993"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1625" w:type="pct"/>
            <w:gridSpan w:val="3"/>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皮带收料装置收集的散落</w:t>
            </w:r>
            <w:r>
              <w:rPr>
                <w:rFonts w:hint="eastAsia" w:cs="华文新魏"/>
                <w:sz w:val="21"/>
                <w:szCs w:val="21"/>
              </w:rPr>
              <w:t>原料</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95.2</w:t>
            </w:r>
            <w:r>
              <w:rPr>
                <w:rFonts w:cs="华文新魏"/>
                <w:sz w:val="21"/>
                <w:szCs w:val="21"/>
              </w:rPr>
              <w:t xml:space="preserve"> t/a</w:t>
            </w:r>
          </w:p>
        </w:tc>
        <w:tc>
          <w:tcPr>
            <w:tcW w:w="900" w:type="pct"/>
            <w:vMerge w:val="continue"/>
            <w:tcBorders>
              <w:tl2br w:val="nil"/>
              <w:tr2bl w:val="nil"/>
            </w:tcBorders>
            <w:vAlign w:val="center"/>
          </w:tcPr>
          <w:p>
            <w:pPr>
              <w:spacing w:line="240" w:lineRule="auto"/>
              <w:ind w:firstLine="0" w:firstLineChars="0"/>
              <w:jc w:val="center"/>
              <w:rPr>
                <w:rFonts w:cs="华文新魏"/>
                <w:sz w:val="21"/>
                <w:szCs w:val="21"/>
              </w:rPr>
            </w:pP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b/>
                <w:bCs/>
                <w:sz w:val="21"/>
                <w:szCs w:val="21"/>
              </w:rPr>
            </w:pPr>
          </w:p>
        </w:tc>
        <w:tc>
          <w:tcPr>
            <w:tcW w:w="993" w:type="pct"/>
            <w:vMerge w:val="continue"/>
            <w:tcBorders>
              <w:tl2br w:val="nil"/>
              <w:tr2bl w:val="nil"/>
            </w:tcBorders>
            <w:vAlign w:val="center"/>
          </w:tcPr>
          <w:p>
            <w:pPr>
              <w:spacing w:line="240" w:lineRule="auto"/>
              <w:ind w:firstLine="0" w:firstLineChars="0"/>
              <w:jc w:val="center"/>
              <w:rPr>
                <w:rFonts w:cs="华文新魏"/>
                <w:sz w:val="21"/>
                <w:szCs w:val="21"/>
              </w:rPr>
            </w:pPr>
          </w:p>
        </w:tc>
        <w:tc>
          <w:tcPr>
            <w:tcW w:w="1625" w:type="pct"/>
            <w:gridSpan w:val="3"/>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试验产生的废混凝土</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1.5</w:t>
            </w:r>
            <w:r>
              <w:rPr>
                <w:rFonts w:cs="华文新魏"/>
                <w:sz w:val="21"/>
                <w:szCs w:val="21"/>
              </w:rPr>
              <w:t>t/a</w:t>
            </w:r>
          </w:p>
        </w:tc>
        <w:tc>
          <w:tcPr>
            <w:tcW w:w="900" w:type="pct"/>
            <w:vMerge w:val="continue"/>
            <w:tcBorders>
              <w:tl2br w:val="nil"/>
              <w:tr2bl w:val="nil"/>
            </w:tcBorders>
            <w:vAlign w:val="center"/>
          </w:tcPr>
          <w:p>
            <w:pPr>
              <w:spacing w:line="240" w:lineRule="auto"/>
              <w:ind w:firstLine="0" w:firstLineChars="0"/>
              <w:jc w:val="center"/>
              <w:rPr>
                <w:rFonts w:cs="华文新魏"/>
                <w:sz w:val="21"/>
                <w:szCs w:val="21"/>
              </w:rPr>
            </w:pP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vMerge w:val="continue"/>
            <w:tcBorders>
              <w:tl2br w:val="nil"/>
              <w:tr2bl w:val="nil"/>
            </w:tcBorders>
            <w:textDirection w:val="tbRlV"/>
            <w:vAlign w:val="center"/>
          </w:tcPr>
          <w:p>
            <w:pPr>
              <w:spacing w:line="240" w:lineRule="auto"/>
              <w:ind w:firstLine="0" w:firstLineChars="0"/>
              <w:jc w:val="center"/>
              <w:rPr>
                <w:rFonts w:cs="华文新魏"/>
                <w:b/>
                <w:bCs/>
                <w:sz w:val="21"/>
                <w:szCs w:val="21"/>
              </w:rPr>
            </w:pPr>
          </w:p>
        </w:tc>
        <w:tc>
          <w:tcPr>
            <w:tcW w:w="993" w:type="pc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员工生活</w:t>
            </w:r>
          </w:p>
        </w:tc>
        <w:tc>
          <w:tcPr>
            <w:tcW w:w="1625" w:type="pct"/>
            <w:gridSpan w:val="3"/>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员工生活垃圾</w:t>
            </w:r>
          </w:p>
        </w:tc>
        <w:tc>
          <w:tcPr>
            <w:tcW w:w="920" w:type="pct"/>
            <w:tcBorders>
              <w:tl2br w:val="nil"/>
              <w:tr2bl w:val="nil"/>
            </w:tcBorders>
            <w:vAlign w:val="center"/>
          </w:tcPr>
          <w:p>
            <w:pPr>
              <w:spacing w:line="240" w:lineRule="auto"/>
              <w:ind w:firstLine="0" w:firstLineChars="0"/>
              <w:jc w:val="center"/>
              <w:rPr>
                <w:rFonts w:cs="华文新魏"/>
                <w:sz w:val="21"/>
                <w:szCs w:val="21"/>
              </w:rPr>
            </w:pPr>
            <w:r>
              <w:rPr>
                <w:rFonts w:hint="eastAsia" w:cs="华文新魏"/>
                <w:sz w:val="21"/>
                <w:szCs w:val="21"/>
              </w:rPr>
              <w:t>20.25</w:t>
            </w:r>
            <w:r>
              <w:rPr>
                <w:rFonts w:cs="华文新魏"/>
                <w:sz w:val="21"/>
                <w:szCs w:val="21"/>
              </w:rPr>
              <w:t>t/a</w:t>
            </w:r>
          </w:p>
        </w:tc>
        <w:tc>
          <w:tcPr>
            <w:tcW w:w="900" w:type="pc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0</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59" w:type="pct"/>
            <w:tcBorders>
              <w:tl2br w:val="nil"/>
              <w:tr2bl w:val="nil"/>
            </w:tcBorders>
            <w:textDirection w:val="tbRlV"/>
            <w:vAlign w:val="center"/>
          </w:tcPr>
          <w:p>
            <w:pPr>
              <w:spacing w:line="240" w:lineRule="auto"/>
              <w:ind w:firstLine="0" w:firstLineChars="0"/>
              <w:jc w:val="center"/>
              <w:rPr>
                <w:rFonts w:cs="华文新魏"/>
                <w:b/>
                <w:bCs/>
                <w:sz w:val="21"/>
                <w:szCs w:val="21"/>
              </w:rPr>
            </w:pPr>
            <w:r>
              <w:rPr>
                <w:rFonts w:hint="eastAsia" w:cs="华文新魏"/>
                <w:b/>
                <w:bCs/>
                <w:sz w:val="22"/>
              </w:rPr>
              <w:t>噪 声</w:t>
            </w:r>
          </w:p>
        </w:tc>
        <w:tc>
          <w:tcPr>
            <w:tcW w:w="993" w:type="pct"/>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营运期</w:t>
            </w:r>
          </w:p>
        </w:tc>
        <w:tc>
          <w:tcPr>
            <w:tcW w:w="1625" w:type="pct"/>
            <w:gridSpan w:val="3"/>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设备噪声</w:t>
            </w:r>
          </w:p>
        </w:tc>
        <w:tc>
          <w:tcPr>
            <w:tcW w:w="1821" w:type="pct"/>
            <w:gridSpan w:val="2"/>
            <w:tcBorders>
              <w:tl2br w:val="nil"/>
              <w:tr2bl w:val="nil"/>
            </w:tcBorders>
            <w:vAlign w:val="center"/>
          </w:tcPr>
          <w:p>
            <w:pPr>
              <w:spacing w:line="240" w:lineRule="auto"/>
              <w:ind w:firstLine="0" w:firstLineChars="0"/>
              <w:jc w:val="center"/>
              <w:rPr>
                <w:rFonts w:cs="华文新魏"/>
                <w:sz w:val="21"/>
                <w:szCs w:val="21"/>
              </w:rPr>
            </w:pPr>
            <w:r>
              <w:rPr>
                <w:rFonts w:cs="华文新魏"/>
                <w:sz w:val="21"/>
                <w:szCs w:val="21"/>
              </w:rPr>
              <w:t>主要来源于</w:t>
            </w:r>
            <w:r>
              <w:rPr>
                <w:rFonts w:hint="eastAsia" w:cs="华文新魏"/>
                <w:sz w:val="21"/>
                <w:szCs w:val="21"/>
              </w:rPr>
              <w:t>破碎机、振动筛</w:t>
            </w:r>
            <w:r>
              <w:rPr>
                <w:rFonts w:cs="华文新魏"/>
                <w:sz w:val="21"/>
                <w:szCs w:val="21"/>
              </w:rPr>
              <w:t>、搅拌机和运输车辆等噪声，声源强度在75~85dB(A)之间</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000" w:type="pct"/>
            <w:gridSpan w:val="7"/>
            <w:tcBorders>
              <w:tl2br w:val="nil"/>
              <w:tr2bl w:val="nil"/>
            </w:tcBorders>
            <w:vAlign w:val="center"/>
          </w:tcPr>
          <w:p>
            <w:pPr>
              <w:spacing w:before="120" w:beforeLines="50"/>
              <w:ind w:firstLine="0" w:firstLineChars="0"/>
              <w:rPr>
                <w:rFonts w:eastAsia="黑体"/>
                <w:bCs/>
                <w:szCs w:val="24"/>
              </w:rPr>
            </w:pPr>
            <w:r>
              <w:rPr>
                <w:b/>
                <w:bCs/>
                <w:sz w:val="28"/>
                <w:szCs w:val="24"/>
              </w:rPr>
              <w:t>主要生态影响：</w:t>
            </w:r>
          </w:p>
          <w:p>
            <w:pPr>
              <w:ind w:firstLine="480"/>
            </w:pPr>
            <w:r>
              <w:t>项目建设期地表原有结构及地表植被将遭受破坏，土方挖掘时若遇下雨会造成水土少量流失，施工过程中采取加盖防雨覆盖物、分区开挖、预先修建水保设施、合理安排工期避免雨季施工等防范工作，降低对生态系统的影响。由于施工期很短，影响属于短期影响，项目建成后生态系统即可得到恢复。</w:t>
            </w:r>
          </w:p>
          <w:p>
            <w:pPr>
              <w:ind w:firstLine="480"/>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pStyle w:val="28"/>
              <w:rPr>
                <w:rFonts w:ascii="Times New Roman" w:hAnsi="Times New Roman" w:cs="华文新魏"/>
                <w:kern w:val="2"/>
                <w:szCs w:val="24"/>
              </w:rPr>
            </w:pPr>
          </w:p>
          <w:p>
            <w:pPr>
              <w:pStyle w:val="28"/>
              <w:ind w:left="0"/>
              <w:rPr>
                <w:rFonts w:ascii="Times New Roman" w:hAnsi="Times New Roman" w:cs="华文新魏"/>
                <w:kern w:val="2"/>
                <w:szCs w:val="24"/>
              </w:rPr>
            </w:pPr>
          </w:p>
          <w:p>
            <w:pPr>
              <w:ind w:firstLine="480"/>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p>
            <w:pPr>
              <w:spacing w:line="240" w:lineRule="auto"/>
              <w:ind w:firstLine="0" w:firstLineChars="0"/>
              <w:jc w:val="center"/>
              <w:rPr>
                <w:rFonts w:cs="华文新魏"/>
                <w:sz w:val="21"/>
                <w:szCs w:val="24"/>
              </w:rPr>
            </w:pPr>
          </w:p>
        </w:tc>
      </w:tr>
    </w:tbl>
    <w:p>
      <w:pPr>
        <w:spacing w:line="300" w:lineRule="auto"/>
        <w:ind w:firstLine="602"/>
        <w:rPr>
          <w:b/>
          <w:bCs/>
          <w:sz w:val="30"/>
        </w:rPr>
        <w:sectPr>
          <w:headerReference r:id="rId3" w:type="default"/>
          <w:footerReference r:id="rId4" w:type="default"/>
          <w:pgSz w:w="11907" w:h="16840"/>
          <w:pgMar w:top="1440" w:right="1800" w:bottom="1440" w:left="1800" w:header="0" w:footer="898" w:gutter="0"/>
          <w:pgNumType w:start="1"/>
          <w:cols w:space="720" w:num="1"/>
          <w:docGrid w:linePitch="326" w:charSpace="-4916"/>
        </w:sectPr>
      </w:pPr>
    </w:p>
    <w:p>
      <w:pPr>
        <w:spacing w:line="300" w:lineRule="auto"/>
        <w:ind w:firstLine="0" w:firstLineChars="0"/>
        <w:rPr>
          <w:b/>
          <w:bCs/>
          <w:sz w:val="30"/>
        </w:rPr>
      </w:pPr>
      <w:r>
        <w:rPr>
          <w:b/>
          <w:bCs/>
          <w:sz w:val="30"/>
        </w:rPr>
        <w:t>环境影响分析</w:t>
      </w:r>
    </w:p>
    <w:tbl>
      <w:tblPr>
        <w:tblStyle w:val="19"/>
        <w:tblW w:w="0" w:type="auto"/>
        <w:tblInd w:w="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tblLayout w:type="fixed"/>
        <w:tblCellMar>
          <w:top w:w="0" w:type="dxa"/>
          <w:left w:w="108" w:type="dxa"/>
          <w:bottom w:w="0" w:type="dxa"/>
          <w:right w:w="108" w:type="dxa"/>
        </w:tblCellMar>
      </w:tblPr>
      <w:tblGrid>
        <w:gridCol w:w="8523"/>
      </w:tblGrid>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3" w:type="dxa"/>
          </w:tcPr>
          <w:p>
            <w:pPr>
              <w:ind w:firstLine="0" w:firstLineChars="0"/>
              <w:rPr>
                <w:b/>
                <w:szCs w:val="24"/>
              </w:rPr>
            </w:pPr>
            <w:r>
              <w:rPr>
                <w:b/>
                <w:szCs w:val="24"/>
              </w:rPr>
              <w:t>施工期环境影响分析：</w:t>
            </w:r>
          </w:p>
          <w:p>
            <w:pPr>
              <w:adjustRightInd w:val="0"/>
              <w:snapToGrid w:val="0"/>
              <w:ind w:firstLine="480"/>
            </w:pPr>
            <w:r>
              <w:t>项目施工内容主要包括施工营地、便道与土地平整，建筑物土建和配套设施，给排水管线和供电管线开挖、铺设和环境绿化等，是项目开发建设最活跃、环境影响最显著阶段。</w:t>
            </w:r>
          </w:p>
          <w:p>
            <w:pPr>
              <w:adjustRightInd w:val="0"/>
              <w:snapToGrid w:val="0"/>
              <w:ind w:firstLine="480"/>
            </w:pPr>
            <w:r>
              <w:t>基本特点主要是施工周期较短，工地相对集中，施工量较小，机械化程度较高，施工人员较少，在各施工活动中存在着部分污染环境的因素。</w:t>
            </w:r>
          </w:p>
          <w:p>
            <w:pPr>
              <w:adjustRightInd w:val="0"/>
              <w:snapToGrid w:val="0"/>
              <w:ind w:firstLine="0" w:firstLineChars="0"/>
            </w:pPr>
            <w:r>
              <w:rPr>
                <w:b/>
                <w:bCs/>
              </w:rPr>
              <w:t>1、大气环境影响分析</w:t>
            </w:r>
          </w:p>
          <w:p>
            <w:pPr>
              <w:adjustRightInd w:val="0"/>
              <w:snapToGrid w:val="0"/>
              <w:ind w:firstLine="480"/>
            </w:pPr>
            <w:r>
              <w:t>★废气来源及源强</w:t>
            </w:r>
          </w:p>
          <w:p>
            <w:pPr>
              <w:adjustRightInd w:val="0"/>
              <w:snapToGrid w:val="0"/>
              <w:ind w:firstLine="480"/>
            </w:pPr>
            <w:r>
              <w:t>土建工程阶段，大气污染物主要有施工机械与驱动设备及施工车辆所排放的废气，土方工程、建筑材料装卸、车辆扬尘及施工垃圾堆放和清运过程产生的扬尘，其中又以扬尘危害较为严重。</w:t>
            </w:r>
          </w:p>
          <w:p>
            <w:pPr>
              <w:adjustRightInd w:val="0"/>
              <w:snapToGrid w:val="0"/>
              <w:ind w:firstLine="480"/>
            </w:pPr>
            <w:r>
              <w:t>（1）废气</w:t>
            </w:r>
          </w:p>
          <w:p>
            <w:pPr>
              <w:adjustRightInd w:val="0"/>
              <w:snapToGrid w:val="0"/>
              <w:ind w:firstLine="480"/>
            </w:pPr>
            <w:r>
              <w:t>施工过程中废气主要来源于施工机械驱动设备（如柴油机等）和运输车辆及施工车辆所排放的废气，此外还有施工队伍因生活使用燃料而排放的废气等。</w:t>
            </w:r>
          </w:p>
          <w:p>
            <w:pPr>
              <w:adjustRightInd w:val="0"/>
              <w:snapToGrid w:val="0"/>
              <w:ind w:firstLine="480"/>
            </w:pPr>
            <w:r>
              <w:t xml:space="preserve">（2）扬尘 </w:t>
            </w:r>
          </w:p>
          <w:p>
            <w:pPr>
              <w:adjustRightInd w:val="0"/>
              <w:snapToGrid w:val="0"/>
              <w:ind w:firstLine="480"/>
            </w:pPr>
            <w:r>
              <w:t>对整个施工期而言，施工产生的扬尘主要集中在土建施工阶段，按起尘的原因可分为风力起尘和动力起尘。</w:t>
            </w:r>
          </w:p>
          <w:p>
            <w:pPr>
              <w:adjustRightInd w:val="0"/>
              <w:snapToGrid w:val="0"/>
              <w:ind w:firstLine="480"/>
            </w:pPr>
            <w:r>
              <w:t>①风力扬尘</w:t>
            </w:r>
          </w:p>
          <w:p>
            <w:pPr>
              <w:adjustRightInd w:val="0"/>
              <w:snapToGrid w:val="0"/>
              <w:ind w:firstLine="480"/>
            </w:pPr>
            <w:r>
              <w:t>风力起尘主要是由于露天堆放的建材（如黄沙、水泥等）及裸露的施工区表层浮尘由于天气干燥及大风，产生风力扬尘；而动力起尘，主要是在建材的装卸、搅拌过程中，由于外力而产生的尘粒再悬浮而造成，其中施工及装卸车辆造成的扬尘最为严重。据有关文献资料介绍，车辆行驶产生的扬尘占总扬尘的60% 上。车辆行驶产生的扬尘，在完全干燥情况下，可按下列经验公式计算：</w:t>
            </w:r>
          </w:p>
          <w:p>
            <w:pPr>
              <w:adjustRightInd w:val="0"/>
              <w:snapToGrid w:val="0"/>
              <w:ind w:firstLine="480"/>
            </w:pPr>
            <w:r>
              <w:t xml:space="preserve">    </w:t>
            </w:r>
            <w:r>
              <w:object>
                <v:shape id="_x0000_i1025" o:spt="75" type="#_x0000_t75" style="height:19.25pt;width:177.45pt;" o:ole="t" fillcolor="#6D6D6D"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p>
          <w:p>
            <w:pPr>
              <w:adjustRightInd w:val="0"/>
              <w:snapToGrid w:val="0"/>
              <w:ind w:firstLine="480"/>
            </w:pPr>
            <w:r>
              <w:t>式中：Q——汽车行驶的扬尘，kg/km·辆；</w:t>
            </w:r>
          </w:p>
          <w:p>
            <w:pPr>
              <w:adjustRightInd w:val="0"/>
              <w:snapToGrid w:val="0"/>
              <w:ind w:firstLine="480"/>
            </w:pPr>
            <w:r>
              <w:t xml:space="preserve">      V——汽车速度，km/hr；</w:t>
            </w:r>
          </w:p>
          <w:p>
            <w:pPr>
              <w:adjustRightInd w:val="0"/>
              <w:snapToGrid w:val="0"/>
              <w:ind w:firstLine="480"/>
            </w:pPr>
            <w:r>
              <w:t xml:space="preserve">      W——汽车载重量，吨；</w:t>
            </w:r>
          </w:p>
          <w:p>
            <w:pPr>
              <w:adjustRightInd w:val="0"/>
              <w:snapToGrid w:val="0"/>
              <w:ind w:firstLine="480"/>
            </w:pPr>
            <w:r>
              <w:t xml:space="preserve">      P——道路表面粉尘量，kg/m</w:t>
            </w:r>
            <w:r>
              <w:rPr>
                <w:vertAlign w:val="superscript"/>
              </w:rPr>
              <w:t>2</w:t>
            </w:r>
            <w:r>
              <w:t>。</w:t>
            </w:r>
          </w:p>
          <w:p>
            <w:pPr>
              <w:adjustRightInd w:val="0"/>
              <w:snapToGrid w:val="0"/>
              <w:ind w:firstLine="480"/>
            </w:pPr>
            <w:r>
              <w:t>表</w:t>
            </w:r>
            <w:r>
              <w:rPr>
                <w:rFonts w:hint="eastAsia"/>
              </w:rPr>
              <w:t>26</w:t>
            </w:r>
            <w:r>
              <w:t>为一辆10吨卡车，通过一段长度为1km的路面时，不同路面清洁程度，不同行驶速度情况下的扬尘量。由此可见，在同样路面清洁程度条件下，车速越快，扬尘量越大；而在同样车速情况下，路面越脏，则扬尘量越大。因此限速行驶及保持路面的清洁是减少汽车扬尘的有效手段。</w:t>
            </w:r>
          </w:p>
          <w:p>
            <w:pPr>
              <w:pStyle w:val="3"/>
              <w:tabs>
                <w:tab w:val="left" w:pos="8647"/>
              </w:tabs>
              <w:ind w:right="85" w:firstLine="442"/>
              <w:jc w:val="center"/>
              <w:rPr>
                <w:rFonts w:eastAsia="黑体"/>
                <w:sz w:val="22"/>
                <w:szCs w:val="21"/>
              </w:rPr>
            </w:pPr>
            <w:r>
              <w:rPr>
                <w:b/>
                <w:bCs/>
                <w:sz w:val="22"/>
                <w:szCs w:val="21"/>
              </w:rPr>
              <w:t>表</w:t>
            </w:r>
            <w:r>
              <w:rPr>
                <w:rFonts w:hint="eastAsia"/>
                <w:b/>
                <w:bCs/>
                <w:sz w:val="22"/>
                <w:szCs w:val="21"/>
              </w:rPr>
              <w:t xml:space="preserve">26  </w:t>
            </w:r>
            <w:r>
              <w:rPr>
                <w:b/>
                <w:bCs/>
                <w:sz w:val="22"/>
                <w:szCs w:val="21"/>
              </w:rPr>
              <w:t xml:space="preserve"> 在不同车速和地面清洁程度的汽车扬尘     kg/辆·km</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46"/>
              <w:gridCol w:w="1094"/>
              <w:gridCol w:w="1199"/>
              <w:gridCol w:w="1191"/>
              <w:gridCol w:w="1155"/>
              <w:gridCol w:w="1037"/>
              <w:gridCol w:w="13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6" w:type="dxa"/>
                  <w:vMerge w:val="restart"/>
                  <w:vAlign w:val="center"/>
                </w:tcPr>
                <w:p>
                  <w:pPr>
                    <w:pStyle w:val="9"/>
                  </w:pPr>
                  <w:r>
                    <w:t>P</w:t>
                  </w:r>
                </w:p>
                <w:p>
                  <w:pPr>
                    <w:pStyle w:val="9"/>
                  </w:pPr>
                  <w:r>
                    <w:t>车速</w:t>
                  </w:r>
                </w:p>
              </w:tc>
              <w:tc>
                <w:tcPr>
                  <w:tcW w:w="1094" w:type="dxa"/>
                  <w:vAlign w:val="center"/>
                </w:tcPr>
                <w:p>
                  <w:pPr>
                    <w:pStyle w:val="9"/>
                  </w:pPr>
                  <w:r>
                    <w:t>0.1</w:t>
                  </w:r>
                </w:p>
              </w:tc>
              <w:tc>
                <w:tcPr>
                  <w:tcW w:w="1199" w:type="dxa"/>
                  <w:vAlign w:val="center"/>
                </w:tcPr>
                <w:p>
                  <w:pPr>
                    <w:pStyle w:val="9"/>
                  </w:pPr>
                  <w:r>
                    <w:t>0.2</w:t>
                  </w:r>
                </w:p>
              </w:tc>
              <w:tc>
                <w:tcPr>
                  <w:tcW w:w="1191" w:type="dxa"/>
                  <w:vAlign w:val="center"/>
                </w:tcPr>
                <w:p>
                  <w:pPr>
                    <w:pStyle w:val="9"/>
                  </w:pPr>
                  <w:r>
                    <w:t>0.3</w:t>
                  </w:r>
                </w:p>
              </w:tc>
              <w:tc>
                <w:tcPr>
                  <w:tcW w:w="1155" w:type="dxa"/>
                  <w:vAlign w:val="center"/>
                </w:tcPr>
                <w:p>
                  <w:pPr>
                    <w:pStyle w:val="9"/>
                  </w:pPr>
                  <w:r>
                    <w:t>0.4</w:t>
                  </w:r>
                </w:p>
              </w:tc>
              <w:tc>
                <w:tcPr>
                  <w:tcW w:w="1037" w:type="dxa"/>
                  <w:vAlign w:val="center"/>
                </w:tcPr>
                <w:p>
                  <w:pPr>
                    <w:pStyle w:val="9"/>
                  </w:pPr>
                  <w:r>
                    <w:t>0.5</w:t>
                  </w:r>
                </w:p>
              </w:tc>
              <w:tc>
                <w:tcPr>
                  <w:tcW w:w="1381" w:type="dxa"/>
                  <w:vAlign w:val="center"/>
                </w:tcPr>
                <w:p>
                  <w:pPr>
                    <w:pStyle w:val="9"/>
                  </w:pPr>
                  <w: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6" w:type="dxa"/>
                  <w:vMerge w:val="continue"/>
                  <w:vAlign w:val="center"/>
                </w:tcPr>
                <w:p>
                  <w:pPr>
                    <w:pStyle w:val="9"/>
                  </w:pPr>
                </w:p>
              </w:tc>
              <w:tc>
                <w:tcPr>
                  <w:tcW w:w="1094" w:type="dxa"/>
                  <w:vAlign w:val="center"/>
                </w:tcPr>
                <w:p>
                  <w:pPr>
                    <w:pStyle w:val="9"/>
                  </w:pPr>
                  <w:r>
                    <w:t>(kg/m</w:t>
                  </w:r>
                  <w:r>
                    <w:rPr>
                      <w:vertAlign w:val="superscript"/>
                    </w:rPr>
                    <w:t>2</w:t>
                  </w:r>
                  <w:r>
                    <w:t>)</w:t>
                  </w:r>
                </w:p>
              </w:tc>
              <w:tc>
                <w:tcPr>
                  <w:tcW w:w="1199" w:type="dxa"/>
                  <w:vAlign w:val="center"/>
                </w:tcPr>
                <w:p>
                  <w:pPr>
                    <w:pStyle w:val="9"/>
                  </w:pPr>
                  <w:r>
                    <w:t>(kg/m</w:t>
                  </w:r>
                  <w:r>
                    <w:rPr>
                      <w:vertAlign w:val="superscript"/>
                    </w:rPr>
                    <w:t>2</w:t>
                  </w:r>
                  <w:r>
                    <w:t>)</w:t>
                  </w:r>
                </w:p>
              </w:tc>
              <w:tc>
                <w:tcPr>
                  <w:tcW w:w="1191" w:type="dxa"/>
                  <w:vAlign w:val="center"/>
                </w:tcPr>
                <w:p>
                  <w:pPr>
                    <w:pStyle w:val="9"/>
                  </w:pPr>
                  <w:r>
                    <w:t>(kg/m</w:t>
                  </w:r>
                  <w:r>
                    <w:rPr>
                      <w:vertAlign w:val="superscript"/>
                    </w:rPr>
                    <w:t>2</w:t>
                  </w:r>
                  <w:r>
                    <w:t>)</w:t>
                  </w:r>
                </w:p>
              </w:tc>
              <w:tc>
                <w:tcPr>
                  <w:tcW w:w="1155" w:type="dxa"/>
                  <w:vAlign w:val="center"/>
                </w:tcPr>
                <w:p>
                  <w:pPr>
                    <w:pStyle w:val="9"/>
                  </w:pPr>
                  <w:r>
                    <w:t>(kg/m</w:t>
                  </w:r>
                  <w:r>
                    <w:rPr>
                      <w:vertAlign w:val="superscript"/>
                    </w:rPr>
                    <w:t>2</w:t>
                  </w:r>
                  <w:r>
                    <w:t>)</w:t>
                  </w:r>
                </w:p>
              </w:tc>
              <w:tc>
                <w:tcPr>
                  <w:tcW w:w="1037" w:type="dxa"/>
                  <w:vAlign w:val="center"/>
                </w:tcPr>
                <w:p>
                  <w:pPr>
                    <w:pStyle w:val="9"/>
                  </w:pPr>
                  <w:r>
                    <w:t>(kg/m</w:t>
                  </w:r>
                  <w:r>
                    <w:rPr>
                      <w:vertAlign w:val="superscript"/>
                    </w:rPr>
                    <w:t>2</w:t>
                  </w:r>
                  <w:r>
                    <w:t>)</w:t>
                  </w:r>
                </w:p>
              </w:tc>
              <w:tc>
                <w:tcPr>
                  <w:tcW w:w="1381" w:type="dxa"/>
                  <w:vAlign w:val="center"/>
                </w:tcPr>
                <w:p>
                  <w:pPr>
                    <w:pStyle w:val="9"/>
                  </w:pPr>
                  <w:r>
                    <w:t>(kg/m</w:t>
                  </w:r>
                  <w:r>
                    <w:rPr>
                      <w:vertAlign w:val="superscript"/>
                    </w:rPr>
                    <w:t>2</w:t>
                  </w:r>
                  <w: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6" w:type="dxa"/>
                  <w:vAlign w:val="center"/>
                </w:tcPr>
                <w:p>
                  <w:pPr>
                    <w:pStyle w:val="9"/>
                  </w:pPr>
                  <w:r>
                    <w:t>5(km/hr)</w:t>
                  </w:r>
                </w:p>
              </w:tc>
              <w:tc>
                <w:tcPr>
                  <w:tcW w:w="1094" w:type="dxa"/>
                  <w:vAlign w:val="center"/>
                </w:tcPr>
                <w:p>
                  <w:pPr>
                    <w:pStyle w:val="9"/>
                  </w:pPr>
                  <w:r>
                    <w:t>0.051056</w:t>
                  </w:r>
                </w:p>
              </w:tc>
              <w:tc>
                <w:tcPr>
                  <w:tcW w:w="1199" w:type="dxa"/>
                  <w:vAlign w:val="center"/>
                </w:tcPr>
                <w:p>
                  <w:pPr>
                    <w:pStyle w:val="9"/>
                  </w:pPr>
                  <w:r>
                    <w:t>0.085865</w:t>
                  </w:r>
                </w:p>
              </w:tc>
              <w:tc>
                <w:tcPr>
                  <w:tcW w:w="1191" w:type="dxa"/>
                  <w:vAlign w:val="center"/>
                </w:tcPr>
                <w:p>
                  <w:pPr>
                    <w:pStyle w:val="9"/>
                  </w:pPr>
                  <w:r>
                    <w:t>0.116382</w:t>
                  </w:r>
                </w:p>
              </w:tc>
              <w:tc>
                <w:tcPr>
                  <w:tcW w:w="1155" w:type="dxa"/>
                  <w:vAlign w:val="center"/>
                </w:tcPr>
                <w:p>
                  <w:pPr>
                    <w:pStyle w:val="9"/>
                  </w:pPr>
                  <w:r>
                    <w:t>0.144408</w:t>
                  </w:r>
                </w:p>
              </w:tc>
              <w:tc>
                <w:tcPr>
                  <w:tcW w:w="1037" w:type="dxa"/>
                  <w:vAlign w:val="center"/>
                </w:tcPr>
                <w:p>
                  <w:pPr>
                    <w:pStyle w:val="9"/>
                  </w:pPr>
                  <w:r>
                    <w:t>0.170715</w:t>
                  </w:r>
                </w:p>
              </w:tc>
              <w:tc>
                <w:tcPr>
                  <w:tcW w:w="1381" w:type="dxa"/>
                  <w:vAlign w:val="center"/>
                </w:tcPr>
                <w:p>
                  <w:pPr>
                    <w:pStyle w:val="9"/>
                  </w:pPr>
                  <w:r>
                    <w:t>0.287108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6" w:type="dxa"/>
                  <w:vAlign w:val="center"/>
                </w:tcPr>
                <w:p>
                  <w:pPr>
                    <w:pStyle w:val="9"/>
                  </w:pPr>
                  <w:r>
                    <w:t>10(km/hr)</w:t>
                  </w:r>
                </w:p>
              </w:tc>
              <w:tc>
                <w:tcPr>
                  <w:tcW w:w="1094" w:type="dxa"/>
                  <w:vAlign w:val="center"/>
                </w:tcPr>
                <w:p>
                  <w:pPr>
                    <w:pStyle w:val="9"/>
                  </w:pPr>
                  <w:r>
                    <w:t>0.102112</w:t>
                  </w:r>
                </w:p>
              </w:tc>
              <w:tc>
                <w:tcPr>
                  <w:tcW w:w="1199" w:type="dxa"/>
                  <w:vAlign w:val="center"/>
                </w:tcPr>
                <w:p>
                  <w:pPr>
                    <w:pStyle w:val="9"/>
                  </w:pPr>
                  <w:r>
                    <w:t>0.171731</w:t>
                  </w:r>
                </w:p>
              </w:tc>
              <w:tc>
                <w:tcPr>
                  <w:tcW w:w="1191" w:type="dxa"/>
                  <w:vAlign w:val="center"/>
                </w:tcPr>
                <w:p>
                  <w:pPr>
                    <w:pStyle w:val="9"/>
                  </w:pPr>
                  <w:r>
                    <w:t>0.232764</w:t>
                  </w:r>
                </w:p>
              </w:tc>
              <w:tc>
                <w:tcPr>
                  <w:tcW w:w="1155" w:type="dxa"/>
                  <w:vAlign w:val="center"/>
                </w:tcPr>
                <w:p>
                  <w:pPr>
                    <w:pStyle w:val="9"/>
                  </w:pPr>
                  <w:r>
                    <w:t>0.288</w:t>
                  </w:r>
                  <w:r>
                    <w:rPr>
                      <w:rFonts w:hint="eastAsia"/>
                    </w:rPr>
                    <w:t>30</w:t>
                  </w:r>
                  <w:r>
                    <w:t>5</w:t>
                  </w:r>
                </w:p>
              </w:tc>
              <w:tc>
                <w:tcPr>
                  <w:tcW w:w="1037" w:type="dxa"/>
                  <w:vAlign w:val="center"/>
                </w:tcPr>
                <w:p>
                  <w:pPr>
                    <w:pStyle w:val="9"/>
                  </w:pPr>
                  <w:r>
                    <w:t>0.341431</w:t>
                  </w:r>
                </w:p>
              </w:tc>
              <w:tc>
                <w:tcPr>
                  <w:tcW w:w="1381" w:type="dxa"/>
                  <w:vAlign w:val="center"/>
                </w:tcPr>
                <w:p>
                  <w:pPr>
                    <w:pStyle w:val="9"/>
                  </w:pPr>
                  <w:r>
                    <w:t>0.574216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6" w:type="dxa"/>
                  <w:vAlign w:val="center"/>
                </w:tcPr>
                <w:p>
                  <w:pPr>
                    <w:pStyle w:val="9"/>
                  </w:pPr>
                  <w:r>
                    <w:t>15(km/hr)</w:t>
                  </w:r>
                </w:p>
              </w:tc>
              <w:tc>
                <w:tcPr>
                  <w:tcW w:w="1094" w:type="dxa"/>
                  <w:vAlign w:val="center"/>
                </w:tcPr>
                <w:p>
                  <w:pPr>
                    <w:pStyle w:val="9"/>
                  </w:pPr>
                  <w:r>
                    <w:t>0.153167</w:t>
                  </w:r>
                </w:p>
              </w:tc>
              <w:tc>
                <w:tcPr>
                  <w:tcW w:w="1199" w:type="dxa"/>
                  <w:vAlign w:val="center"/>
                </w:tcPr>
                <w:p>
                  <w:pPr>
                    <w:pStyle w:val="9"/>
                  </w:pPr>
                  <w:r>
                    <w:t>0.257596</w:t>
                  </w:r>
                </w:p>
              </w:tc>
              <w:tc>
                <w:tcPr>
                  <w:tcW w:w="1191" w:type="dxa"/>
                  <w:vAlign w:val="center"/>
                </w:tcPr>
                <w:p>
                  <w:pPr>
                    <w:pStyle w:val="9"/>
                  </w:pPr>
                  <w:r>
                    <w:t>0.349146</w:t>
                  </w:r>
                </w:p>
              </w:tc>
              <w:tc>
                <w:tcPr>
                  <w:tcW w:w="1155" w:type="dxa"/>
                  <w:vAlign w:val="center"/>
                </w:tcPr>
                <w:p>
                  <w:pPr>
                    <w:pStyle w:val="9"/>
                  </w:pPr>
                  <w:r>
                    <w:t>0.433223</w:t>
                  </w:r>
                </w:p>
              </w:tc>
              <w:tc>
                <w:tcPr>
                  <w:tcW w:w="1037" w:type="dxa"/>
                  <w:vAlign w:val="center"/>
                </w:tcPr>
                <w:p>
                  <w:pPr>
                    <w:pStyle w:val="9"/>
                  </w:pPr>
                  <w:r>
                    <w:t>0.512146</w:t>
                  </w:r>
                </w:p>
              </w:tc>
              <w:tc>
                <w:tcPr>
                  <w:tcW w:w="1381" w:type="dxa"/>
                  <w:vAlign w:val="center"/>
                </w:tcPr>
                <w:p>
                  <w:pPr>
                    <w:pStyle w:val="9"/>
                  </w:pPr>
                  <w:r>
                    <w:t>0.861323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6" w:type="dxa"/>
                  <w:vAlign w:val="center"/>
                </w:tcPr>
                <w:p>
                  <w:pPr>
                    <w:pStyle w:val="9"/>
                  </w:pPr>
                  <w:r>
                    <w:t>25(km/hr)</w:t>
                  </w:r>
                </w:p>
              </w:tc>
              <w:tc>
                <w:tcPr>
                  <w:tcW w:w="1094" w:type="dxa"/>
                  <w:vAlign w:val="center"/>
                </w:tcPr>
                <w:p>
                  <w:pPr>
                    <w:pStyle w:val="9"/>
                  </w:pPr>
                  <w:r>
                    <w:t>0.255279</w:t>
                  </w:r>
                </w:p>
              </w:tc>
              <w:tc>
                <w:tcPr>
                  <w:tcW w:w="1199" w:type="dxa"/>
                  <w:vAlign w:val="center"/>
                </w:tcPr>
                <w:p>
                  <w:pPr>
                    <w:pStyle w:val="9"/>
                  </w:pPr>
                  <w:r>
                    <w:t>0.429326</w:t>
                  </w:r>
                </w:p>
              </w:tc>
              <w:tc>
                <w:tcPr>
                  <w:tcW w:w="1191" w:type="dxa"/>
                  <w:vAlign w:val="center"/>
                </w:tcPr>
                <w:p>
                  <w:pPr>
                    <w:pStyle w:val="9"/>
                  </w:pPr>
                  <w:r>
                    <w:t>0.5</w:t>
                  </w:r>
                  <w:r>
                    <w:rPr>
                      <w:rFonts w:hint="eastAsia"/>
                    </w:rPr>
                    <w:t>30</w:t>
                  </w:r>
                  <w:r>
                    <w:t>91</w:t>
                  </w:r>
                </w:p>
              </w:tc>
              <w:tc>
                <w:tcPr>
                  <w:tcW w:w="1155" w:type="dxa"/>
                  <w:vAlign w:val="center"/>
                </w:tcPr>
                <w:p>
                  <w:pPr>
                    <w:pStyle w:val="9"/>
                  </w:pPr>
                  <w:r>
                    <w:t>0.722038</w:t>
                  </w:r>
                </w:p>
              </w:tc>
              <w:tc>
                <w:tcPr>
                  <w:tcW w:w="1037" w:type="dxa"/>
                  <w:vAlign w:val="center"/>
                </w:tcPr>
                <w:p>
                  <w:pPr>
                    <w:pStyle w:val="9"/>
                  </w:pPr>
                  <w:r>
                    <w:t>0.853577</w:t>
                  </w:r>
                </w:p>
              </w:tc>
              <w:tc>
                <w:tcPr>
                  <w:tcW w:w="1381" w:type="dxa"/>
                  <w:vAlign w:val="center"/>
                </w:tcPr>
                <w:p>
                  <w:pPr>
                    <w:pStyle w:val="9"/>
                  </w:pPr>
                  <w:r>
                    <w:t>1.435539</w:t>
                  </w:r>
                </w:p>
              </w:tc>
            </w:tr>
          </w:tbl>
          <w:p>
            <w:pPr>
              <w:spacing w:before="120" w:beforeLines="50"/>
              <w:ind w:firstLine="480"/>
            </w:pPr>
            <w:r>
              <w:t>施工期扬尘的另一个主要原因是露天堆场和裸露场地的风力扬尘。由于施工的需要，一些建材需露天堆放；一些施工点表层土壤需人工开挖、堆放，在气候干燥又有风的情况下，会产生扬尘，其扬尘量可按堆场起尘的经验公式计算：</w:t>
            </w:r>
          </w:p>
          <w:p>
            <w:pPr>
              <w:adjustRightInd w:val="0"/>
              <w:snapToGrid w:val="0"/>
              <w:ind w:firstLine="480"/>
            </w:pPr>
            <w:r>
              <w:t xml:space="preserve">       </w:t>
            </w:r>
            <w:r>
              <w:object>
                <v:shape id="_x0000_i1026" o:spt="75" type="#_x0000_t75" style="height:20.3pt;width:122.7pt;" o:ole="t" fillcolor="#6D6D6D"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adjustRightInd w:val="0"/>
              <w:snapToGrid w:val="0"/>
              <w:ind w:firstLine="480"/>
            </w:pPr>
            <w:r>
              <w:t>其中：Q——起尘量，kg/吨·年；</w:t>
            </w:r>
          </w:p>
          <w:p>
            <w:pPr>
              <w:adjustRightInd w:val="0"/>
              <w:snapToGrid w:val="0"/>
              <w:ind w:firstLine="480"/>
            </w:pPr>
            <w:r>
              <w:t xml:space="preserve">      V50——距地面50m处风速，m/s；</w:t>
            </w:r>
          </w:p>
          <w:p>
            <w:pPr>
              <w:adjustRightInd w:val="0"/>
              <w:snapToGrid w:val="0"/>
              <w:ind w:firstLine="480"/>
            </w:pPr>
            <w:r>
              <w:t xml:space="preserve">      V0——起尘风速，m/s；</w:t>
            </w:r>
          </w:p>
          <w:p>
            <w:pPr>
              <w:adjustRightInd w:val="0"/>
              <w:snapToGrid w:val="0"/>
              <w:ind w:firstLine="480"/>
            </w:pPr>
            <w:r>
              <w:t xml:space="preserve">      W——尘粒的含水率，%。</w:t>
            </w:r>
          </w:p>
          <w:p>
            <w:pPr>
              <w:adjustRightInd w:val="0"/>
              <w:snapToGrid w:val="0"/>
              <w:ind w:firstLine="480"/>
            </w:pPr>
            <w:r>
              <w:t>V0与粒径和含水率有关，因此，减少露天堆放和保证一定的含水率及减少裸露地面是减少风力起尘的有效手段。</w:t>
            </w:r>
          </w:p>
          <w:p>
            <w:pPr>
              <w:adjustRightInd w:val="0"/>
              <w:snapToGrid w:val="0"/>
              <w:ind w:firstLine="480"/>
            </w:pPr>
            <w:r>
              <w:t>尘粒在空气中的传播扩散情况与风速等气象条件有关，也与尘粒本身的沉降速度有关。以煤尘为例，不同粒径的尘粒的沉降速度见表</w:t>
            </w:r>
            <w:r>
              <w:rPr>
                <w:rFonts w:hint="eastAsia"/>
              </w:rPr>
              <w:t>27</w:t>
            </w:r>
            <w:r>
              <w:t>。</w:t>
            </w:r>
          </w:p>
          <w:p>
            <w:pPr>
              <w:ind w:firstLine="442"/>
              <w:jc w:val="center"/>
              <w:rPr>
                <w:b/>
                <w:bCs/>
                <w:kern w:val="0"/>
                <w:sz w:val="22"/>
                <w:szCs w:val="21"/>
              </w:rPr>
            </w:pPr>
            <w:r>
              <w:rPr>
                <w:b/>
                <w:bCs/>
                <w:kern w:val="0"/>
                <w:sz w:val="22"/>
                <w:szCs w:val="21"/>
              </w:rPr>
              <w:t>表</w:t>
            </w:r>
            <w:r>
              <w:rPr>
                <w:rFonts w:hint="eastAsia"/>
                <w:b/>
                <w:bCs/>
                <w:kern w:val="0"/>
                <w:sz w:val="22"/>
                <w:szCs w:val="21"/>
              </w:rPr>
              <w:t xml:space="preserve">27          </w:t>
            </w:r>
            <w:r>
              <w:rPr>
                <w:b/>
                <w:bCs/>
                <w:kern w:val="0"/>
                <w:sz w:val="22"/>
                <w:szCs w:val="21"/>
              </w:rPr>
              <w:t>不同粒径尘粒的沉降速度</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22"/>
              <w:gridCol w:w="896"/>
              <w:gridCol w:w="832"/>
              <w:gridCol w:w="899"/>
              <w:gridCol w:w="957"/>
              <w:gridCol w:w="883"/>
              <w:gridCol w:w="881"/>
              <w:gridCol w:w="10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922" w:type="dxa"/>
                  <w:vAlign w:val="center"/>
                </w:tcPr>
                <w:p>
                  <w:pPr>
                    <w:pStyle w:val="9"/>
                  </w:pPr>
                  <w:r>
                    <w:t>粒    径 (</w:t>
                  </w:r>
                  <w:r>
                    <w:rPr/>
                    <w:sym w:font="Symbol" w:char="F06D"/>
                  </w:r>
                  <w:r>
                    <w:t>m)</w:t>
                  </w:r>
                </w:p>
              </w:tc>
              <w:tc>
                <w:tcPr>
                  <w:tcW w:w="896" w:type="dxa"/>
                  <w:vAlign w:val="center"/>
                </w:tcPr>
                <w:p>
                  <w:pPr>
                    <w:pStyle w:val="9"/>
                  </w:pPr>
                  <w:r>
                    <w:t>10</w:t>
                  </w:r>
                </w:p>
              </w:tc>
              <w:tc>
                <w:tcPr>
                  <w:tcW w:w="832" w:type="dxa"/>
                  <w:vAlign w:val="center"/>
                </w:tcPr>
                <w:p>
                  <w:pPr>
                    <w:pStyle w:val="9"/>
                  </w:pPr>
                  <w:r>
                    <w:t>20</w:t>
                  </w:r>
                </w:p>
              </w:tc>
              <w:tc>
                <w:tcPr>
                  <w:tcW w:w="899" w:type="dxa"/>
                  <w:vAlign w:val="center"/>
                </w:tcPr>
                <w:p>
                  <w:pPr>
                    <w:pStyle w:val="9"/>
                  </w:pPr>
                  <w:r>
                    <w:t>30</w:t>
                  </w:r>
                </w:p>
              </w:tc>
              <w:tc>
                <w:tcPr>
                  <w:tcW w:w="957" w:type="dxa"/>
                  <w:vAlign w:val="center"/>
                </w:tcPr>
                <w:p>
                  <w:pPr>
                    <w:pStyle w:val="9"/>
                  </w:pPr>
                  <w:r>
                    <w:t>40</w:t>
                  </w:r>
                </w:p>
              </w:tc>
              <w:tc>
                <w:tcPr>
                  <w:tcW w:w="883" w:type="dxa"/>
                  <w:vAlign w:val="center"/>
                </w:tcPr>
                <w:p>
                  <w:pPr>
                    <w:pStyle w:val="9"/>
                  </w:pPr>
                  <w:r>
                    <w:t>50</w:t>
                  </w:r>
                </w:p>
              </w:tc>
              <w:tc>
                <w:tcPr>
                  <w:tcW w:w="881" w:type="dxa"/>
                  <w:vAlign w:val="center"/>
                </w:tcPr>
                <w:p>
                  <w:pPr>
                    <w:pStyle w:val="9"/>
                  </w:pPr>
                  <w:r>
                    <w:t>60</w:t>
                  </w:r>
                </w:p>
              </w:tc>
              <w:tc>
                <w:tcPr>
                  <w:tcW w:w="1033" w:type="dxa"/>
                  <w:vAlign w:val="center"/>
                </w:tcPr>
                <w:p>
                  <w:pPr>
                    <w:pStyle w:val="9"/>
                  </w:pPr>
                  <w:r>
                    <w:t>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2" w:type="dxa"/>
                  <w:vAlign w:val="center"/>
                </w:tcPr>
                <w:p>
                  <w:pPr>
                    <w:pStyle w:val="9"/>
                  </w:pPr>
                  <w:r>
                    <w:t>沉降速度 (m/s)</w:t>
                  </w:r>
                </w:p>
              </w:tc>
              <w:tc>
                <w:tcPr>
                  <w:tcW w:w="896" w:type="dxa"/>
                  <w:vAlign w:val="center"/>
                </w:tcPr>
                <w:p>
                  <w:pPr>
                    <w:pStyle w:val="9"/>
                  </w:pPr>
                  <w:r>
                    <w:t>0.003</w:t>
                  </w:r>
                </w:p>
              </w:tc>
              <w:tc>
                <w:tcPr>
                  <w:tcW w:w="832" w:type="dxa"/>
                  <w:vAlign w:val="center"/>
                </w:tcPr>
                <w:p>
                  <w:pPr>
                    <w:pStyle w:val="9"/>
                  </w:pPr>
                  <w:r>
                    <w:t>0.012</w:t>
                  </w:r>
                </w:p>
              </w:tc>
              <w:tc>
                <w:tcPr>
                  <w:tcW w:w="899" w:type="dxa"/>
                  <w:vAlign w:val="center"/>
                </w:tcPr>
                <w:p>
                  <w:pPr>
                    <w:pStyle w:val="9"/>
                  </w:pPr>
                  <w:r>
                    <w:t>0.027</w:t>
                  </w:r>
                </w:p>
              </w:tc>
              <w:tc>
                <w:tcPr>
                  <w:tcW w:w="957" w:type="dxa"/>
                  <w:vAlign w:val="center"/>
                </w:tcPr>
                <w:p>
                  <w:pPr>
                    <w:pStyle w:val="9"/>
                  </w:pPr>
                  <w:r>
                    <w:t>0.048</w:t>
                  </w:r>
                </w:p>
              </w:tc>
              <w:tc>
                <w:tcPr>
                  <w:tcW w:w="883" w:type="dxa"/>
                  <w:vAlign w:val="center"/>
                </w:tcPr>
                <w:p>
                  <w:pPr>
                    <w:pStyle w:val="9"/>
                  </w:pPr>
                  <w:r>
                    <w:t>0.075</w:t>
                  </w:r>
                </w:p>
              </w:tc>
              <w:tc>
                <w:tcPr>
                  <w:tcW w:w="881" w:type="dxa"/>
                  <w:vAlign w:val="center"/>
                </w:tcPr>
                <w:p>
                  <w:pPr>
                    <w:pStyle w:val="9"/>
                  </w:pPr>
                  <w:r>
                    <w:t>0.108</w:t>
                  </w:r>
                </w:p>
              </w:tc>
              <w:tc>
                <w:tcPr>
                  <w:tcW w:w="1033" w:type="dxa"/>
                  <w:vAlign w:val="center"/>
                </w:tcPr>
                <w:p>
                  <w:pPr>
                    <w:pStyle w:val="9"/>
                  </w:pPr>
                  <w:r>
                    <w:t>0.147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2" w:type="dxa"/>
                  <w:vAlign w:val="center"/>
                </w:tcPr>
                <w:p>
                  <w:pPr>
                    <w:pStyle w:val="9"/>
                  </w:pPr>
                  <w:r>
                    <w:t>粒    径 (</w:t>
                  </w:r>
                  <w:r>
                    <w:rPr/>
                    <w:sym w:font="Symbol" w:char="F06D"/>
                  </w:r>
                  <w:r>
                    <w:t>m)</w:t>
                  </w:r>
                </w:p>
              </w:tc>
              <w:tc>
                <w:tcPr>
                  <w:tcW w:w="896" w:type="dxa"/>
                  <w:vAlign w:val="center"/>
                </w:tcPr>
                <w:p>
                  <w:pPr>
                    <w:pStyle w:val="9"/>
                  </w:pPr>
                  <w:r>
                    <w:t>80</w:t>
                  </w:r>
                </w:p>
              </w:tc>
              <w:tc>
                <w:tcPr>
                  <w:tcW w:w="832" w:type="dxa"/>
                  <w:vAlign w:val="center"/>
                </w:tcPr>
                <w:p>
                  <w:pPr>
                    <w:pStyle w:val="9"/>
                  </w:pPr>
                  <w:r>
                    <w:t>90</w:t>
                  </w:r>
                </w:p>
              </w:tc>
              <w:tc>
                <w:tcPr>
                  <w:tcW w:w="899" w:type="dxa"/>
                  <w:vAlign w:val="center"/>
                </w:tcPr>
                <w:p>
                  <w:pPr>
                    <w:pStyle w:val="9"/>
                  </w:pPr>
                  <w:r>
                    <w:t>100</w:t>
                  </w:r>
                </w:p>
              </w:tc>
              <w:tc>
                <w:tcPr>
                  <w:tcW w:w="957" w:type="dxa"/>
                  <w:vAlign w:val="center"/>
                </w:tcPr>
                <w:p>
                  <w:pPr>
                    <w:pStyle w:val="9"/>
                  </w:pPr>
                  <w:r>
                    <w:t>150</w:t>
                  </w:r>
                </w:p>
              </w:tc>
              <w:tc>
                <w:tcPr>
                  <w:tcW w:w="883" w:type="dxa"/>
                  <w:vAlign w:val="center"/>
                </w:tcPr>
                <w:p>
                  <w:pPr>
                    <w:pStyle w:val="9"/>
                  </w:pPr>
                  <w:r>
                    <w:t>200</w:t>
                  </w:r>
                </w:p>
              </w:tc>
              <w:tc>
                <w:tcPr>
                  <w:tcW w:w="881" w:type="dxa"/>
                  <w:vAlign w:val="center"/>
                </w:tcPr>
                <w:p>
                  <w:pPr>
                    <w:pStyle w:val="9"/>
                  </w:pPr>
                  <w:r>
                    <w:t>250</w:t>
                  </w:r>
                </w:p>
              </w:tc>
              <w:tc>
                <w:tcPr>
                  <w:tcW w:w="1033" w:type="dxa"/>
                  <w:vAlign w:val="center"/>
                </w:tcPr>
                <w:p>
                  <w:pPr>
                    <w:pStyle w:val="9"/>
                  </w:pPr>
                  <w:r>
                    <w:t>350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2" w:type="dxa"/>
                  <w:vAlign w:val="center"/>
                </w:tcPr>
                <w:p>
                  <w:pPr>
                    <w:pStyle w:val="9"/>
                  </w:pPr>
                  <w:r>
                    <w:t>沉降速度 (m/s)</w:t>
                  </w:r>
                </w:p>
              </w:tc>
              <w:tc>
                <w:tcPr>
                  <w:tcW w:w="896" w:type="dxa"/>
                  <w:vAlign w:val="center"/>
                </w:tcPr>
                <w:p>
                  <w:pPr>
                    <w:pStyle w:val="9"/>
                  </w:pPr>
                  <w:r>
                    <w:t>0.158</w:t>
                  </w:r>
                </w:p>
              </w:tc>
              <w:tc>
                <w:tcPr>
                  <w:tcW w:w="832" w:type="dxa"/>
                  <w:vAlign w:val="center"/>
                </w:tcPr>
                <w:p>
                  <w:pPr>
                    <w:pStyle w:val="9"/>
                  </w:pPr>
                  <w:r>
                    <w:t>0.170</w:t>
                  </w:r>
                </w:p>
              </w:tc>
              <w:tc>
                <w:tcPr>
                  <w:tcW w:w="899" w:type="dxa"/>
                  <w:vAlign w:val="center"/>
                </w:tcPr>
                <w:p>
                  <w:pPr>
                    <w:pStyle w:val="9"/>
                  </w:pPr>
                  <w:r>
                    <w:rPr>
                      <w:rFonts w:hint="eastAsia"/>
                    </w:rPr>
                    <w:t>0.3</w:t>
                  </w:r>
                  <w:r>
                    <w:t>2</w:t>
                  </w:r>
                </w:p>
              </w:tc>
              <w:tc>
                <w:tcPr>
                  <w:tcW w:w="957" w:type="dxa"/>
                  <w:vAlign w:val="center"/>
                </w:tcPr>
                <w:p>
                  <w:pPr>
                    <w:pStyle w:val="9"/>
                  </w:pPr>
                  <w:r>
                    <w:t>0.239</w:t>
                  </w:r>
                </w:p>
              </w:tc>
              <w:tc>
                <w:tcPr>
                  <w:tcW w:w="883" w:type="dxa"/>
                  <w:vAlign w:val="center"/>
                </w:tcPr>
                <w:p>
                  <w:pPr>
                    <w:pStyle w:val="9"/>
                  </w:pPr>
                  <w:r>
                    <w:t>0.804</w:t>
                  </w:r>
                </w:p>
              </w:tc>
              <w:tc>
                <w:tcPr>
                  <w:tcW w:w="881" w:type="dxa"/>
                  <w:vAlign w:val="center"/>
                </w:tcPr>
                <w:p>
                  <w:pPr>
                    <w:pStyle w:val="9"/>
                  </w:pPr>
                  <w:r>
                    <w:t>1.005</w:t>
                  </w:r>
                </w:p>
              </w:tc>
              <w:tc>
                <w:tcPr>
                  <w:tcW w:w="1033" w:type="dxa"/>
                  <w:vAlign w:val="center"/>
                </w:tcPr>
                <w:p>
                  <w:pPr>
                    <w:pStyle w:val="9"/>
                  </w:pPr>
                  <w:r>
                    <w:t>1.829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2" w:type="dxa"/>
                  <w:vAlign w:val="center"/>
                </w:tcPr>
                <w:p>
                  <w:pPr>
                    <w:pStyle w:val="9"/>
                  </w:pPr>
                  <w:r>
                    <w:t>粒    径 (</w:t>
                  </w:r>
                  <w:r>
                    <w:rPr/>
                    <w:sym w:font="Symbol" w:char="F06D"/>
                  </w:r>
                  <w:r>
                    <w:t>m)</w:t>
                  </w:r>
                </w:p>
              </w:tc>
              <w:tc>
                <w:tcPr>
                  <w:tcW w:w="896" w:type="dxa"/>
                  <w:vAlign w:val="center"/>
                </w:tcPr>
                <w:p>
                  <w:pPr>
                    <w:pStyle w:val="9"/>
                  </w:pPr>
                  <w:r>
                    <w:t>450</w:t>
                  </w:r>
                </w:p>
              </w:tc>
              <w:tc>
                <w:tcPr>
                  <w:tcW w:w="832" w:type="dxa"/>
                  <w:vAlign w:val="center"/>
                </w:tcPr>
                <w:p>
                  <w:pPr>
                    <w:pStyle w:val="9"/>
                  </w:pPr>
                  <w:r>
                    <w:t>550</w:t>
                  </w:r>
                </w:p>
              </w:tc>
              <w:tc>
                <w:tcPr>
                  <w:tcW w:w="899" w:type="dxa"/>
                  <w:vAlign w:val="center"/>
                </w:tcPr>
                <w:p>
                  <w:pPr>
                    <w:pStyle w:val="9"/>
                  </w:pPr>
                  <w:r>
                    <w:t>650</w:t>
                  </w:r>
                </w:p>
              </w:tc>
              <w:tc>
                <w:tcPr>
                  <w:tcW w:w="957" w:type="dxa"/>
                  <w:vAlign w:val="center"/>
                </w:tcPr>
                <w:p>
                  <w:pPr>
                    <w:pStyle w:val="9"/>
                  </w:pPr>
                  <w:r>
                    <w:t>750</w:t>
                  </w:r>
                </w:p>
              </w:tc>
              <w:tc>
                <w:tcPr>
                  <w:tcW w:w="883" w:type="dxa"/>
                  <w:vAlign w:val="center"/>
                </w:tcPr>
                <w:p>
                  <w:pPr>
                    <w:pStyle w:val="9"/>
                  </w:pPr>
                  <w:r>
                    <w:t>850</w:t>
                  </w:r>
                </w:p>
              </w:tc>
              <w:tc>
                <w:tcPr>
                  <w:tcW w:w="881" w:type="dxa"/>
                  <w:vAlign w:val="center"/>
                </w:tcPr>
                <w:p>
                  <w:pPr>
                    <w:pStyle w:val="9"/>
                  </w:pPr>
                  <w:r>
                    <w:t>950</w:t>
                  </w:r>
                </w:p>
              </w:tc>
              <w:tc>
                <w:tcPr>
                  <w:tcW w:w="1033" w:type="dxa"/>
                  <w:vAlign w:val="center"/>
                </w:tcPr>
                <w:p>
                  <w:pPr>
                    <w:pStyle w:val="9"/>
                  </w:pPr>
                  <w:r>
                    <w:t>1050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2" w:type="dxa"/>
                  <w:vAlign w:val="center"/>
                </w:tcPr>
                <w:p>
                  <w:pPr>
                    <w:pStyle w:val="9"/>
                  </w:pPr>
                  <w:r>
                    <w:t>沉降速度 (m/s)</w:t>
                  </w:r>
                </w:p>
              </w:tc>
              <w:tc>
                <w:tcPr>
                  <w:tcW w:w="896" w:type="dxa"/>
                  <w:vAlign w:val="center"/>
                </w:tcPr>
                <w:p>
                  <w:pPr>
                    <w:pStyle w:val="9"/>
                  </w:pPr>
                  <w:r>
                    <w:t>2.211</w:t>
                  </w:r>
                </w:p>
              </w:tc>
              <w:tc>
                <w:tcPr>
                  <w:tcW w:w="832" w:type="dxa"/>
                  <w:vAlign w:val="center"/>
                </w:tcPr>
                <w:p>
                  <w:pPr>
                    <w:pStyle w:val="9"/>
                  </w:pPr>
                  <w:r>
                    <w:t>2.614</w:t>
                  </w:r>
                </w:p>
              </w:tc>
              <w:tc>
                <w:tcPr>
                  <w:tcW w:w="899" w:type="dxa"/>
                  <w:vAlign w:val="center"/>
                </w:tcPr>
                <w:p>
                  <w:pPr>
                    <w:pStyle w:val="9"/>
                  </w:pPr>
                  <w:r>
                    <w:t>3.016</w:t>
                  </w:r>
                </w:p>
              </w:tc>
              <w:tc>
                <w:tcPr>
                  <w:tcW w:w="957" w:type="dxa"/>
                  <w:vAlign w:val="center"/>
                </w:tcPr>
                <w:p>
                  <w:pPr>
                    <w:pStyle w:val="9"/>
                  </w:pPr>
                  <w:r>
                    <w:t>3.418</w:t>
                  </w:r>
                </w:p>
              </w:tc>
              <w:tc>
                <w:tcPr>
                  <w:tcW w:w="883" w:type="dxa"/>
                  <w:vAlign w:val="center"/>
                </w:tcPr>
                <w:p>
                  <w:pPr>
                    <w:pStyle w:val="9"/>
                  </w:pPr>
                  <w:r>
                    <w:t>3.820</w:t>
                  </w:r>
                </w:p>
              </w:tc>
              <w:tc>
                <w:tcPr>
                  <w:tcW w:w="881" w:type="dxa"/>
                  <w:vAlign w:val="center"/>
                </w:tcPr>
                <w:p>
                  <w:pPr>
                    <w:pStyle w:val="9"/>
                  </w:pPr>
                  <w:r>
                    <w:t>4.222</w:t>
                  </w:r>
                </w:p>
              </w:tc>
              <w:tc>
                <w:tcPr>
                  <w:tcW w:w="1033" w:type="dxa"/>
                  <w:vAlign w:val="center"/>
                </w:tcPr>
                <w:p>
                  <w:pPr>
                    <w:pStyle w:val="9"/>
                  </w:pPr>
                  <w:r>
                    <w:t>4.624</w:t>
                  </w:r>
                </w:p>
              </w:tc>
            </w:tr>
          </w:tbl>
          <w:p>
            <w:pPr>
              <w:spacing w:before="120" w:beforeLines="50"/>
              <w:ind w:firstLine="480"/>
            </w:pPr>
            <w:r>
              <w:t>由上表可知，尘粒的沉降速度随粒径的增大而迅速增大。当粒径为250</w:t>
            </w:r>
            <w:r>
              <w:rPr/>
              <w:sym w:font="Symbol" w:char="F06D"/>
            </w:r>
            <w:r>
              <w:t>m时，沉降速度为1.005m/s，因此可以认为当尘粒大于250</w:t>
            </w:r>
            <w:r>
              <w:rPr/>
              <w:sym w:font="Symbol" w:char="F06D"/>
            </w:r>
            <w:r>
              <w:t>m时，主要影响范围在扬尘点下风向近距离范围内，而真正对外环境产生影响的是一些微小尘粒。项目区域属季风型气候，冬夏两季风向有明显的季节性转换，冬季盛行北向风，夏季盛行南向风，年平均风速2.5m/s，在施工期间将会对周围村庄产生一定的影响。</w:t>
            </w:r>
          </w:p>
          <w:p>
            <w:pPr>
              <w:adjustRightInd w:val="0"/>
              <w:snapToGrid w:val="0"/>
              <w:ind w:firstLine="480"/>
            </w:pPr>
            <w:r>
              <w:t>②动力起尘</w:t>
            </w:r>
          </w:p>
          <w:p>
            <w:pPr>
              <w:adjustRightInd w:val="0"/>
              <w:snapToGrid w:val="0"/>
              <w:ind w:firstLine="480"/>
            </w:pPr>
            <w:r>
              <w:t>动力起尘主要为来往运输车辆行驶产生的扬尘，根据车型、车速、路况的不同，产生的扬尘量也不同。在同样路面情况下，车速越快扬尘量越大；而在同样车速的情况下，路面清洁度越差，扬尘量越大。</w:t>
            </w:r>
          </w:p>
          <w:p>
            <w:pPr>
              <w:adjustRightInd w:val="0"/>
              <w:snapToGrid w:val="0"/>
              <w:ind w:firstLine="480"/>
            </w:pPr>
            <w:r>
              <w:t>施工期间经洒水抑尘，可以大大降低扬尘的产生，表</w:t>
            </w:r>
            <w:r>
              <w:rPr>
                <w:rFonts w:hint="eastAsia"/>
              </w:rPr>
              <w:t>28</w:t>
            </w:r>
            <w:r>
              <w:t>为天气干燥、风速3m/s条件下施工场地洒水抑尘试验结果。</w:t>
            </w:r>
          </w:p>
          <w:p>
            <w:pPr>
              <w:ind w:firstLine="442"/>
              <w:jc w:val="center"/>
              <w:rPr>
                <w:b/>
                <w:bCs/>
                <w:kern w:val="0"/>
              </w:rPr>
            </w:pPr>
            <w:r>
              <w:rPr>
                <w:b/>
                <w:bCs/>
                <w:kern w:val="0"/>
                <w:sz w:val="22"/>
                <w:szCs w:val="21"/>
              </w:rPr>
              <w:t>表</w:t>
            </w:r>
            <w:r>
              <w:rPr>
                <w:rFonts w:hint="eastAsia"/>
                <w:b/>
                <w:bCs/>
                <w:kern w:val="0"/>
                <w:sz w:val="22"/>
                <w:szCs w:val="21"/>
              </w:rPr>
              <w:t xml:space="preserve">28      </w:t>
            </w:r>
            <w:r>
              <w:rPr>
                <w:b/>
                <w:bCs/>
                <w:kern w:val="0"/>
                <w:sz w:val="22"/>
                <w:szCs w:val="21"/>
              </w:rPr>
              <w:t xml:space="preserve"> 施工场地洒水抑尘试验结果</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14"/>
              <w:gridCol w:w="1289"/>
              <w:gridCol w:w="1287"/>
              <w:gridCol w:w="1341"/>
              <w:gridCol w:w="1285"/>
              <w:gridCol w:w="12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03" w:type="dxa"/>
                  <w:gridSpan w:val="2"/>
                  <w:vAlign w:val="center"/>
                </w:tcPr>
                <w:p>
                  <w:pPr>
                    <w:pStyle w:val="9"/>
                  </w:pPr>
                  <w:r>
                    <w:t>距离（m）</w:t>
                  </w:r>
                </w:p>
              </w:tc>
              <w:tc>
                <w:tcPr>
                  <w:tcW w:w="1287" w:type="dxa"/>
                  <w:vAlign w:val="center"/>
                </w:tcPr>
                <w:p>
                  <w:pPr>
                    <w:pStyle w:val="9"/>
                  </w:pPr>
                  <w:r>
                    <w:t>5</w:t>
                  </w:r>
                </w:p>
              </w:tc>
              <w:tc>
                <w:tcPr>
                  <w:tcW w:w="1341" w:type="dxa"/>
                  <w:vAlign w:val="center"/>
                </w:tcPr>
                <w:p>
                  <w:pPr>
                    <w:pStyle w:val="9"/>
                  </w:pPr>
                  <w:r>
                    <w:t>10</w:t>
                  </w:r>
                </w:p>
              </w:tc>
              <w:tc>
                <w:tcPr>
                  <w:tcW w:w="1285" w:type="dxa"/>
                  <w:vAlign w:val="center"/>
                </w:tcPr>
                <w:p>
                  <w:pPr>
                    <w:pStyle w:val="9"/>
                  </w:pPr>
                  <w:r>
                    <w:t>50</w:t>
                  </w:r>
                </w:p>
              </w:tc>
              <w:tc>
                <w:tcPr>
                  <w:tcW w:w="1287" w:type="dxa"/>
                  <w:vAlign w:val="center"/>
                </w:tcPr>
                <w:p>
                  <w:pPr>
                    <w:pStyle w:val="9"/>
                  </w:pPr>
                  <w: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14" w:type="dxa"/>
                  <w:vMerge w:val="restart"/>
                  <w:vAlign w:val="center"/>
                </w:tcPr>
                <w:p>
                  <w:pPr>
                    <w:pStyle w:val="9"/>
                  </w:pPr>
                  <w:r>
                    <w:t>TSP小时平均浓度（mg/m3）</w:t>
                  </w:r>
                </w:p>
              </w:tc>
              <w:tc>
                <w:tcPr>
                  <w:tcW w:w="1289" w:type="dxa"/>
                  <w:vAlign w:val="center"/>
                </w:tcPr>
                <w:p>
                  <w:pPr>
                    <w:pStyle w:val="9"/>
                  </w:pPr>
                  <w:r>
                    <w:t>不洒水</w:t>
                  </w:r>
                </w:p>
              </w:tc>
              <w:tc>
                <w:tcPr>
                  <w:tcW w:w="1287" w:type="dxa"/>
                  <w:vAlign w:val="center"/>
                </w:tcPr>
                <w:p>
                  <w:pPr>
                    <w:pStyle w:val="9"/>
                  </w:pPr>
                  <w:r>
                    <w:t>10.14</w:t>
                  </w:r>
                </w:p>
              </w:tc>
              <w:tc>
                <w:tcPr>
                  <w:tcW w:w="1341" w:type="dxa"/>
                  <w:vAlign w:val="center"/>
                </w:tcPr>
                <w:p>
                  <w:pPr>
                    <w:pStyle w:val="9"/>
                  </w:pPr>
                  <w:r>
                    <w:t>2.89</w:t>
                  </w:r>
                </w:p>
              </w:tc>
              <w:tc>
                <w:tcPr>
                  <w:tcW w:w="1285" w:type="dxa"/>
                  <w:vAlign w:val="center"/>
                </w:tcPr>
                <w:p>
                  <w:pPr>
                    <w:pStyle w:val="9"/>
                  </w:pPr>
                  <w:r>
                    <w:t>1.15</w:t>
                  </w:r>
                </w:p>
              </w:tc>
              <w:tc>
                <w:tcPr>
                  <w:tcW w:w="1287" w:type="dxa"/>
                  <w:vAlign w:val="center"/>
                </w:tcPr>
                <w:p>
                  <w:pPr>
                    <w:pStyle w:val="9"/>
                  </w:pPr>
                  <w:r>
                    <w:t>0.86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14" w:type="dxa"/>
                  <w:vMerge w:val="continue"/>
                  <w:vAlign w:val="center"/>
                </w:tcPr>
                <w:p>
                  <w:pPr>
                    <w:pStyle w:val="9"/>
                  </w:pPr>
                </w:p>
              </w:tc>
              <w:tc>
                <w:tcPr>
                  <w:tcW w:w="1289" w:type="dxa"/>
                  <w:vAlign w:val="center"/>
                </w:tcPr>
                <w:p>
                  <w:pPr>
                    <w:pStyle w:val="9"/>
                  </w:pPr>
                  <w:r>
                    <w:t>洒水</w:t>
                  </w:r>
                </w:p>
              </w:tc>
              <w:tc>
                <w:tcPr>
                  <w:tcW w:w="1287" w:type="dxa"/>
                  <w:vAlign w:val="center"/>
                </w:tcPr>
                <w:p>
                  <w:pPr>
                    <w:pStyle w:val="9"/>
                  </w:pPr>
                  <w:r>
                    <w:t>2.01</w:t>
                  </w:r>
                </w:p>
              </w:tc>
              <w:tc>
                <w:tcPr>
                  <w:tcW w:w="1341" w:type="dxa"/>
                  <w:vAlign w:val="center"/>
                </w:tcPr>
                <w:p>
                  <w:pPr>
                    <w:pStyle w:val="9"/>
                  </w:pPr>
                  <w:r>
                    <w:t>1.4</w:t>
                  </w:r>
                </w:p>
              </w:tc>
              <w:tc>
                <w:tcPr>
                  <w:tcW w:w="1285" w:type="dxa"/>
                  <w:vAlign w:val="center"/>
                </w:tcPr>
                <w:p>
                  <w:pPr>
                    <w:pStyle w:val="9"/>
                  </w:pPr>
                  <w:r>
                    <w:t>0.67</w:t>
                  </w:r>
                </w:p>
              </w:tc>
              <w:tc>
                <w:tcPr>
                  <w:tcW w:w="1287" w:type="dxa"/>
                  <w:vAlign w:val="center"/>
                </w:tcPr>
                <w:p>
                  <w:pPr>
                    <w:pStyle w:val="9"/>
                  </w:pPr>
                  <w:r>
                    <w:t>0.6</w:t>
                  </w:r>
                </w:p>
              </w:tc>
            </w:tr>
          </w:tbl>
          <w:p>
            <w:pPr>
              <w:spacing w:before="120" w:beforeLines="50"/>
              <w:ind w:firstLine="480"/>
            </w:pPr>
            <w:r>
              <w:t>本项目区域年均风速在2.5m/s，在不采取措施的情况下，施工扬尘产生量超过1.0mg/m</w:t>
            </w:r>
            <w:r>
              <w:rPr>
                <w:vertAlign w:val="superscript"/>
              </w:rPr>
              <w:t>3</w:t>
            </w:r>
            <w:r>
              <w:t>。由表</w:t>
            </w:r>
            <w:r>
              <w:rPr>
                <w:rFonts w:hint="eastAsia"/>
              </w:rPr>
              <w:t>28</w:t>
            </w:r>
            <w:r>
              <w:t>可以看出，经过洒水抑尘，可降低扬尘量70%左右。在施工期间场地周围的围挡不低于2m，勤洒水，同时作业处覆以防尘网，采取以上措施后，扬尘浓度可低于0.6mg/m</w:t>
            </w:r>
            <w:r>
              <w:rPr>
                <w:vertAlign w:val="superscript"/>
              </w:rPr>
              <w:t>3</w:t>
            </w:r>
            <w:r>
              <w:t>。</w:t>
            </w:r>
          </w:p>
          <w:p>
            <w:pPr>
              <w:adjustRightInd w:val="0"/>
              <w:snapToGrid w:val="0"/>
              <w:ind w:firstLine="480"/>
            </w:pPr>
            <w:r>
              <w:t>★施工扬尘对周围敏感点的影响分析</w:t>
            </w:r>
          </w:p>
          <w:p>
            <w:pPr>
              <w:adjustRightInd w:val="0"/>
              <w:snapToGrid w:val="0"/>
              <w:ind w:firstLine="480"/>
            </w:pPr>
            <w:r>
              <w:t>施工扬尘的浓度与施工现场条件、施工管理水平、施工机械化程度及施工季节、建设地区土质及天气等诸多因素有关，本评价采用类比法对施工过程可能产生的扬尘情况进行分析。</w:t>
            </w:r>
          </w:p>
          <w:p>
            <w:pPr>
              <w:adjustRightInd w:val="0"/>
              <w:snapToGrid w:val="0"/>
              <w:ind w:firstLine="480"/>
            </w:pPr>
            <w:r>
              <w:t>北京环科院曾对多个建筑施工工地的扬尘情况（土方挖掘、现场堆放、垃圾清理、车辆往来等）进行了监测，监测时风速为2.6m/s，监测结果见表</w:t>
            </w:r>
            <w:r>
              <w:rPr>
                <w:rFonts w:hint="eastAsia"/>
              </w:rPr>
              <w:t>29</w:t>
            </w:r>
            <w:r>
              <w:t>。</w:t>
            </w:r>
          </w:p>
          <w:p>
            <w:pPr>
              <w:ind w:firstLine="442"/>
              <w:jc w:val="center"/>
              <w:rPr>
                <w:b/>
                <w:bCs/>
                <w:kern w:val="0"/>
              </w:rPr>
            </w:pPr>
            <w:r>
              <w:rPr>
                <w:b/>
                <w:bCs/>
                <w:kern w:val="0"/>
                <w:sz w:val="22"/>
                <w:szCs w:val="21"/>
              </w:rPr>
              <w:t>表</w:t>
            </w:r>
            <w:r>
              <w:rPr>
                <w:rFonts w:hint="eastAsia"/>
                <w:b/>
                <w:bCs/>
                <w:kern w:val="0"/>
                <w:sz w:val="22"/>
                <w:szCs w:val="21"/>
              </w:rPr>
              <w:t xml:space="preserve">29    </w:t>
            </w:r>
            <w:r>
              <w:rPr>
                <w:b/>
                <w:bCs/>
                <w:kern w:val="0"/>
                <w:sz w:val="22"/>
                <w:szCs w:val="21"/>
              </w:rPr>
              <w:t xml:space="preserve"> 建筑施工工地扬尘污染情况    TSP浓度(μg/m</w:t>
            </w:r>
            <w:r>
              <w:rPr>
                <w:b/>
                <w:bCs/>
                <w:kern w:val="0"/>
                <w:sz w:val="22"/>
                <w:szCs w:val="21"/>
                <w:vertAlign w:val="superscript"/>
              </w:rPr>
              <w:t>3</w:t>
            </w:r>
            <w:r>
              <w:rPr>
                <w:b/>
                <w:bCs/>
                <w:kern w:val="0"/>
                <w:sz w:val="22"/>
                <w:szCs w:val="21"/>
              </w:rPr>
              <w:t>)</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64"/>
              <w:gridCol w:w="1196"/>
              <w:gridCol w:w="1479"/>
              <w:gridCol w:w="1042"/>
              <w:gridCol w:w="1042"/>
              <w:gridCol w:w="11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4" w:type="dxa"/>
                  <w:vMerge w:val="restart"/>
                  <w:vAlign w:val="center"/>
                </w:tcPr>
                <w:p>
                  <w:pPr>
                    <w:pStyle w:val="9"/>
                  </w:pPr>
                  <w:r>
                    <w:t>工程名称</w:t>
                  </w:r>
                </w:p>
              </w:tc>
              <w:tc>
                <w:tcPr>
                  <w:tcW w:w="1196" w:type="dxa"/>
                  <w:vMerge w:val="restart"/>
                  <w:vAlign w:val="center"/>
                </w:tcPr>
                <w:p>
                  <w:pPr>
                    <w:pStyle w:val="9"/>
                  </w:pPr>
                  <w:r>
                    <w:t>工地内</w:t>
                  </w:r>
                </w:p>
              </w:tc>
              <w:tc>
                <w:tcPr>
                  <w:tcW w:w="1479" w:type="dxa"/>
                  <w:vMerge w:val="restart"/>
                  <w:vAlign w:val="center"/>
                </w:tcPr>
                <w:p>
                  <w:pPr>
                    <w:pStyle w:val="9"/>
                  </w:pPr>
                  <w:r>
                    <w:t>工地上风向</w:t>
                  </w:r>
                </w:p>
                <w:p>
                  <w:pPr>
                    <w:pStyle w:val="9"/>
                  </w:pPr>
                  <w:r>
                    <w:t>50m</w:t>
                  </w:r>
                </w:p>
              </w:tc>
              <w:tc>
                <w:tcPr>
                  <w:tcW w:w="3264" w:type="dxa"/>
                  <w:gridSpan w:val="3"/>
                  <w:vAlign w:val="center"/>
                </w:tcPr>
                <w:p>
                  <w:pPr>
                    <w:pStyle w:val="9"/>
                  </w:pPr>
                  <w:r>
                    <w:t>工地下风向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4" w:type="dxa"/>
                  <w:vMerge w:val="continue"/>
                  <w:vAlign w:val="center"/>
                </w:tcPr>
                <w:p>
                  <w:pPr>
                    <w:pStyle w:val="9"/>
                  </w:pPr>
                </w:p>
              </w:tc>
              <w:tc>
                <w:tcPr>
                  <w:tcW w:w="1196" w:type="dxa"/>
                  <w:vMerge w:val="continue"/>
                  <w:vAlign w:val="center"/>
                </w:tcPr>
                <w:p>
                  <w:pPr>
                    <w:pStyle w:val="9"/>
                  </w:pPr>
                </w:p>
              </w:tc>
              <w:tc>
                <w:tcPr>
                  <w:tcW w:w="1479" w:type="dxa"/>
                  <w:vMerge w:val="continue"/>
                  <w:vAlign w:val="center"/>
                </w:tcPr>
                <w:p>
                  <w:pPr>
                    <w:pStyle w:val="9"/>
                  </w:pPr>
                </w:p>
              </w:tc>
              <w:tc>
                <w:tcPr>
                  <w:tcW w:w="1042" w:type="dxa"/>
                  <w:vAlign w:val="center"/>
                </w:tcPr>
                <w:p>
                  <w:pPr>
                    <w:pStyle w:val="9"/>
                  </w:pPr>
                  <w:r>
                    <w:t>50m</w:t>
                  </w:r>
                </w:p>
              </w:tc>
              <w:tc>
                <w:tcPr>
                  <w:tcW w:w="1042" w:type="dxa"/>
                  <w:vAlign w:val="center"/>
                </w:tcPr>
                <w:p>
                  <w:pPr>
                    <w:pStyle w:val="9"/>
                  </w:pPr>
                  <w:r>
                    <w:t>100m</w:t>
                  </w:r>
                </w:p>
              </w:tc>
              <w:tc>
                <w:tcPr>
                  <w:tcW w:w="1180" w:type="dxa"/>
                  <w:vAlign w:val="center"/>
                </w:tcPr>
                <w:p>
                  <w:pPr>
                    <w:pStyle w:val="9"/>
                  </w:pPr>
                  <w:r>
                    <w:t>150m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4" w:type="dxa"/>
                  <w:vAlign w:val="center"/>
                </w:tcPr>
                <w:p>
                  <w:pPr>
                    <w:pStyle w:val="9"/>
                  </w:pPr>
                  <w:r>
                    <w:t>1#工地</w:t>
                  </w:r>
                </w:p>
              </w:tc>
              <w:tc>
                <w:tcPr>
                  <w:tcW w:w="1196" w:type="dxa"/>
                  <w:vAlign w:val="center"/>
                </w:tcPr>
                <w:p>
                  <w:pPr>
                    <w:pStyle w:val="9"/>
                  </w:pPr>
                  <w:r>
                    <w:t>759</w:t>
                  </w:r>
                </w:p>
              </w:tc>
              <w:tc>
                <w:tcPr>
                  <w:tcW w:w="1479" w:type="dxa"/>
                  <w:vAlign w:val="center"/>
                </w:tcPr>
                <w:p>
                  <w:pPr>
                    <w:pStyle w:val="9"/>
                  </w:pPr>
                  <w:r>
                    <w:t>328</w:t>
                  </w:r>
                </w:p>
              </w:tc>
              <w:tc>
                <w:tcPr>
                  <w:tcW w:w="1042" w:type="dxa"/>
                  <w:vAlign w:val="center"/>
                </w:tcPr>
                <w:p>
                  <w:pPr>
                    <w:pStyle w:val="9"/>
                  </w:pPr>
                  <w:r>
                    <w:t>502</w:t>
                  </w:r>
                </w:p>
              </w:tc>
              <w:tc>
                <w:tcPr>
                  <w:tcW w:w="1042" w:type="dxa"/>
                  <w:vAlign w:val="center"/>
                </w:tcPr>
                <w:p>
                  <w:pPr>
                    <w:pStyle w:val="9"/>
                  </w:pPr>
                  <w:r>
                    <w:t>367</w:t>
                  </w:r>
                </w:p>
              </w:tc>
              <w:tc>
                <w:tcPr>
                  <w:tcW w:w="1180" w:type="dxa"/>
                  <w:vAlign w:val="center"/>
                </w:tcPr>
                <w:p>
                  <w:pPr>
                    <w:pStyle w:val="9"/>
                  </w:pPr>
                  <w:r>
                    <w:t>336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4" w:type="dxa"/>
                  <w:vAlign w:val="center"/>
                </w:tcPr>
                <w:p>
                  <w:pPr>
                    <w:pStyle w:val="9"/>
                  </w:pPr>
                  <w:r>
                    <w:t>2#工地</w:t>
                  </w:r>
                </w:p>
              </w:tc>
              <w:tc>
                <w:tcPr>
                  <w:tcW w:w="1196" w:type="dxa"/>
                  <w:vAlign w:val="center"/>
                </w:tcPr>
                <w:p>
                  <w:pPr>
                    <w:pStyle w:val="9"/>
                  </w:pPr>
                  <w:r>
                    <w:t>618</w:t>
                  </w:r>
                </w:p>
              </w:tc>
              <w:tc>
                <w:tcPr>
                  <w:tcW w:w="1479" w:type="dxa"/>
                  <w:vAlign w:val="center"/>
                </w:tcPr>
                <w:p>
                  <w:pPr>
                    <w:pStyle w:val="9"/>
                  </w:pPr>
                  <w:r>
                    <w:t>325</w:t>
                  </w:r>
                </w:p>
              </w:tc>
              <w:tc>
                <w:tcPr>
                  <w:tcW w:w="1042" w:type="dxa"/>
                  <w:vAlign w:val="center"/>
                </w:tcPr>
                <w:p>
                  <w:pPr>
                    <w:pStyle w:val="9"/>
                  </w:pPr>
                  <w:r>
                    <w:t>472</w:t>
                  </w:r>
                </w:p>
              </w:tc>
              <w:tc>
                <w:tcPr>
                  <w:tcW w:w="1042" w:type="dxa"/>
                  <w:vAlign w:val="center"/>
                </w:tcPr>
                <w:p>
                  <w:pPr>
                    <w:pStyle w:val="9"/>
                  </w:pPr>
                  <w:r>
                    <w:t>356</w:t>
                  </w:r>
                </w:p>
              </w:tc>
              <w:tc>
                <w:tcPr>
                  <w:tcW w:w="1180" w:type="dxa"/>
                  <w:vAlign w:val="center"/>
                </w:tcPr>
                <w:p>
                  <w:pPr>
                    <w:pStyle w:val="9"/>
                  </w:pPr>
                  <w:r>
                    <w:t>332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4" w:type="dxa"/>
                  <w:vAlign w:val="center"/>
                </w:tcPr>
                <w:p>
                  <w:pPr>
                    <w:pStyle w:val="9"/>
                  </w:pPr>
                  <w:r>
                    <w:t>3#工地</w:t>
                  </w:r>
                </w:p>
              </w:tc>
              <w:tc>
                <w:tcPr>
                  <w:tcW w:w="1196" w:type="dxa"/>
                  <w:vAlign w:val="center"/>
                </w:tcPr>
                <w:p>
                  <w:pPr>
                    <w:pStyle w:val="9"/>
                  </w:pPr>
                  <w:r>
                    <w:t>596</w:t>
                  </w:r>
                </w:p>
              </w:tc>
              <w:tc>
                <w:tcPr>
                  <w:tcW w:w="1479" w:type="dxa"/>
                  <w:vAlign w:val="center"/>
                </w:tcPr>
                <w:p>
                  <w:pPr>
                    <w:pStyle w:val="9"/>
                  </w:pPr>
                  <w:r>
                    <w:t>311</w:t>
                  </w:r>
                </w:p>
              </w:tc>
              <w:tc>
                <w:tcPr>
                  <w:tcW w:w="1042" w:type="dxa"/>
                  <w:vAlign w:val="center"/>
                </w:tcPr>
                <w:p>
                  <w:pPr>
                    <w:pStyle w:val="9"/>
                  </w:pPr>
                  <w:r>
                    <w:t>434</w:t>
                  </w:r>
                </w:p>
              </w:tc>
              <w:tc>
                <w:tcPr>
                  <w:tcW w:w="1042" w:type="dxa"/>
                  <w:vAlign w:val="center"/>
                </w:tcPr>
                <w:p>
                  <w:pPr>
                    <w:pStyle w:val="9"/>
                  </w:pPr>
                  <w:r>
                    <w:t>376</w:t>
                  </w:r>
                </w:p>
              </w:tc>
              <w:tc>
                <w:tcPr>
                  <w:tcW w:w="1180" w:type="dxa"/>
                  <w:vAlign w:val="center"/>
                </w:tcPr>
                <w:p>
                  <w:pPr>
                    <w:pStyle w:val="9"/>
                  </w:pPr>
                  <w:r>
                    <w:t>309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4" w:type="dxa"/>
                  <w:vAlign w:val="center"/>
                </w:tcPr>
                <w:p>
                  <w:pPr>
                    <w:pStyle w:val="9"/>
                  </w:pPr>
                  <w:r>
                    <w:t>4#工地</w:t>
                  </w:r>
                </w:p>
              </w:tc>
              <w:tc>
                <w:tcPr>
                  <w:tcW w:w="1196" w:type="dxa"/>
                  <w:vAlign w:val="center"/>
                </w:tcPr>
                <w:p>
                  <w:pPr>
                    <w:pStyle w:val="9"/>
                  </w:pPr>
                  <w:r>
                    <w:t>509</w:t>
                  </w:r>
                </w:p>
              </w:tc>
              <w:tc>
                <w:tcPr>
                  <w:tcW w:w="1479" w:type="dxa"/>
                  <w:vAlign w:val="center"/>
                </w:tcPr>
                <w:p>
                  <w:pPr>
                    <w:pStyle w:val="9"/>
                  </w:pPr>
                  <w:r>
                    <w:t>303</w:t>
                  </w:r>
                </w:p>
              </w:tc>
              <w:tc>
                <w:tcPr>
                  <w:tcW w:w="1042" w:type="dxa"/>
                  <w:vAlign w:val="center"/>
                </w:tcPr>
                <w:p>
                  <w:pPr>
                    <w:pStyle w:val="9"/>
                  </w:pPr>
                  <w:r>
                    <w:t>538</w:t>
                  </w:r>
                </w:p>
              </w:tc>
              <w:tc>
                <w:tcPr>
                  <w:tcW w:w="1042" w:type="dxa"/>
                  <w:vAlign w:val="center"/>
                </w:tcPr>
                <w:p>
                  <w:pPr>
                    <w:pStyle w:val="9"/>
                  </w:pPr>
                  <w:r>
                    <w:t>465</w:t>
                  </w:r>
                </w:p>
              </w:tc>
              <w:tc>
                <w:tcPr>
                  <w:tcW w:w="1180" w:type="dxa"/>
                  <w:vAlign w:val="center"/>
                </w:tcPr>
                <w:p>
                  <w:pPr>
                    <w:pStyle w:val="9"/>
                  </w:pPr>
                  <w:r>
                    <w:t>314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4" w:type="dxa"/>
                  <w:vAlign w:val="center"/>
                </w:tcPr>
                <w:p>
                  <w:pPr>
                    <w:pStyle w:val="9"/>
                  </w:pPr>
                  <w:r>
                    <w:t>平均值</w:t>
                  </w:r>
                </w:p>
              </w:tc>
              <w:tc>
                <w:tcPr>
                  <w:tcW w:w="1196" w:type="dxa"/>
                  <w:vAlign w:val="center"/>
                </w:tcPr>
                <w:p>
                  <w:pPr>
                    <w:pStyle w:val="9"/>
                  </w:pPr>
                </w:p>
              </w:tc>
              <w:tc>
                <w:tcPr>
                  <w:tcW w:w="1479" w:type="dxa"/>
                  <w:vAlign w:val="center"/>
                </w:tcPr>
                <w:p>
                  <w:pPr>
                    <w:pStyle w:val="9"/>
                  </w:pPr>
                  <w:r>
                    <w:t>316.7</w:t>
                  </w:r>
                </w:p>
              </w:tc>
              <w:tc>
                <w:tcPr>
                  <w:tcW w:w="1042" w:type="dxa"/>
                  <w:vAlign w:val="center"/>
                </w:tcPr>
                <w:p>
                  <w:pPr>
                    <w:pStyle w:val="9"/>
                  </w:pPr>
                  <w:r>
                    <w:t>486.5</w:t>
                  </w:r>
                </w:p>
              </w:tc>
              <w:tc>
                <w:tcPr>
                  <w:tcW w:w="1042" w:type="dxa"/>
                  <w:vAlign w:val="center"/>
                </w:tcPr>
                <w:p>
                  <w:pPr>
                    <w:pStyle w:val="9"/>
                  </w:pPr>
                  <w:r>
                    <w:t>390</w:t>
                  </w:r>
                </w:p>
              </w:tc>
              <w:tc>
                <w:tcPr>
                  <w:tcW w:w="1180" w:type="dxa"/>
                  <w:vAlign w:val="center"/>
                </w:tcPr>
                <w:p>
                  <w:pPr>
                    <w:pStyle w:val="9"/>
                  </w:pPr>
                  <w:r>
                    <w:t>322</w:t>
                  </w:r>
                </w:p>
              </w:tc>
            </w:tr>
          </w:tbl>
          <w:p>
            <w:pPr>
              <w:spacing w:before="120" w:beforeLines="50"/>
              <w:ind w:firstLine="480"/>
            </w:pPr>
            <w:r>
              <w:t>由表</w:t>
            </w:r>
            <w:r>
              <w:rPr>
                <w:rFonts w:hint="eastAsia"/>
              </w:rPr>
              <w:t>29</w:t>
            </w:r>
            <w:r>
              <w:t>可见，在施工中，当风速为2.6m/s时，下风向150m处，TSP浓度达0.31-0.34mg/m</w:t>
            </w:r>
            <w:r>
              <w:rPr>
                <w:vertAlign w:val="superscript"/>
              </w:rPr>
              <w:t>3</w:t>
            </w:r>
            <w:r>
              <w:t>，上风向50m处TSP达0.31-0.33mg/m</w:t>
            </w:r>
            <w:r>
              <w:rPr>
                <w:vertAlign w:val="superscript"/>
              </w:rPr>
              <w:t>3</w:t>
            </w:r>
            <w:r>
              <w:t>，超过环境空气质量标准的限值。</w:t>
            </w:r>
          </w:p>
          <w:p>
            <w:pPr>
              <w:ind w:firstLine="480"/>
            </w:pPr>
            <w:r>
              <w:t>本项目所在地多年平均风速为2.5m/s，因此，本项目施工期将会使该区TSP污染增加，特别是大风天气将更为严重。由于工地四周有高大植物遮挡部分扬尘，且环境保护目标距本项目在50m范围外，施工扬尘对环境保护目标产生影响较小。</w:t>
            </w:r>
          </w:p>
          <w:p>
            <w:pPr>
              <w:ind w:firstLine="480"/>
            </w:pPr>
            <w:r>
              <w:t>★施工期环境空气污染防治措施</w:t>
            </w:r>
          </w:p>
          <w:p>
            <w:pPr>
              <w:ind w:firstLine="480"/>
            </w:pPr>
            <w:r>
              <w:t>为了进一步改善环境空气质量，加强施工扬尘污染控制，根据关于发布《城市房屋建筑和市政基础设施工程及道路扬尘污染防治标准（试行）》的通知（豫建设标48号）、《河南省治理扬尘污染攻坚战实施方案》、《河南省蓝天工程行动计划》</w:t>
            </w:r>
            <w:r>
              <w:rPr>
                <w:rFonts w:hint="eastAsia"/>
              </w:rPr>
              <w:t>、</w:t>
            </w:r>
            <w:r>
              <w:t>的相关要求，为强化扬尘综合治理，积极推行绿色施工，减轻施工期粉尘对项目区域大气环境的影响，建议项目施工期采取以下控制措施：</w:t>
            </w:r>
          </w:p>
          <w:p>
            <w:pPr>
              <w:adjustRightInd w:val="0"/>
              <w:snapToGrid w:val="0"/>
              <w:ind w:firstLine="480"/>
            </w:pPr>
            <w:r>
              <w:t>（1）项目施工开工前必须做到“六个到位”，即“审批到位、报备到位、治理方案到位、配套措施到位、监控到位、人员（施工单位管理人员、责任部门监管人员）到位。施工过程中所有建筑施工现场必须做到“六个百分百”，即施工现场100%围挡、工地砂土100%覆盖、工地路面100%硬化、拆除工程100%洒水压尘、出工地车辆100%冲净车轮车身、暂不开发的场地100%绿化；所有未达到“六个到位”的施工工地，一律不得开工；所有未达到“六个百分之百”的施工工地，一律停工整改。施工现场必须设置控制扬尘污染责任标志牌，标明扬尘污染防治措施、主管部门、责任人及环保监督电话等内容；</w:t>
            </w:r>
          </w:p>
          <w:p>
            <w:pPr>
              <w:adjustRightInd w:val="0"/>
              <w:snapToGrid w:val="0"/>
              <w:ind w:firstLine="480"/>
            </w:pPr>
            <w:r>
              <w:t>（2）在场地平整、地基开挖等施工过程中，作业场地四周设置1.8～2.5m高围挡，以减少扬尘扩散；围挡对减少扬尘对环境的污染有明显作用，当风速为2.5m/s时可使影响距离缩短40%。在施工现场出入口公示扬尘污染控制措施、施工现场负责人、环保监督员、举报电话等信息、按照规定安装远程视频监控系统；</w:t>
            </w:r>
          </w:p>
          <w:p>
            <w:pPr>
              <w:adjustRightInd w:val="0"/>
              <w:snapToGrid w:val="0"/>
              <w:ind w:firstLine="480"/>
            </w:pPr>
            <w:r>
              <w:t>（3）安排专职员工对施工场地进行洒水，工地内暂未施工的区域应当覆盖、硬化或者绿化；</w:t>
            </w:r>
          </w:p>
          <w:p>
            <w:pPr>
              <w:adjustRightInd w:val="0"/>
              <w:snapToGrid w:val="0"/>
              <w:ind w:firstLine="480"/>
            </w:pPr>
            <w:r>
              <w:t>（4）土石方、拆除、洗刨工程作业时应当分段作业，采取洒水压尘措施，缩短起尘操作时间；</w:t>
            </w:r>
          </w:p>
          <w:p>
            <w:pPr>
              <w:adjustRightInd w:val="0"/>
              <w:snapToGrid w:val="0"/>
              <w:ind w:firstLine="480"/>
            </w:pPr>
            <w:r>
              <w:t>（5）气象预报风速达到四级以上或者出现重污染天气状况时，应当停止土石方作业、拆除工程以及其他可能产生扬尘污染的施工；</w:t>
            </w:r>
          </w:p>
          <w:p>
            <w:pPr>
              <w:adjustRightInd w:val="0"/>
              <w:snapToGrid w:val="0"/>
              <w:ind w:firstLine="480"/>
            </w:pPr>
            <w:r>
              <w:t>（6）建筑施工工地出口处应当设置车辆清洗设施及配套的排水、泥浆沉淀设施，防止泥水溢流；施工车辆经除泥、冲洗后方能驶出工地，不得带泥上路行驶；进出口周边一百米以内的道路应当保持清洁，不得存留泥土和建筑垃圾；</w:t>
            </w:r>
          </w:p>
          <w:p>
            <w:pPr>
              <w:adjustRightInd w:val="0"/>
              <w:snapToGrid w:val="0"/>
              <w:ind w:firstLine="480"/>
            </w:pPr>
            <w:r>
              <w:t>（7）项目施工应当使用预拌混凝土和预拌砂浆，施工工地禁止现场搅拌混凝土和砂浆；</w:t>
            </w:r>
          </w:p>
          <w:p>
            <w:pPr>
              <w:adjustRightInd w:val="0"/>
              <w:snapToGrid w:val="0"/>
              <w:ind w:firstLine="480"/>
            </w:pPr>
            <w:r>
              <w:t>（8）控制运输车辆冒装渣土、带泥上路和沿途撒漏污染。完善密闭运渣车辆技术规范，达不到技术规范的运渣车辆一律不得从事渣土运输。在施工工地出口处设立监控设施，监督施工工地驶出车辆带泥出场和冒装撒漏，严禁冒装渣土车、带泥车和沿途撒漏车辆进入城市道路，确保密闭运输效果，避免运输过程中对周围敏感点造成影响；</w:t>
            </w:r>
          </w:p>
          <w:p>
            <w:pPr>
              <w:adjustRightInd w:val="0"/>
              <w:snapToGrid w:val="0"/>
              <w:ind w:firstLine="480"/>
            </w:pPr>
            <w:r>
              <w:t>（9）控制裸露地面扬尘污染，按照“宜绿则绿、宜盖则盖、分类实施、多策并举”的原则，采取绿化、硬化、洒水、覆盖等措施，加强裸露地面扬尘污染控制工作；</w:t>
            </w:r>
          </w:p>
          <w:p>
            <w:pPr>
              <w:adjustRightInd w:val="0"/>
              <w:snapToGrid w:val="0"/>
              <w:ind w:firstLine="480"/>
            </w:pPr>
            <w:r>
              <w:t>（10）产生扬尘污染的散流物料堆放场所要按照相关规定设置围档、进行覆盖或洒水降尘，禁止露天堆放散流物料。</w:t>
            </w:r>
          </w:p>
          <w:p>
            <w:pPr>
              <w:ind w:firstLine="480"/>
            </w:pPr>
            <w:r>
              <w:t>在采取上述措施后，可以使粉尘排放量削减80%以上，根据同类工程现场监测，经采取降尘措施后，工地内扬尘浓度为0.3～0.7mg/m</w:t>
            </w:r>
            <w:r>
              <w:rPr>
                <w:vertAlign w:val="superscript"/>
              </w:rPr>
              <w:t>3</w:t>
            </w:r>
            <w:r>
              <w:t>，对周围环境敏感点影响很小。</w:t>
            </w:r>
          </w:p>
          <w:p>
            <w:pPr>
              <w:adjustRightInd w:val="0"/>
              <w:ind w:firstLine="0" w:firstLineChars="0"/>
            </w:pPr>
            <w:r>
              <w:rPr>
                <w:b/>
                <w:bCs/>
              </w:rPr>
              <w:t>2、水环境影响分析</w:t>
            </w:r>
          </w:p>
          <w:p>
            <w:pPr>
              <w:adjustRightInd w:val="0"/>
              <w:ind w:firstLine="480"/>
            </w:pPr>
            <w:r>
              <w:t>★废水来源及源强分析</w:t>
            </w:r>
          </w:p>
          <w:p>
            <w:pPr>
              <w:adjustRightInd w:val="0"/>
              <w:ind w:firstLine="480"/>
            </w:pPr>
            <w:r>
              <w:t>施工现场用水主要由以下四个方面构成：施工现场混凝土浇注、养护用水，占总用水量的90%；环保喷洒水；施工机械设备冲洗水；施工人员生活用水。</w:t>
            </w:r>
          </w:p>
          <w:p>
            <w:pPr>
              <w:adjustRightInd w:val="0"/>
              <w:ind w:firstLine="480"/>
            </w:pPr>
            <w:r>
              <w:t>施工期中废水主要来自施工生产废水和生活废水。</w:t>
            </w:r>
          </w:p>
          <w:p>
            <w:pPr>
              <w:adjustRightInd w:val="0"/>
              <w:ind w:firstLine="480"/>
            </w:pPr>
            <w:r>
              <w:t>（1）施工生产废水：项目施工期间产生的废水主要为施工人员的生活污水和建筑材料搅拌水、水泥构件养护水等。建筑材料搅拌水、水泥构件养护水及机械设备冲洗水，这些废水中主要含泥沙和SS，浓度约600mg/L左右，另含有少量油污，基本无其它有机污染物。</w:t>
            </w:r>
          </w:p>
          <w:p>
            <w:pPr>
              <w:adjustRightInd w:val="0"/>
              <w:ind w:firstLine="480"/>
            </w:pPr>
            <w:r>
              <w:t>（2）生活废水：施工人员生活活动造成，包括食堂用水、洗涤废水和冲厕水等，废水中含有一定量的有机质、细菌和病源体。</w:t>
            </w:r>
          </w:p>
          <w:p>
            <w:pPr>
              <w:adjustRightInd w:val="0"/>
              <w:ind w:firstLine="480"/>
            </w:pPr>
            <w:r>
              <w:t>根据施工期限和安排，预计施工人员每天10人，用水量按100L/人.d 计，废水产生量按用水量的80%计，则施工生活污水量为0.8m</w:t>
            </w:r>
            <w:r>
              <w:rPr>
                <w:vertAlign w:val="superscript"/>
              </w:rPr>
              <w:t>3</w:t>
            </w:r>
            <w:r>
              <w:t>/d。主要污染物浓度：COD：300mg/L、SS：250mg/L、NH</w:t>
            </w:r>
            <w:r>
              <w:rPr>
                <w:vertAlign w:val="subscript"/>
              </w:rPr>
              <w:t>3</w:t>
            </w:r>
            <w:r>
              <w:t>­N：25mg/L、BOD</w:t>
            </w:r>
            <w:r>
              <w:rPr>
                <w:vertAlign w:val="subscript"/>
              </w:rPr>
              <w:t>5</w:t>
            </w:r>
            <w:r>
              <w:t xml:space="preserve"> ：150mg/L 等，产生量分别为0.24kg/d、0.2kg/d、0.02kg/d、0.12kg/d。施工人员日均生活用水量相对较少，采用防渗收集池收集后用于周围农田施肥或用于施工场地和道路喷洒抑尘。施工期废水不外排，不会对周围水环境产生影响。</w:t>
            </w:r>
          </w:p>
          <w:p>
            <w:pPr>
              <w:adjustRightInd w:val="0"/>
              <w:ind w:firstLine="480"/>
            </w:pPr>
            <w:r>
              <w:t>★施工期水污染防治措施</w:t>
            </w:r>
          </w:p>
          <w:p>
            <w:pPr>
              <w:adjustRightInd w:val="0"/>
              <w:ind w:firstLine="480"/>
            </w:pPr>
            <w:r>
              <w:t>（1）在排污不健全的情况下，尽量减少物料流失、散落和溢流现象，以减少废水产生量。</w:t>
            </w:r>
          </w:p>
          <w:p>
            <w:pPr>
              <w:adjustRightInd w:val="0"/>
              <w:ind w:firstLine="480"/>
            </w:pPr>
            <w:r>
              <w:t>（2）施工现场所有施工废水因泥沙含量较大，施工现场必须建造集水池、沉淀池、排水沟等水处理构筑物，对废水进行必要的分类处理，并尽可能地将沉淀池的中水回用于施工现场洒水降尘，严禁不经处理直接排放。</w:t>
            </w:r>
          </w:p>
          <w:p>
            <w:pPr>
              <w:adjustRightInd w:val="0"/>
              <w:ind w:firstLine="480"/>
            </w:pPr>
            <w:r>
              <w:t>（3）施工场地应设有污水收集和简易处理设施，将施工人员生活废水排入防渗收集池收，收集后用于周围农田施肥或用于施工场地和道路喷洒抑尘。</w:t>
            </w:r>
          </w:p>
          <w:p>
            <w:pPr>
              <w:ind w:firstLine="480"/>
            </w:pPr>
            <w:r>
              <w:t>综上所述，施工期废水经上述措施治理后，对周围环境影响较小。</w:t>
            </w:r>
          </w:p>
          <w:p>
            <w:pPr>
              <w:ind w:firstLine="0" w:firstLineChars="0"/>
              <w:jc w:val="left"/>
            </w:pPr>
            <w:r>
              <w:rPr>
                <w:b/>
                <w:bCs/>
              </w:rPr>
              <w:t>3、声环境影响分析</w:t>
            </w:r>
          </w:p>
          <w:p>
            <w:pPr>
              <w:ind w:firstLine="480"/>
            </w:pPr>
            <w:r>
              <w:t>★噪声来源及源强分析</w:t>
            </w:r>
          </w:p>
          <w:p>
            <w:pPr>
              <w:ind w:firstLine="480"/>
            </w:pPr>
            <w:r>
              <w:t>建筑施工一般分为四个阶段：土方阶段、打桩阶段、结构阶段和装修阶段。不同阶段采用不同施工机械，对环境所造成的噪声和振动的影响也不同。对环境所造成的影响主要是土石方阶段的推土机和挖掘机、基础阶段的打桩机、结构阶段的混凝土搅拌机和振捣棒，装修阶段短时间使用高噪声设备，以及物料装卸碰撞噪声和施工人员的活动噪声。</w:t>
            </w:r>
          </w:p>
          <w:p>
            <w:pPr>
              <w:ind w:firstLine="480"/>
            </w:pPr>
            <w:r>
              <w:t>该项目工程施工期间，主要噪声源有运输车辆和各种施工机械如打桩机、挖掘机、推土机等，其噪声源强在</w:t>
            </w:r>
            <w:r>
              <w:rPr>
                <w:rFonts w:hint="eastAsia"/>
              </w:rPr>
              <w:t>80</w:t>
            </w:r>
            <w:r>
              <w:t>～</w:t>
            </w:r>
            <w:r>
              <w:rPr>
                <w:rFonts w:hint="eastAsia"/>
              </w:rPr>
              <w:t>9</w:t>
            </w:r>
            <w:r>
              <w:t>5</w:t>
            </w:r>
            <w:r>
              <w:rPr>
                <w:rFonts w:hint="eastAsia"/>
              </w:rPr>
              <w:t>d</w:t>
            </w:r>
            <w:r>
              <w:t>B(A)之间。在施工过程中，上述施工机械往往是同时作业，噪声源辐射量的相互叠加，其影响范围将更大。</w:t>
            </w:r>
          </w:p>
          <w:p>
            <w:pPr>
              <w:ind w:firstLine="480"/>
            </w:pPr>
            <w:r>
              <w:t>★施工期噪声影响分析</w:t>
            </w:r>
          </w:p>
          <w:p>
            <w:pPr>
              <w:ind w:firstLine="480"/>
            </w:pPr>
            <w:r>
              <w:t>施工机械噪声属于中低频噪声，预测其影响时可只考虑扩散衰减，预测模式选用：</w:t>
            </w:r>
          </w:p>
          <w:p>
            <w:pPr>
              <w:ind w:firstLine="480"/>
            </w:pPr>
            <w:r>
              <w:t>L2=L1-20lg(r2/r1)</w:t>
            </w:r>
          </w:p>
          <w:p>
            <w:pPr>
              <w:ind w:firstLine="480"/>
            </w:pPr>
            <w:r>
              <w:t>式中L1、L2分别为距离声源r1、r2处的等效声级值dB(A)；</w:t>
            </w:r>
          </w:p>
          <w:p>
            <w:pPr>
              <w:ind w:firstLine="480"/>
            </w:pPr>
            <w:r>
              <w:t>r1、r2为接受点距声源的距离（m）；</w:t>
            </w:r>
          </w:p>
          <w:p>
            <w:pPr>
              <w:ind w:firstLine="480"/>
            </w:pPr>
            <w:r>
              <w:t>ΔL=L1-L</w:t>
            </w:r>
          </w:p>
          <w:p>
            <w:pPr>
              <w:ind w:firstLine="480"/>
            </w:pPr>
            <w:r>
              <w:t>由上式计算出噪声值随距离衰减结果见表</w:t>
            </w:r>
            <w:r>
              <w:rPr>
                <w:rFonts w:hint="eastAsia"/>
              </w:rPr>
              <w:t>30</w:t>
            </w:r>
            <w:r>
              <w:t>。</w:t>
            </w:r>
          </w:p>
          <w:p>
            <w:pPr>
              <w:pStyle w:val="3"/>
              <w:ind w:firstLine="442"/>
              <w:jc w:val="center"/>
              <w:rPr>
                <w:b/>
                <w:bCs/>
              </w:rPr>
            </w:pPr>
            <w:r>
              <w:rPr>
                <w:b/>
                <w:bCs/>
                <w:sz w:val="22"/>
                <w:szCs w:val="21"/>
              </w:rPr>
              <w:t>表</w:t>
            </w:r>
            <w:r>
              <w:rPr>
                <w:rFonts w:hint="eastAsia"/>
                <w:b/>
                <w:bCs/>
                <w:sz w:val="22"/>
                <w:szCs w:val="21"/>
              </w:rPr>
              <w:t xml:space="preserve">30    </w:t>
            </w:r>
            <w:r>
              <w:rPr>
                <w:b/>
                <w:bCs/>
                <w:sz w:val="22"/>
                <w:szCs w:val="21"/>
              </w:rPr>
              <w:t xml:space="preserve"> 施工噪声影响值随距离衰减的关系</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85"/>
              <w:gridCol w:w="620"/>
              <w:gridCol w:w="714"/>
              <w:gridCol w:w="716"/>
              <w:gridCol w:w="778"/>
              <w:gridCol w:w="778"/>
              <w:gridCol w:w="778"/>
              <w:gridCol w:w="778"/>
              <w:gridCol w:w="778"/>
              <w:gridCol w:w="7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1585" w:type="dxa"/>
                  <w:vAlign w:val="center"/>
                </w:tcPr>
                <w:p>
                  <w:pPr>
                    <w:pStyle w:val="9"/>
                  </w:pPr>
                  <w:r>
                    <w:t>距离（m）</w:t>
                  </w:r>
                </w:p>
              </w:tc>
              <w:tc>
                <w:tcPr>
                  <w:tcW w:w="620" w:type="dxa"/>
                  <w:vAlign w:val="center"/>
                </w:tcPr>
                <w:p>
                  <w:pPr>
                    <w:pStyle w:val="9"/>
                  </w:pPr>
                  <w:r>
                    <w:t>1</w:t>
                  </w:r>
                </w:p>
              </w:tc>
              <w:tc>
                <w:tcPr>
                  <w:tcW w:w="714" w:type="dxa"/>
                  <w:vAlign w:val="center"/>
                </w:tcPr>
                <w:p>
                  <w:pPr>
                    <w:pStyle w:val="9"/>
                  </w:pPr>
                  <w:r>
                    <w:t>10</w:t>
                  </w:r>
                </w:p>
              </w:tc>
              <w:tc>
                <w:tcPr>
                  <w:tcW w:w="716" w:type="dxa"/>
                  <w:vAlign w:val="center"/>
                </w:tcPr>
                <w:p>
                  <w:pPr>
                    <w:pStyle w:val="9"/>
                  </w:pPr>
                  <w:r>
                    <w:t>50</w:t>
                  </w:r>
                </w:p>
              </w:tc>
              <w:tc>
                <w:tcPr>
                  <w:tcW w:w="778" w:type="dxa"/>
                  <w:vAlign w:val="center"/>
                </w:tcPr>
                <w:p>
                  <w:pPr>
                    <w:pStyle w:val="9"/>
                  </w:pPr>
                  <w:r>
                    <w:t>100</w:t>
                  </w:r>
                </w:p>
              </w:tc>
              <w:tc>
                <w:tcPr>
                  <w:tcW w:w="778" w:type="dxa"/>
                  <w:vAlign w:val="center"/>
                </w:tcPr>
                <w:p>
                  <w:pPr>
                    <w:pStyle w:val="9"/>
                  </w:pPr>
                  <w:r>
                    <w:t>150</w:t>
                  </w:r>
                </w:p>
              </w:tc>
              <w:tc>
                <w:tcPr>
                  <w:tcW w:w="778" w:type="dxa"/>
                  <w:vAlign w:val="center"/>
                </w:tcPr>
                <w:p>
                  <w:pPr>
                    <w:pStyle w:val="9"/>
                  </w:pPr>
                  <w:r>
                    <w:t>200</w:t>
                  </w:r>
                </w:p>
              </w:tc>
              <w:tc>
                <w:tcPr>
                  <w:tcW w:w="778" w:type="dxa"/>
                  <w:vAlign w:val="center"/>
                </w:tcPr>
                <w:p>
                  <w:pPr>
                    <w:pStyle w:val="9"/>
                  </w:pPr>
                  <w:r>
                    <w:t>250</w:t>
                  </w:r>
                </w:p>
              </w:tc>
              <w:tc>
                <w:tcPr>
                  <w:tcW w:w="778" w:type="dxa"/>
                  <w:vAlign w:val="center"/>
                </w:tcPr>
                <w:p>
                  <w:pPr>
                    <w:pStyle w:val="9"/>
                  </w:pPr>
                  <w:r>
                    <w:t>400</w:t>
                  </w:r>
                </w:p>
              </w:tc>
              <w:tc>
                <w:tcPr>
                  <w:tcW w:w="778" w:type="dxa"/>
                  <w:vAlign w:val="center"/>
                </w:tcPr>
                <w:p>
                  <w:pPr>
                    <w:pStyle w:val="9"/>
                  </w:pPr>
                  <w:r>
                    <w:t>600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85" w:type="dxa"/>
                  <w:vAlign w:val="center"/>
                </w:tcPr>
                <w:p>
                  <w:pPr>
                    <w:pStyle w:val="9"/>
                  </w:pPr>
                  <w:r>
                    <w:t>ΔL(dB(A))</w:t>
                  </w:r>
                </w:p>
              </w:tc>
              <w:tc>
                <w:tcPr>
                  <w:tcW w:w="620" w:type="dxa"/>
                  <w:vAlign w:val="center"/>
                </w:tcPr>
                <w:p>
                  <w:pPr>
                    <w:pStyle w:val="9"/>
                  </w:pPr>
                  <w:r>
                    <w:t>0</w:t>
                  </w:r>
                </w:p>
              </w:tc>
              <w:tc>
                <w:tcPr>
                  <w:tcW w:w="714" w:type="dxa"/>
                  <w:vAlign w:val="center"/>
                </w:tcPr>
                <w:p>
                  <w:pPr>
                    <w:pStyle w:val="9"/>
                  </w:pPr>
                  <w:r>
                    <w:t>20</w:t>
                  </w:r>
                </w:p>
              </w:tc>
              <w:tc>
                <w:tcPr>
                  <w:tcW w:w="716" w:type="dxa"/>
                  <w:vAlign w:val="center"/>
                </w:tcPr>
                <w:p>
                  <w:pPr>
                    <w:pStyle w:val="9"/>
                  </w:pPr>
                  <w:r>
                    <w:t>34</w:t>
                  </w:r>
                </w:p>
              </w:tc>
              <w:tc>
                <w:tcPr>
                  <w:tcW w:w="778" w:type="dxa"/>
                  <w:vAlign w:val="center"/>
                </w:tcPr>
                <w:p>
                  <w:pPr>
                    <w:pStyle w:val="9"/>
                  </w:pPr>
                  <w:r>
                    <w:t>40</w:t>
                  </w:r>
                </w:p>
              </w:tc>
              <w:tc>
                <w:tcPr>
                  <w:tcW w:w="778" w:type="dxa"/>
                  <w:vAlign w:val="center"/>
                </w:tcPr>
                <w:p>
                  <w:pPr>
                    <w:pStyle w:val="9"/>
                  </w:pPr>
                  <w:r>
                    <w:t>43</w:t>
                  </w:r>
                </w:p>
              </w:tc>
              <w:tc>
                <w:tcPr>
                  <w:tcW w:w="778" w:type="dxa"/>
                  <w:vAlign w:val="center"/>
                </w:tcPr>
                <w:p>
                  <w:pPr>
                    <w:pStyle w:val="9"/>
                  </w:pPr>
                  <w:r>
                    <w:t>46</w:t>
                  </w:r>
                </w:p>
              </w:tc>
              <w:tc>
                <w:tcPr>
                  <w:tcW w:w="778" w:type="dxa"/>
                  <w:vAlign w:val="center"/>
                </w:tcPr>
                <w:p>
                  <w:pPr>
                    <w:pStyle w:val="9"/>
                  </w:pPr>
                  <w:r>
                    <w:t>48</w:t>
                  </w:r>
                </w:p>
              </w:tc>
              <w:tc>
                <w:tcPr>
                  <w:tcW w:w="778" w:type="dxa"/>
                  <w:vAlign w:val="center"/>
                </w:tcPr>
                <w:p>
                  <w:pPr>
                    <w:pStyle w:val="9"/>
                  </w:pPr>
                  <w:r>
                    <w:t>52</w:t>
                  </w:r>
                </w:p>
              </w:tc>
              <w:tc>
                <w:tcPr>
                  <w:tcW w:w="778" w:type="dxa"/>
                  <w:vAlign w:val="center"/>
                </w:tcPr>
                <w:p>
                  <w:pPr>
                    <w:pStyle w:val="9"/>
                  </w:pPr>
                  <w:r>
                    <w:t>57</w:t>
                  </w:r>
                </w:p>
              </w:tc>
            </w:tr>
          </w:tbl>
          <w:p>
            <w:pPr>
              <w:spacing w:before="120" w:beforeLines="50"/>
              <w:ind w:firstLine="480"/>
            </w:pPr>
            <w:r>
              <w:t>由于本项目距</w:t>
            </w:r>
            <w:r>
              <w:rPr>
                <w:rFonts w:hint="eastAsia"/>
              </w:rPr>
              <w:t>最近</w:t>
            </w:r>
            <w:r>
              <w:t>敏感点</w:t>
            </w:r>
            <w:r>
              <w:rPr>
                <w:rFonts w:hint="eastAsia"/>
              </w:rPr>
              <w:t>352m</w:t>
            </w:r>
            <w:r>
              <w:t>，</w:t>
            </w:r>
            <w:r>
              <w:rPr>
                <w:rFonts w:hint="eastAsia"/>
              </w:rPr>
              <w:t>施工噪声源强为80</w:t>
            </w:r>
            <w:r>
              <w:t>～</w:t>
            </w:r>
            <w:r>
              <w:rPr>
                <w:rFonts w:hint="eastAsia"/>
              </w:rPr>
              <w:t>95d</w:t>
            </w:r>
            <w:r>
              <w:t>B(A)</w:t>
            </w:r>
            <w:r>
              <w:rPr>
                <w:rFonts w:hint="eastAsia"/>
              </w:rPr>
              <w:t>，则噪声影响最大值为62d</w:t>
            </w:r>
            <w:r>
              <w:t>B(A)</w:t>
            </w:r>
            <w:r>
              <w:rPr>
                <w:rFonts w:hint="eastAsia"/>
              </w:rPr>
              <w:t>。</w:t>
            </w:r>
            <w:r>
              <w:t>因此施工时将会对周围居民产生一定的污染影响，需要采取以下防治措施。</w:t>
            </w:r>
          </w:p>
          <w:p>
            <w:pPr>
              <w:adjustRightInd w:val="0"/>
              <w:snapToGrid w:val="0"/>
              <w:ind w:firstLine="480"/>
            </w:pPr>
            <w:r>
              <w:t>★施工期噪声防治措施</w:t>
            </w:r>
          </w:p>
          <w:p>
            <w:pPr>
              <w:adjustRightInd w:val="0"/>
              <w:snapToGrid w:val="0"/>
              <w:ind w:firstLine="480"/>
            </w:pPr>
            <w:r>
              <w:t>根据以上分析，为减轻施工期噪声对环境的影响，评价建议建设单位在施工期采取以下相应措施：</w:t>
            </w:r>
          </w:p>
          <w:p>
            <w:pPr>
              <w:adjustRightInd w:val="0"/>
              <w:snapToGrid w:val="0"/>
              <w:ind w:firstLine="480"/>
            </w:pPr>
            <w:r>
              <w:t>（1）首先从噪声源强进行控制：尽量使用低噪声设备，并将高噪声小型机械（电锯等）置于室内工作。同时在施工过程中施工单位应设专人对设备进行定期保养和维护，并负责对现场工作人员进行培训，严格按操作规范使用各类机械。</w:t>
            </w:r>
          </w:p>
          <w:p>
            <w:pPr>
              <w:adjustRightInd w:val="0"/>
              <w:snapToGrid w:val="0"/>
              <w:ind w:firstLine="480"/>
            </w:pPr>
            <w:r>
              <w:t>（2）采用声屏障措施：在施工场地周围有敏感点的地方（居民区）设立临时声屏障；在施工的结构阶段和装修阶段，对建筑物的外部也应采用围挡，以减轻设备噪声对周围环境的影响。</w:t>
            </w:r>
          </w:p>
          <w:p>
            <w:pPr>
              <w:adjustRightInd w:val="0"/>
              <w:snapToGrid w:val="0"/>
              <w:ind w:firstLine="480"/>
            </w:pPr>
            <w:r>
              <w:t>（3）合理安排施工时间：施工单位应严格遵守环境噪声污染防治的规定，合理安排好施工时间。禁止夜间（22:00～6:00）和午休时间（12:00～14:00）进行高噪声设备施工，以减少噪声对附近居民的影响。</w:t>
            </w:r>
          </w:p>
          <w:p>
            <w:pPr>
              <w:adjustRightInd w:val="0"/>
              <w:snapToGrid w:val="0"/>
              <w:ind w:firstLine="480"/>
            </w:pPr>
            <w:r>
              <w:t>（4）对人为的施工噪声应有管理制度和降噪措施，并进行严格控制：承担材料运输的车辆，行车路线和行车时间进行具体规定，出入口应远离居民区，进入施工现场避免鸣笛，并要减速慢性，装卸材料应做到轻拿轻放，最大限度地减少噪声扰民。</w:t>
            </w:r>
          </w:p>
          <w:p>
            <w:pPr>
              <w:adjustRightInd w:val="0"/>
              <w:snapToGrid w:val="0"/>
              <w:ind w:firstLine="480"/>
            </w:pPr>
            <w:r>
              <w:t>（5）合理布置施工平面，将高噪声设备布置在远离噪声敏感点的位置。</w:t>
            </w:r>
          </w:p>
          <w:p>
            <w:pPr>
              <w:adjustRightInd w:val="0"/>
              <w:snapToGrid w:val="0"/>
              <w:ind w:firstLine="480"/>
            </w:pPr>
            <w:r>
              <w:t>（6）安排工人轮流进行机械操作，减少接触高噪声的时间，对在声源附近工作时间较长的工人，发放防声耳塞、头盔等，对工人进行自身保护。</w:t>
            </w:r>
          </w:p>
          <w:p>
            <w:pPr>
              <w:adjustRightInd w:val="0"/>
              <w:snapToGrid w:val="0"/>
              <w:ind w:firstLine="480"/>
              <w:rPr>
                <w:b/>
                <w:bCs/>
                <w:u w:val="single"/>
              </w:rPr>
            </w:pPr>
            <w:r>
              <w:t>各种点声源的施工机械工作时产生的噪声通过以上措施后不会对周围环境敏感点产生影响，如若发生噪声扰民事件，建设单位应及时处理，协调解决，抓紧施工进度，施工期噪声会随着施工活动的结束而消失。</w:t>
            </w:r>
          </w:p>
          <w:p>
            <w:pPr>
              <w:ind w:firstLine="0" w:firstLineChars="0"/>
            </w:pPr>
            <w:r>
              <w:rPr>
                <w:b/>
                <w:bCs/>
              </w:rPr>
              <w:t>4、固体废物对环境的影响分析</w:t>
            </w:r>
          </w:p>
          <w:p>
            <w:pPr>
              <w:ind w:firstLine="480"/>
            </w:pPr>
            <w:r>
              <w:t>★施工期固废来源及影响分析</w:t>
            </w:r>
          </w:p>
          <w:p>
            <w:pPr>
              <w:ind w:firstLine="480"/>
            </w:pPr>
            <w:r>
              <w:t>施工期固体废物主要包括施工渣土、废弃的各种建筑装修材料和施工人员的生活垃圾等。</w:t>
            </w:r>
          </w:p>
          <w:p>
            <w:pPr>
              <w:ind w:firstLine="480"/>
            </w:pPr>
            <w:r>
              <w:t>施工渣土主要包括建筑垃圾和施工弃土两部分。本项目建筑垃圾产生量约为50t，</w:t>
            </w:r>
            <w:r>
              <w:rPr>
                <w:rFonts w:hint="eastAsia"/>
              </w:rPr>
              <w:t>送往环卫制定堆放点</w:t>
            </w:r>
            <w:r>
              <w:t>。</w:t>
            </w:r>
          </w:p>
          <w:p>
            <w:pPr>
              <w:ind w:firstLine="480"/>
            </w:pPr>
            <w:r>
              <w:t>生活垃圾按人均产生量0.5kg/人·d计算，施工期人数以10人计，则生活垃圾产生量为0.005t/d，集中收集后运到生活垃圾填埋场处理。</w:t>
            </w:r>
          </w:p>
          <w:p>
            <w:pPr>
              <w:ind w:firstLine="480"/>
            </w:pPr>
            <w:r>
              <w:t>施工中的建筑垃圾若长期堆放，在气候干燥时易产生扬尘；下雨时又易造成冲刷、淋溶，导致水环境污染。施工中生活垃圾如不及时清运处理，则会腐烂变质、滋生蚊虫苍蝇，产生恶臭，传染疾病，从而对周围环境和作业人员的健康带来不利影响。</w:t>
            </w:r>
          </w:p>
          <w:p>
            <w:pPr>
              <w:ind w:firstLine="480"/>
            </w:pPr>
            <w:r>
              <w:t>★施工期固废防治措施</w:t>
            </w:r>
          </w:p>
          <w:p>
            <w:pPr>
              <w:ind w:firstLine="480"/>
            </w:pPr>
            <w:r>
              <w:t>为降低和消除上述固体废物对环境的影响，首先应对施工过程中产生的碎石、碎砖等碎建筑材料及场地挖掘产生的土方应尽快利用以减少堆存时间，若在不能确保其全部利用时，需对不能利用部分及时清运出场并按渣土有关管理要求进行处置，以免因长期堆积而产生二次污染；其次现场搅拌砂浆、混凝土时应按用量进行配料，尽量做到不洒、不漏、不剩、不倒；生活垃圾应集中收集，及时清运出场。施工期的固废防治措施为：</w:t>
            </w:r>
          </w:p>
          <w:p>
            <w:pPr>
              <w:ind w:firstLine="480"/>
            </w:pPr>
            <w:r>
              <w:t>（1）要求分别设置生活垃圾箱（桶），固定地点堆放，分类收集，定期由当地环卫部门运往指定垃圾场卫生填埋处理；</w:t>
            </w:r>
          </w:p>
          <w:p>
            <w:pPr>
              <w:ind w:firstLine="480"/>
            </w:pPr>
            <w:r>
              <w:t>（2）地基处理、开挖产生土石方及其它建筑类垃圾，要尽可能回填于场地内地基处理和低洼处，多余部分按照当地城建、环卫部门要求运往垃圾填埋厂集中处置；</w:t>
            </w:r>
          </w:p>
          <w:p>
            <w:pPr>
              <w:ind w:firstLine="480"/>
            </w:pPr>
            <w:r>
              <w:t>（3）施工期建筑垃圾与生活垃圾应分类堆放、分别处置，禁止乱堆乱倒；</w:t>
            </w:r>
          </w:p>
          <w:p>
            <w:pPr>
              <w:ind w:firstLine="480"/>
            </w:pPr>
            <w:r>
              <w:t>（4）尽管项目产生土方量相对较小，汽车外运相对周期较，仍要求对需外运的弃土及运输车辆必须采取遮蔽、防抛撒等措施；</w:t>
            </w:r>
          </w:p>
          <w:p>
            <w:pPr>
              <w:ind w:firstLine="480"/>
            </w:pPr>
            <w:r>
              <w:t>（5）运输土石方车辆不得超载，运输颗粒物料车辆装载高度不得超过车槽；</w:t>
            </w:r>
          </w:p>
          <w:p>
            <w:pPr>
              <w:ind w:firstLine="480"/>
            </w:pPr>
            <w:r>
              <w:t>（6）道路上的弃土、弃渣及抛撒料，要适时洒水灭尘，并及时清运。</w:t>
            </w:r>
          </w:p>
          <w:p>
            <w:pPr>
              <w:ind w:firstLine="480"/>
            </w:pPr>
            <w:r>
              <w:t>经采取以上措施后，施工期固体废弃物对周围环境影响较小。</w:t>
            </w:r>
          </w:p>
          <w:p>
            <w:pPr>
              <w:widowControl/>
              <w:ind w:firstLine="0" w:firstLineChars="0"/>
              <w:jc w:val="left"/>
            </w:pPr>
            <w:r>
              <w:rPr>
                <w:b/>
                <w:bCs/>
              </w:rPr>
              <w:t>5、</w:t>
            </w:r>
            <w:r>
              <w:rPr>
                <w:rFonts w:hint="eastAsia"/>
                <w:b/>
                <w:bCs/>
              </w:rPr>
              <w:t>水土流失</w:t>
            </w:r>
            <w:r>
              <w:rPr>
                <w:b/>
                <w:bCs/>
              </w:rPr>
              <w:t>分析</w:t>
            </w:r>
          </w:p>
          <w:p>
            <w:pPr>
              <w:spacing w:line="500" w:lineRule="exact"/>
              <w:ind w:firstLine="480"/>
            </w:pPr>
            <w:r>
              <w:t>项目建设过程中建筑物区、施工场区、临时渣场等是工程施工期水土流失的重点防治区域。</w:t>
            </w:r>
          </w:p>
          <w:p>
            <w:pPr>
              <w:spacing w:line="500" w:lineRule="exact"/>
              <w:ind w:firstLine="480"/>
              <w:outlineLvl w:val="0"/>
            </w:pPr>
            <w:r>
              <w:t>（1）建筑物区</w:t>
            </w:r>
          </w:p>
          <w:p>
            <w:pPr>
              <w:spacing w:line="500" w:lineRule="exact"/>
              <w:ind w:firstLine="480"/>
            </w:pPr>
            <w:r>
              <w:t>水土流失原因：建筑物的地基开挖，将会产生较大的地表裸露及大量的土石方弃渣，如不采取措施，遇到大风及大雨天气将会产生风蚀或水蚀。</w:t>
            </w:r>
          </w:p>
          <w:p>
            <w:pPr>
              <w:spacing w:line="500" w:lineRule="exact"/>
              <w:ind w:firstLine="480"/>
            </w:pPr>
            <w:r>
              <w:t>防治措施：基础施工尽量避开雨季，开挖基坑在雨天或大风天要用苫布进行覆盖，开挖的土石方及时运走，对不能及时运走的土石方要进行集中堆放。修建临时排水沟防治雨水对基坑的冲刷，在排水沟进入地下排水管口处修建沉砂池。</w:t>
            </w:r>
          </w:p>
          <w:p>
            <w:pPr>
              <w:spacing w:line="500" w:lineRule="exact"/>
              <w:ind w:firstLine="480"/>
              <w:outlineLvl w:val="0"/>
            </w:pPr>
            <w:r>
              <w:t>（2）施工场区</w:t>
            </w:r>
          </w:p>
          <w:p>
            <w:pPr>
              <w:spacing w:line="500" w:lineRule="exact"/>
              <w:ind w:firstLine="480"/>
            </w:pPr>
            <w:r>
              <w:t>因机械及人员活动较为频繁，人为扰动较大，并且材料堆放较多，如遇雨天及大风天，应对其进行覆盖以减少水土流失。</w:t>
            </w:r>
          </w:p>
          <w:p>
            <w:pPr>
              <w:spacing w:line="500" w:lineRule="exact"/>
              <w:ind w:firstLine="480"/>
              <w:outlineLvl w:val="0"/>
            </w:pPr>
            <w:r>
              <w:t>（3）临时渣场</w:t>
            </w:r>
          </w:p>
          <w:p>
            <w:pPr>
              <w:spacing w:line="500" w:lineRule="exact"/>
              <w:ind w:firstLine="480"/>
            </w:pPr>
            <w:r>
              <w:t>水土流失原因：临时渣场为弃渣来不及运走时集中堆放的区域，这一区域主要为松散的渣土，如遇水冲刷及大风均会造成水土流失。如堆放不当还会因重力产生坍塌。</w:t>
            </w:r>
          </w:p>
          <w:p>
            <w:pPr>
              <w:ind w:firstLine="480"/>
            </w:pPr>
            <w:r>
              <w:t>防治措施：在临时转渣场周边用编织袋进行拦挡，在周边修建临时排水沟，排水沟与沉沙池相连，在雨天及大风天对临时堆渣进行覆盖，减少流失。在施工区域出口处设置车辆轮胎清洗池，减少运输车辆对周边道路的影响。</w:t>
            </w:r>
          </w:p>
          <w:p>
            <w:pPr>
              <w:ind w:firstLine="0" w:firstLineChars="0"/>
              <w:rPr>
                <w:b/>
                <w:szCs w:val="24"/>
              </w:rPr>
            </w:pPr>
            <w:r>
              <w:rPr>
                <w:b/>
                <w:sz w:val="28"/>
                <w:szCs w:val="28"/>
              </w:rPr>
              <w:t>运营期环境影响</w:t>
            </w:r>
            <w:r>
              <w:rPr>
                <w:rFonts w:hint="eastAsia"/>
                <w:b/>
                <w:sz w:val="28"/>
                <w:szCs w:val="28"/>
              </w:rPr>
              <w:t>简要</w:t>
            </w:r>
            <w:r>
              <w:rPr>
                <w:b/>
                <w:sz w:val="28"/>
                <w:szCs w:val="28"/>
              </w:rPr>
              <w:t>分析</w:t>
            </w:r>
          </w:p>
          <w:p>
            <w:pPr>
              <w:ind w:firstLine="0" w:firstLineChars="0"/>
              <w:rPr>
                <w:b/>
                <w:szCs w:val="24"/>
              </w:rPr>
            </w:pPr>
            <w:r>
              <w:rPr>
                <w:b/>
                <w:szCs w:val="24"/>
              </w:rPr>
              <w:t>1、大气环境影响分析</w:t>
            </w:r>
          </w:p>
          <w:p>
            <w:pPr>
              <w:adjustRightInd w:val="0"/>
              <w:snapToGrid w:val="0"/>
              <w:ind w:firstLine="480"/>
              <w:rPr>
                <w:szCs w:val="24"/>
              </w:rPr>
            </w:pPr>
            <w:r>
              <w:rPr>
                <w:color w:val="000000"/>
                <w:szCs w:val="24"/>
              </w:rPr>
              <w:t>1.1粉尘废气产排污情况和治理措施</w:t>
            </w:r>
          </w:p>
          <w:p>
            <w:pPr>
              <w:adjustRightInd w:val="0"/>
              <w:snapToGrid w:val="0"/>
              <w:ind w:firstLine="480"/>
              <w:rPr>
                <w:color w:val="000000"/>
                <w:szCs w:val="24"/>
              </w:rPr>
            </w:pPr>
            <w:r>
              <w:rPr>
                <w:szCs w:val="24"/>
              </w:rPr>
              <w:t>本项目生产过程中粉尘废气来源有：</w:t>
            </w:r>
            <w:r>
              <w:rPr>
                <w:color w:val="000000"/>
              </w:rPr>
              <w:t>粉料仓产生的粉尘</w:t>
            </w:r>
            <w:r>
              <w:t>；</w:t>
            </w:r>
            <w:r>
              <w:rPr>
                <w:color w:val="000000"/>
              </w:rPr>
              <w:t>搅拌机产生的粉尘；</w:t>
            </w:r>
            <w:r>
              <w:t>原料堆场扬尘；车辆运输扬尘；骨料上料粉尘；粉料运输车放空产生的粉尘；</w:t>
            </w:r>
            <w:r>
              <w:rPr>
                <w:rFonts w:hint="eastAsia"/>
              </w:rPr>
              <w:t>干粉砂浆生产线筛分粉尘</w:t>
            </w:r>
            <w:r>
              <w:t>。</w:t>
            </w:r>
          </w:p>
          <w:p>
            <w:pPr>
              <w:adjustRightInd w:val="0"/>
              <w:snapToGrid w:val="0"/>
              <w:ind w:firstLine="480"/>
              <w:rPr>
                <w:color w:val="000000"/>
                <w:szCs w:val="24"/>
              </w:rPr>
            </w:pPr>
            <w:r>
              <w:rPr>
                <w:color w:val="000000"/>
                <w:szCs w:val="24"/>
              </w:rPr>
              <w:t>本项目立筒仓均</w:t>
            </w:r>
            <w:r>
              <w:rPr>
                <w:rFonts w:hint="eastAsia"/>
                <w:color w:val="000000"/>
                <w:szCs w:val="24"/>
              </w:rPr>
              <w:t>配有仓顶</w:t>
            </w:r>
            <w:r>
              <w:rPr>
                <w:color w:val="000000"/>
                <w:szCs w:val="24"/>
              </w:rPr>
              <w:t>除尘器，产生粉尘通过料仓顶部自带的滤袋过滤，通过电机震动，被过滤掉的粉尘重新掉入料仓内，进含尘气体通过料仓顶端的管道进入袋式除尘器进一步处理，含尘气体经过处理后由立筒仓顶部15m高排气筒排放。</w:t>
            </w:r>
          </w:p>
          <w:p>
            <w:pPr>
              <w:adjustRightInd w:val="0"/>
              <w:snapToGrid w:val="0"/>
              <w:ind w:firstLine="480"/>
              <w:rPr>
                <w:color w:val="000000"/>
                <w:szCs w:val="24"/>
              </w:rPr>
            </w:pPr>
            <w:r>
              <w:rPr>
                <w:rFonts w:hint="eastAsia"/>
                <w:color w:val="000000"/>
                <w:szCs w:val="24"/>
              </w:rPr>
              <w:t>四</w:t>
            </w:r>
            <w:r>
              <w:rPr>
                <w:color w:val="000000"/>
                <w:szCs w:val="24"/>
              </w:rPr>
              <w:t>台搅拌机上部配套安装集气罩和</w:t>
            </w:r>
            <w:r>
              <w:rPr>
                <w:rFonts w:hint="eastAsia"/>
                <w:color w:val="000000"/>
                <w:szCs w:val="24"/>
              </w:rPr>
              <w:t>袋式除尘器</w:t>
            </w:r>
            <w:r>
              <w:rPr>
                <w:color w:val="000000"/>
                <w:szCs w:val="24"/>
              </w:rPr>
              <w:t>，用于处理搅拌粉尘。粉尘经除尘器处理后由15m高排气筒排放，除尘器收集到的粉尘回用于生产。</w:t>
            </w:r>
          </w:p>
          <w:p>
            <w:pPr>
              <w:pStyle w:val="18"/>
              <w:spacing w:after="0"/>
              <w:ind w:left="0" w:leftChars="0" w:firstLine="480"/>
              <w:rPr>
                <w:color w:val="000000"/>
                <w:szCs w:val="24"/>
              </w:rPr>
            </w:pPr>
            <w:r>
              <w:rPr>
                <w:rFonts w:hint="eastAsia"/>
              </w:rPr>
              <w:t>商品混凝土生产线、干粉砂浆生产线、水稳生产线</w:t>
            </w:r>
            <w:r>
              <w:t>骨料上料区设置集气罩和</w:t>
            </w:r>
            <w:r>
              <w:rPr>
                <w:rFonts w:hint="eastAsia"/>
              </w:rPr>
              <w:t>袋式除尘器</w:t>
            </w:r>
            <w:r>
              <w:t>，用于处理骨料上料粉尘，</w:t>
            </w:r>
            <w:r>
              <w:rPr>
                <w:color w:val="000000"/>
                <w:szCs w:val="24"/>
              </w:rPr>
              <w:t>粉尘经除尘器处理后由15m高排气筒排放。</w:t>
            </w:r>
          </w:p>
          <w:p>
            <w:pPr>
              <w:pStyle w:val="18"/>
              <w:spacing w:after="0"/>
              <w:ind w:left="0" w:leftChars="0" w:firstLine="480"/>
              <w:rPr>
                <w:color w:val="000000"/>
                <w:szCs w:val="24"/>
              </w:rPr>
            </w:pPr>
            <w:r>
              <w:rPr>
                <w:rFonts w:hint="eastAsia"/>
              </w:rPr>
              <w:t>干粉砂浆生产线筛分粉尘经收集通过袋式除尘器处理后经</w:t>
            </w:r>
            <w:r>
              <w:rPr>
                <w:color w:val="000000"/>
                <w:szCs w:val="24"/>
              </w:rPr>
              <w:t>15m高排气筒排放</w:t>
            </w:r>
            <w:r>
              <w:t>。</w:t>
            </w:r>
          </w:p>
          <w:p>
            <w:pPr>
              <w:pStyle w:val="18"/>
              <w:spacing w:after="0"/>
              <w:ind w:left="0" w:leftChars="0" w:firstLine="480"/>
              <w:rPr>
                <w:bCs/>
                <w:color w:val="000000"/>
                <w:szCs w:val="24"/>
              </w:rPr>
            </w:pPr>
            <w:r>
              <w:rPr>
                <w:color w:val="000000"/>
                <w:szCs w:val="24"/>
              </w:rPr>
              <w:t>本项目营运期</w:t>
            </w:r>
            <w:r>
              <w:rPr>
                <w:rFonts w:hint="eastAsia"/>
                <w:color w:val="000000"/>
                <w:szCs w:val="24"/>
              </w:rPr>
              <w:t>骨料库堆场装卸产生的扬尘</w:t>
            </w:r>
            <w:r>
              <w:rPr>
                <w:bCs/>
                <w:color w:val="000000"/>
                <w:szCs w:val="24"/>
              </w:rPr>
              <w:t>采用封闭车间、洒水降尘、避免在风速过大时进行装卸作业的治理措施；</w:t>
            </w:r>
            <w:r>
              <w:rPr>
                <w:color w:val="000000"/>
              </w:rPr>
              <w:t>原料采取全封闭皮带输送和全封闭计量的措施，粉料采取全封闭输送机和全封闭计量的</w:t>
            </w:r>
            <w:r>
              <w:rPr>
                <w:bCs/>
                <w:color w:val="000000"/>
                <w:szCs w:val="24"/>
              </w:rPr>
              <w:t>的治理措施，基本无粉尘产生。</w:t>
            </w:r>
          </w:p>
          <w:p>
            <w:pPr>
              <w:pStyle w:val="18"/>
              <w:spacing w:after="0"/>
              <w:ind w:left="0" w:leftChars="0" w:firstLine="480"/>
              <w:rPr>
                <w:bCs/>
                <w:color w:val="000000"/>
                <w:szCs w:val="24"/>
              </w:rPr>
            </w:pPr>
            <w:r>
              <w:t>粉料运输车放空产生的粉尘可通过运输车辆出料口处安装自动衔接口，同时筒仓接料口相应配套自动衔接口，待每次放料结束后事先关闭放料口阀门，然后出料车辆才能行驶，这样不仅加强了接料口的密封性，同时减少了原料的损耗，从而降低车辆放空产生的粉尘。</w:t>
            </w:r>
          </w:p>
          <w:p>
            <w:pPr>
              <w:pStyle w:val="18"/>
              <w:spacing w:after="0"/>
              <w:ind w:left="0" w:leftChars="0" w:firstLine="480"/>
              <w:rPr>
                <w:color w:val="000000"/>
                <w:szCs w:val="24"/>
              </w:rPr>
            </w:pPr>
            <w:r>
              <w:rPr>
                <w:color w:val="000000"/>
              </w:rPr>
              <w:t>运输车辆产生的道路扬尘</w:t>
            </w:r>
            <w:r>
              <w:rPr>
                <w:color w:val="000000"/>
                <w:szCs w:val="24"/>
              </w:rPr>
              <w:t>，通过采取洒水降尘、密封运输的治理措施。废气治理措施实施到位之后，废气对环境影响较小。</w:t>
            </w:r>
          </w:p>
          <w:p>
            <w:pPr>
              <w:ind w:firstLine="480"/>
            </w:pPr>
            <w:r>
              <w:t>根据《河南省2019年工业企业无组织排放治理方案》和“五到位、一密闭”等文件要求，针对本项目可能粉尘废气污染，本次评价提出以下具体性建议：</w:t>
            </w:r>
          </w:p>
          <w:p>
            <w:pPr>
              <w:ind w:firstLine="480"/>
            </w:pPr>
            <w:r>
              <w:t>（1）厂区路面硬化率达到100％，未硬化部分进行绿化，厂区硬化顺应地势，便于雨水收集，破损路面及时修复。</w:t>
            </w:r>
          </w:p>
          <w:p>
            <w:pPr>
              <w:ind w:firstLine="480"/>
            </w:pPr>
            <w:r>
              <w:t>（2）厂区围墙高度不低于2.5米，并安装</w:t>
            </w:r>
            <w:r>
              <w:rPr>
                <w:rFonts w:hint="eastAsia"/>
              </w:rPr>
              <w:t>水喷淋设施</w:t>
            </w:r>
            <w:r>
              <w:t>。厂区进出口安装车辆自动冲洗装置。</w:t>
            </w:r>
          </w:p>
          <w:p>
            <w:pPr>
              <w:ind w:firstLine="480"/>
            </w:pPr>
            <w:r>
              <w:t>（3）生产原料及废弃物不得露天堆放，应全部置于封闭的仓库内。生产设备全部布置于封闭式车间厂房内，不得露天。原料库、搅拌楼等无缝连接，进行整体封闭。物料输送皮带机全部二次封闭。</w:t>
            </w:r>
          </w:p>
          <w:p>
            <w:pPr>
              <w:ind w:firstLine="480"/>
            </w:pPr>
            <w:r>
              <w:t>（4）上料、输送带、筛分机等进行必要的二次封闭，并配套安装集气罩，将产尘点的粉尘收集，经布袋除尘器净化处理达标后由排气筒车间外高空排放，生产场所在除尘器抽风机作用下形成微负压环境，将无组织排放尽可能的转化为有组织废气达标排放，减少无组织粉尘排放量。</w:t>
            </w:r>
          </w:p>
          <w:p>
            <w:pPr>
              <w:ind w:firstLine="480"/>
            </w:pPr>
            <w:r>
              <w:t>（5）砂石原料库配套安装</w:t>
            </w:r>
            <w:r>
              <w:rPr>
                <w:rFonts w:hint="eastAsia"/>
              </w:rPr>
              <w:t>喷雾</w:t>
            </w:r>
            <w:r>
              <w:t>抑尘装置，进出口安装密实自动门，确保车辆进出后及时关闭。砂石原料运入车辆在封闭的原料库内卸车。</w:t>
            </w:r>
          </w:p>
          <w:p>
            <w:pPr>
              <w:ind w:firstLine="480"/>
            </w:pPr>
            <w:r>
              <w:t>（6）原料运输车辆在厂区至</w:t>
            </w:r>
            <w:r>
              <w:rPr>
                <w:rFonts w:hint="eastAsia"/>
              </w:rPr>
              <w:t>道路</w:t>
            </w:r>
            <w:r>
              <w:t>之间采用密闭运输防止物料洒落，按照项目规定路线行驶，装卸过程均在厂房内进行</w:t>
            </w:r>
            <w:r>
              <w:rPr>
                <w:rFonts w:hint="eastAsia"/>
              </w:rPr>
              <w:t>，厂区道路定期进行洒水降尘</w:t>
            </w:r>
            <w:r>
              <w:t>。</w:t>
            </w:r>
          </w:p>
          <w:p>
            <w:pPr>
              <w:ind w:firstLine="480"/>
            </w:pPr>
            <w:r>
              <w:rPr>
                <w:rFonts w:hint="eastAsia"/>
              </w:rPr>
              <w:t>食堂油烟：</w:t>
            </w:r>
            <w:r>
              <w:t>项目食堂基准灶头为</w:t>
            </w:r>
            <w:r>
              <w:rPr>
                <w:rFonts w:hint="eastAsia"/>
              </w:rPr>
              <w:t>1</w:t>
            </w:r>
            <w:r>
              <w:t>个，规模属于</w:t>
            </w:r>
            <w:r>
              <w:rPr>
                <w:rFonts w:hint="eastAsia"/>
              </w:rPr>
              <w:t>小</w:t>
            </w:r>
            <w:r>
              <w:t>型食堂，灶头排风量以2000m</w:t>
            </w:r>
            <w:r>
              <w:rPr>
                <w:vertAlign w:val="superscript"/>
              </w:rPr>
              <w:t>3</w:t>
            </w:r>
            <w:r>
              <w:t>/h计，年工作日300天，日工作时间约4h，则年油烟排放量为</w:t>
            </w:r>
            <w:r>
              <w:rPr>
                <w:rFonts w:hint="eastAsia"/>
              </w:rPr>
              <w:t>24</w:t>
            </w:r>
            <w:r>
              <w:t>0万m3。根据类比调查，食用油用量约15g/人•餐，食堂就餐规模约为</w:t>
            </w:r>
            <w:r>
              <w:rPr>
                <w:rFonts w:hint="eastAsia"/>
              </w:rPr>
              <w:t>20</w:t>
            </w:r>
            <w:r>
              <w:t>人/d，则食堂食用油消耗量为</w:t>
            </w:r>
            <w:r>
              <w:rPr>
                <w:rFonts w:hint="eastAsia"/>
              </w:rPr>
              <w:t>0.3</w:t>
            </w:r>
            <w:r>
              <w:t>kg/d，即0.</w:t>
            </w:r>
            <w:r>
              <w:rPr>
                <w:rFonts w:hint="eastAsia"/>
              </w:rPr>
              <w:t>09</w:t>
            </w:r>
            <w:r>
              <w:t>t/a，一般油烟挥发量为2.5%，则油烟产生量为</w:t>
            </w:r>
            <w:r>
              <w:rPr>
                <w:rFonts w:hint="eastAsia"/>
              </w:rPr>
              <w:t>2.25</w:t>
            </w:r>
            <w:r>
              <w:t>kg/a，产生浓度为</w:t>
            </w:r>
            <w:r>
              <w:rPr>
                <w:rFonts w:hint="eastAsia"/>
              </w:rPr>
              <w:t>0.937</w:t>
            </w:r>
            <w:r>
              <w:t>mg/m3。</w:t>
            </w:r>
          </w:p>
          <w:p>
            <w:pPr>
              <w:ind w:firstLine="480"/>
            </w:pPr>
            <w:r>
              <w:t>食堂油烟经过油烟净化器净化后（净化效率按90%计算），油烟排放量为0.</w:t>
            </w:r>
            <w:r>
              <w:rPr>
                <w:rFonts w:hint="eastAsia"/>
              </w:rPr>
              <w:t>225</w:t>
            </w:r>
            <w:r>
              <w:t>kg/a，排放浓度为0.</w:t>
            </w:r>
            <w:r>
              <w:rPr>
                <w:rFonts w:hint="eastAsia"/>
              </w:rPr>
              <w:t>0937</w:t>
            </w:r>
            <w:r>
              <w:t>mg/m3，满足《餐饮业油烟污染物排放标准》（DB 41 1604-2018）</w:t>
            </w:r>
            <w:r>
              <w:rPr>
                <w:rFonts w:hint="eastAsia"/>
              </w:rPr>
              <w:t>小</w:t>
            </w:r>
            <w:r>
              <w:t>型标准，由楼顶烟道排放。</w:t>
            </w:r>
          </w:p>
          <w:p>
            <w:pPr>
              <w:pStyle w:val="34"/>
              <w:adjustRightInd/>
              <w:spacing w:line="360" w:lineRule="auto"/>
              <w:rPr>
                <w:rFonts w:ascii="Times New Roman" w:cs="Times New Roman"/>
                <w:b/>
                <w:bCs/>
                <w:color w:val="auto"/>
              </w:rPr>
            </w:pPr>
            <w:r>
              <w:rPr>
                <w:rFonts w:ascii="Times New Roman" w:cs="Times New Roman"/>
                <w:b/>
                <w:bCs/>
                <w:color w:val="auto"/>
              </w:rPr>
              <w:t>1.2 污染物产排情况</w:t>
            </w:r>
          </w:p>
          <w:p>
            <w:pPr>
              <w:ind w:firstLine="480"/>
              <w:rPr>
                <w:b/>
                <w:bCs/>
              </w:rPr>
            </w:pPr>
            <w:r>
              <w:rPr>
                <w:rFonts w:hint="eastAsia"/>
              </w:rPr>
              <w:t>无组织粉尘：原料堆场扬尘排放量0.0688t/a，</w:t>
            </w:r>
            <w:r>
              <w:t>粉料运输车放空产生的粉尘</w:t>
            </w:r>
            <w:r>
              <w:rPr>
                <w:rFonts w:hint="eastAsia"/>
              </w:rPr>
              <w:t>约0.865t/a。</w:t>
            </w:r>
          </w:p>
          <w:p>
            <w:pPr>
              <w:ind w:firstLine="480"/>
              <w:rPr>
                <w:rFonts w:eastAsia="黑体"/>
                <w:bCs/>
                <w:szCs w:val="24"/>
              </w:rPr>
            </w:pPr>
            <w:r>
              <w:rPr>
                <w:rFonts w:hint="eastAsia"/>
              </w:rPr>
              <w:t>本项目大气污染物点源排放参数一览表见表31-33，大气污染物面源排放参数一览表见表34。</w:t>
            </w:r>
          </w:p>
          <w:p>
            <w:pPr>
              <w:adjustRightInd w:val="0"/>
              <w:snapToGrid w:val="0"/>
              <w:ind w:firstLine="442"/>
              <w:jc w:val="center"/>
              <w:rPr>
                <w:b/>
                <w:sz w:val="22"/>
              </w:rPr>
            </w:pPr>
            <w:r>
              <w:rPr>
                <w:b/>
                <w:sz w:val="22"/>
              </w:rPr>
              <w:t>表</w:t>
            </w:r>
            <w:r>
              <w:rPr>
                <w:rFonts w:hint="eastAsia"/>
                <w:b/>
                <w:sz w:val="22"/>
              </w:rPr>
              <w:t xml:space="preserve">31     </w:t>
            </w:r>
            <w:r>
              <w:rPr>
                <w:b/>
                <w:sz w:val="22"/>
              </w:rPr>
              <w:t xml:space="preserve"> </w:t>
            </w:r>
            <w:r>
              <w:rPr>
                <w:rFonts w:hint="eastAsia"/>
                <w:b/>
                <w:sz w:val="22"/>
              </w:rPr>
              <w:t>商品混凝土生产线</w:t>
            </w:r>
            <w:r>
              <w:rPr>
                <w:b/>
                <w:sz w:val="22"/>
              </w:rPr>
              <w:t>粉尘产排情况</w:t>
            </w:r>
          </w:p>
          <w:tbl>
            <w:tblPr>
              <w:tblStyle w:val="19"/>
              <w:tblW w:w="4998" w:type="pct"/>
              <w:jc w:val="center"/>
              <w:tblLayout w:type="fixed"/>
              <w:tblCellMar>
                <w:top w:w="0" w:type="dxa"/>
                <w:left w:w="108" w:type="dxa"/>
                <w:bottom w:w="0" w:type="dxa"/>
                <w:right w:w="108" w:type="dxa"/>
              </w:tblCellMar>
            </w:tblPr>
            <w:tblGrid>
              <w:gridCol w:w="1609"/>
              <w:gridCol w:w="1150"/>
              <w:gridCol w:w="1151"/>
              <w:gridCol w:w="1264"/>
              <w:gridCol w:w="1565"/>
              <w:gridCol w:w="1565"/>
            </w:tblGrid>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项目</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粉料入仓</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1#搅拌</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2#搅拌</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骨料</w:t>
                  </w:r>
                  <w:r>
                    <w:rPr>
                      <w:sz w:val="21"/>
                      <w:szCs w:val="21"/>
                    </w:rPr>
                    <w:t>上料</w:t>
                  </w:r>
                </w:p>
              </w:tc>
            </w:tr>
            <w:tr>
              <w:tblPrEx>
                <w:tblCellMar>
                  <w:top w:w="0" w:type="dxa"/>
                  <w:left w:w="108" w:type="dxa"/>
                  <w:bottom w:w="0" w:type="dxa"/>
                  <w:right w:w="108" w:type="dxa"/>
                </w:tblCellMar>
              </w:tblPrEx>
              <w:trPr>
                <w:trHeight w:val="454" w:hRule="atLeast"/>
                <w:jc w:val="center"/>
              </w:trPr>
              <w:tc>
                <w:tcPr>
                  <w:tcW w:w="968" w:type="pct"/>
                  <w:vMerge w:val="restart"/>
                  <w:tcBorders>
                    <w:top w:val="nil"/>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排气筒</w:t>
                  </w:r>
                </w:p>
              </w:tc>
              <w:tc>
                <w:tcPr>
                  <w:tcW w:w="69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高度m</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15</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15</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15</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15</w:t>
                  </w:r>
                </w:p>
              </w:tc>
            </w:tr>
            <w:tr>
              <w:tblPrEx>
                <w:tblCellMar>
                  <w:top w:w="0" w:type="dxa"/>
                  <w:left w:w="108" w:type="dxa"/>
                  <w:bottom w:w="0" w:type="dxa"/>
                  <w:right w:w="108" w:type="dxa"/>
                </w:tblCellMar>
              </w:tblPrEx>
              <w:trPr>
                <w:trHeight w:val="454" w:hRule="atLeast"/>
                <w:jc w:val="center"/>
              </w:trPr>
              <w:tc>
                <w:tcPr>
                  <w:tcW w:w="968" w:type="pct"/>
                  <w:vMerge w:val="continue"/>
                  <w:tcBorders>
                    <w:top w:val="nil"/>
                    <w:left w:val="single" w:color="auto" w:sz="4" w:space="0"/>
                    <w:bottom w:val="single" w:color="auto" w:sz="4" w:space="0"/>
                    <w:right w:val="single" w:color="auto" w:sz="4" w:space="0"/>
                  </w:tcBorders>
                  <w:vAlign w:val="center"/>
                </w:tcPr>
                <w:p>
                  <w:pPr>
                    <w:ind w:firstLine="0" w:firstLineChars="0"/>
                    <w:jc w:val="center"/>
                    <w:rPr>
                      <w:sz w:val="21"/>
                      <w:szCs w:val="21"/>
                    </w:rPr>
                  </w:pPr>
                </w:p>
              </w:tc>
              <w:tc>
                <w:tcPr>
                  <w:tcW w:w="69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外径m</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0.3</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0.3</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0.3</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0.3</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烟气出口速度</w:t>
                  </w:r>
                  <w:r>
                    <w:rPr>
                      <w:sz w:val="21"/>
                      <w:szCs w:val="21"/>
                    </w:rPr>
                    <w:t>m</w:t>
                  </w:r>
                  <w:r>
                    <w:rPr>
                      <w:sz w:val="21"/>
                      <w:szCs w:val="21"/>
                      <w:vertAlign w:val="superscript"/>
                    </w:rPr>
                    <w:t>3</w:t>
                  </w:r>
                  <w:r>
                    <w:rPr>
                      <w:sz w:val="21"/>
                      <w:szCs w:val="21"/>
                    </w:rPr>
                    <w:t>/h</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6000</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8</w:t>
                  </w:r>
                  <w:r>
                    <w:rPr>
                      <w:sz w:val="21"/>
                      <w:szCs w:val="21"/>
                    </w:rPr>
                    <w:t>000</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8</w:t>
                  </w:r>
                  <w:r>
                    <w:rPr>
                      <w:sz w:val="21"/>
                      <w:szCs w:val="21"/>
                    </w:rPr>
                    <w:t>000</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3000</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烟气温度℃</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w:t>
                  </w:r>
                  <w:r>
                    <w:rPr>
                      <w:sz w:val="21"/>
                      <w:szCs w:val="21"/>
                    </w:rPr>
                    <w:t>5</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w:t>
                  </w:r>
                  <w:r>
                    <w:rPr>
                      <w:sz w:val="21"/>
                      <w:szCs w:val="21"/>
                    </w:rPr>
                    <w:t>5</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w:t>
                  </w:r>
                  <w:r>
                    <w:rPr>
                      <w:sz w:val="21"/>
                      <w:szCs w:val="21"/>
                    </w:rPr>
                    <w:t>5</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25</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年排放小时数h</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2400</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2400</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2400</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2400</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排放工况</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评价因子</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r>
            <w:tr>
              <w:tblPrEx>
                <w:tblCellMar>
                  <w:top w:w="0" w:type="dxa"/>
                  <w:left w:w="108" w:type="dxa"/>
                  <w:bottom w:w="0" w:type="dxa"/>
                  <w:right w:w="108" w:type="dxa"/>
                </w:tblCellMar>
              </w:tblPrEx>
              <w:trPr>
                <w:trHeight w:val="454" w:hRule="atLeast"/>
                <w:jc w:val="center"/>
              </w:trPr>
              <w:tc>
                <w:tcPr>
                  <w:tcW w:w="1660" w:type="pct"/>
                  <w:gridSpan w:val="2"/>
                  <w:tcBorders>
                    <w:top w:val="nil"/>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源强</w:t>
                  </w:r>
                  <w:r>
                    <w:rPr>
                      <w:sz w:val="21"/>
                      <w:szCs w:val="21"/>
                    </w:rPr>
                    <w:t>kg/h</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0.0479</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0.0572</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0.0572</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0.0187</w:t>
                  </w:r>
                </w:p>
              </w:tc>
            </w:tr>
          </w:tbl>
          <w:p>
            <w:pPr>
              <w:adjustRightInd w:val="0"/>
              <w:snapToGrid w:val="0"/>
              <w:spacing w:before="120" w:beforeLines="50"/>
              <w:ind w:firstLine="442"/>
              <w:jc w:val="center"/>
              <w:rPr>
                <w:b/>
                <w:sz w:val="22"/>
              </w:rPr>
            </w:pPr>
            <w:r>
              <w:rPr>
                <w:b/>
                <w:sz w:val="22"/>
              </w:rPr>
              <w:t>表</w:t>
            </w:r>
            <w:r>
              <w:rPr>
                <w:rFonts w:hint="eastAsia"/>
                <w:b/>
                <w:sz w:val="22"/>
              </w:rPr>
              <w:t xml:space="preserve">32     </w:t>
            </w:r>
            <w:r>
              <w:rPr>
                <w:b/>
                <w:sz w:val="22"/>
              </w:rPr>
              <w:t xml:space="preserve"> </w:t>
            </w:r>
            <w:r>
              <w:rPr>
                <w:rFonts w:hint="eastAsia"/>
                <w:b/>
                <w:sz w:val="22"/>
              </w:rPr>
              <w:t>干混砂浆生产线</w:t>
            </w:r>
            <w:r>
              <w:rPr>
                <w:b/>
                <w:sz w:val="22"/>
              </w:rPr>
              <w:t>粉尘产排情况</w:t>
            </w:r>
          </w:p>
          <w:tbl>
            <w:tblPr>
              <w:tblStyle w:val="19"/>
              <w:tblW w:w="4998" w:type="pct"/>
              <w:jc w:val="center"/>
              <w:tblLayout w:type="fixed"/>
              <w:tblCellMar>
                <w:top w:w="0" w:type="dxa"/>
                <w:left w:w="108" w:type="dxa"/>
                <w:bottom w:w="0" w:type="dxa"/>
                <w:right w:w="108" w:type="dxa"/>
              </w:tblCellMar>
            </w:tblPr>
            <w:tblGrid>
              <w:gridCol w:w="1609"/>
              <w:gridCol w:w="1150"/>
              <w:gridCol w:w="1151"/>
              <w:gridCol w:w="1264"/>
              <w:gridCol w:w="1565"/>
              <w:gridCol w:w="1565"/>
            </w:tblGrid>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项目</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粉料入仓</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搅拌</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骨料</w:t>
                  </w:r>
                  <w:r>
                    <w:rPr>
                      <w:sz w:val="21"/>
                      <w:szCs w:val="21"/>
                    </w:rPr>
                    <w:t>上料</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筛分</w:t>
                  </w:r>
                </w:p>
              </w:tc>
            </w:tr>
            <w:tr>
              <w:tblPrEx>
                <w:tblCellMar>
                  <w:top w:w="0" w:type="dxa"/>
                  <w:left w:w="108" w:type="dxa"/>
                  <w:bottom w:w="0" w:type="dxa"/>
                  <w:right w:w="108" w:type="dxa"/>
                </w:tblCellMar>
              </w:tblPrEx>
              <w:trPr>
                <w:trHeight w:val="454" w:hRule="atLeast"/>
                <w:jc w:val="center"/>
              </w:trPr>
              <w:tc>
                <w:tcPr>
                  <w:tcW w:w="968" w:type="pct"/>
                  <w:vMerge w:val="restart"/>
                  <w:tcBorders>
                    <w:top w:val="nil"/>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排气筒</w:t>
                  </w:r>
                </w:p>
              </w:tc>
              <w:tc>
                <w:tcPr>
                  <w:tcW w:w="69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高度m</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15</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15</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15</w:t>
                  </w:r>
                </w:p>
              </w:tc>
              <w:tc>
                <w:tcPr>
                  <w:tcW w:w="156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15</w:t>
                  </w:r>
                </w:p>
              </w:tc>
            </w:tr>
            <w:tr>
              <w:tblPrEx>
                <w:tblCellMar>
                  <w:top w:w="0" w:type="dxa"/>
                  <w:left w:w="108" w:type="dxa"/>
                  <w:bottom w:w="0" w:type="dxa"/>
                  <w:right w:w="108" w:type="dxa"/>
                </w:tblCellMar>
              </w:tblPrEx>
              <w:trPr>
                <w:trHeight w:val="454" w:hRule="atLeast"/>
                <w:jc w:val="center"/>
              </w:trPr>
              <w:tc>
                <w:tcPr>
                  <w:tcW w:w="968" w:type="pct"/>
                  <w:vMerge w:val="continue"/>
                  <w:tcBorders>
                    <w:top w:val="nil"/>
                    <w:left w:val="single" w:color="auto" w:sz="4" w:space="0"/>
                    <w:bottom w:val="single" w:color="auto" w:sz="4" w:space="0"/>
                    <w:right w:val="single" w:color="auto" w:sz="4" w:space="0"/>
                  </w:tcBorders>
                  <w:vAlign w:val="center"/>
                </w:tcPr>
                <w:p>
                  <w:pPr>
                    <w:ind w:firstLine="0" w:firstLineChars="0"/>
                    <w:jc w:val="center"/>
                    <w:rPr>
                      <w:sz w:val="21"/>
                      <w:szCs w:val="21"/>
                    </w:rPr>
                  </w:pPr>
                </w:p>
              </w:tc>
              <w:tc>
                <w:tcPr>
                  <w:tcW w:w="69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外径m</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0.3</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0.3</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0.3</w:t>
                  </w:r>
                </w:p>
              </w:tc>
              <w:tc>
                <w:tcPr>
                  <w:tcW w:w="156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0.3</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烟气出口速度</w:t>
                  </w:r>
                  <w:r>
                    <w:rPr>
                      <w:sz w:val="21"/>
                      <w:szCs w:val="21"/>
                    </w:rPr>
                    <w:t>m</w:t>
                  </w:r>
                  <w:r>
                    <w:rPr>
                      <w:sz w:val="21"/>
                      <w:szCs w:val="21"/>
                      <w:vertAlign w:val="superscript"/>
                    </w:rPr>
                    <w:t>3</w:t>
                  </w:r>
                  <w:r>
                    <w:rPr>
                      <w:sz w:val="21"/>
                      <w:szCs w:val="21"/>
                    </w:rPr>
                    <w:t>/h</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3000</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3000</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3000</w:t>
                  </w:r>
                </w:p>
              </w:tc>
              <w:tc>
                <w:tcPr>
                  <w:tcW w:w="156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3000</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烟气温度℃</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w:t>
                  </w:r>
                  <w:r>
                    <w:rPr>
                      <w:sz w:val="21"/>
                      <w:szCs w:val="21"/>
                    </w:rPr>
                    <w:t>5</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w:t>
                  </w:r>
                  <w:r>
                    <w:rPr>
                      <w:sz w:val="21"/>
                      <w:szCs w:val="21"/>
                    </w:rPr>
                    <w:t>5</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25</w:t>
                  </w:r>
                </w:p>
              </w:tc>
              <w:tc>
                <w:tcPr>
                  <w:tcW w:w="156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25</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年排放小时数h</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1600</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2400</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2400</w:t>
                  </w:r>
                </w:p>
              </w:tc>
              <w:tc>
                <w:tcPr>
                  <w:tcW w:w="156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2400</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排放工况</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c>
                <w:tcPr>
                  <w:tcW w:w="156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r>
            <w:tr>
              <w:tblPrEx>
                <w:tblCellMar>
                  <w:top w:w="0" w:type="dxa"/>
                  <w:left w:w="108" w:type="dxa"/>
                  <w:bottom w:w="0" w:type="dxa"/>
                  <w:right w:w="108" w:type="dxa"/>
                </w:tblCellMar>
              </w:tblPrEx>
              <w:trPr>
                <w:trHeight w:val="454" w:hRule="atLeast"/>
                <w:jc w:val="center"/>
              </w:trPr>
              <w:tc>
                <w:tcPr>
                  <w:tcW w:w="1660" w:type="pct"/>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评价因子</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c>
                <w:tcPr>
                  <w:tcW w:w="156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r>
            <w:tr>
              <w:tblPrEx>
                <w:tblCellMar>
                  <w:top w:w="0" w:type="dxa"/>
                  <w:left w:w="108" w:type="dxa"/>
                  <w:bottom w:w="0" w:type="dxa"/>
                  <w:right w:w="108" w:type="dxa"/>
                </w:tblCellMar>
              </w:tblPrEx>
              <w:trPr>
                <w:trHeight w:val="454" w:hRule="atLeast"/>
                <w:jc w:val="center"/>
              </w:trPr>
              <w:tc>
                <w:tcPr>
                  <w:tcW w:w="1660" w:type="pct"/>
                  <w:gridSpan w:val="2"/>
                  <w:tcBorders>
                    <w:top w:val="nil"/>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源强</w:t>
                  </w:r>
                  <w:r>
                    <w:rPr>
                      <w:sz w:val="21"/>
                      <w:szCs w:val="21"/>
                    </w:rPr>
                    <w:t>kg/h</w:t>
                  </w:r>
                </w:p>
              </w:tc>
              <w:tc>
                <w:tcPr>
                  <w:tcW w:w="693"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0.0178</w:t>
                  </w:r>
                </w:p>
              </w:tc>
              <w:tc>
                <w:tcPr>
                  <w:tcW w:w="761"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0.01</w:t>
                  </w:r>
                </w:p>
              </w:tc>
              <w:tc>
                <w:tcPr>
                  <w:tcW w:w="942" w:type="pct"/>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0.001</w:t>
                  </w:r>
                </w:p>
              </w:tc>
              <w:tc>
                <w:tcPr>
                  <w:tcW w:w="156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0.005</w:t>
                  </w:r>
                </w:p>
              </w:tc>
            </w:tr>
          </w:tbl>
          <w:p>
            <w:pPr>
              <w:adjustRightInd w:val="0"/>
              <w:snapToGrid w:val="0"/>
              <w:spacing w:before="120" w:beforeLines="50"/>
              <w:ind w:firstLine="442"/>
              <w:jc w:val="center"/>
              <w:rPr>
                <w:b/>
                <w:sz w:val="22"/>
              </w:rPr>
            </w:pPr>
            <w:r>
              <w:rPr>
                <w:b/>
                <w:sz w:val="22"/>
              </w:rPr>
              <w:t>表</w:t>
            </w:r>
            <w:r>
              <w:rPr>
                <w:rFonts w:hint="eastAsia"/>
                <w:b/>
                <w:sz w:val="22"/>
              </w:rPr>
              <w:t xml:space="preserve">33     </w:t>
            </w:r>
            <w:r>
              <w:rPr>
                <w:b/>
                <w:sz w:val="22"/>
              </w:rPr>
              <w:t xml:space="preserve"> </w:t>
            </w:r>
            <w:r>
              <w:rPr>
                <w:rFonts w:hint="eastAsia"/>
                <w:b/>
                <w:sz w:val="22"/>
              </w:rPr>
              <w:t>水稳生产线</w:t>
            </w:r>
            <w:r>
              <w:rPr>
                <w:b/>
                <w:sz w:val="22"/>
              </w:rPr>
              <w:t>粉尘产排情况</w:t>
            </w:r>
          </w:p>
          <w:tbl>
            <w:tblPr>
              <w:tblStyle w:val="19"/>
              <w:tblW w:w="0" w:type="auto"/>
              <w:jc w:val="center"/>
              <w:tblLayout w:type="fixed"/>
              <w:tblCellMar>
                <w:top w:w="0" w:type="dxa"/>
                <w:left w:w="108" w:type="dxa"/>
                <w:bottom w:w="0" w:type="dxa"/>
                <w:right w:w="108" w:type="dxa"/>
              </w:tblCellMar>
            </w:tblPr>
            <w:tblGrid>
              <w:gridCol w:w="1981"/>
              <w:gridCol w:w="1416"/>
              <w:gridCol w:w="1418"/>
              <w:gridCol w:w="1559"/>
              <w:gridCol w:w="1928"/>
            </w:tblGrid>
            <w:tr>
              <w:tblPrEx>
                <w:tblCellMar>
                  <w:top w:w="0" w:type="dxa"/>
                  <w:left w:w="108" w:type="dxa"/>
                  <w:bottom w:w="0" w:type="dxa"/>
                  <w:right w:w="108" w:type="dxa"/>
                </w:tblCellMar>
              </w:tblPrEx>
              <w:trPr>
                <w:trHeight w:val="454" w:hRule="atLeast"/>
                <w:jc w:val="center"/>
              </w:trPr>
              <w:tc>
                <w:tcPr>
                  <w:tcW w:w="339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项目</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粉料入仓</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搅拌</w:t>
                  </w:r>
                </w:p>
              </w:tc>
              <w:tc>
                <w:tcPr>
                  <w:tcW w:w="192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骨料</w:t>
                  </w:r>
                  <w:r>
                    <w:rPr>
                      <w:sz w:val="21"/>
                      <w:szCs w:val="21"/>
                    </w:rPr>
                    <w:t>上料</w:t>
                  </w:r>
                </w:p>
              </w:tc>
            </w:tr>
            <w:tr>
              <w:tblPrEx>
                <w:tblCellMar>
                  <w:top w:w="0" w:type="dxa"/>
                  <w:left w:w="108" w:type="dxa"/>
                  <w:bottom w:w="0" w:type="dxa"/>
                  <w:right w:w="108" w:type="dxa"/>
                </w:tblCellMar>
              </w:tblPrEx>
              <w:trPr>
                <w:trHeight w:val="454" w:hRule="atLeast"/>
                <w:jc w:val="center"/>
              </w:trPr>
              <w:tc>
                <w:tcPr>
                  <w:tcW w:w="1981" w:type="dxa"/>
                  <w:vMerge w:val="restart"/>
                  <w:tcBorders>
                    <w:top w:val="nil"/>
                    <w:left w:val="single" w:color="auto" w:sz="4" w:space="0"/>
                    <w:bottom w:val="single" w:color="auto" w:sz="4" w:space="0"/>
                    <w:right w:val="single" w:color="auto" w:sz="4" w:space="0"/>
                  </w:tcBorders>
                  <w:vAlign w:val="center"/>
                </w:tcPr>
                <w:p>
                  <w:pPr>
                    <w:ind w:firstLine="0" w:firstLineChars="0"/>
                    <w:jc w:val="center"/>
                    <w:rPr>
                      <w:sz w:val="21"/>
                      <w:szCs w:val="21"/>
                    </w:rPr>
                  </w:pPr>
                  <w:r>
                    <w:rPr>
                      <w:sz w:val="21"/>
                      <w:szCs w:val="21"/>
                    </w:rPr>
                    <w:t>排气筒</w:t>
                  </w:r>
                </w:p>
              </w:tc>
              <w:tc>
                <w:tcPr>
                  <w:tcW w:w="141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高度m</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15</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15</w:t>
                  </w:r>
                </w:p>
              </w:tc>
              <w:tc>
                <w:tcPr>
                  <w:tcW w:w="192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15</w:t>
                  </w:r>
                </w:p>
              </w:tc>
            </w:tr>
            <w:tr>
              <w:tblPrEx>
                <w:tblCellMar>
                  <w:top w:w="0" w:type="dxa"/>
                  <w:left w:w="108" w:type="dxa"/>
                  <w:bottom w:w="0" w:type="dxa"/>
                  <w:right w:w="108" w:type="dxa"/>
                </w:tblCellMar>
              </w:tblPrEx>
              <w:trPr>
                <w:trHeight w:val="454" w:hRule="atLeast"/>
                <w:jc w:val="center"/>
              </w:trPr>
              <w:tc>
                <w:tcPr>
                  <w:tcW w:w="1981"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21"/>
                      <w:szCs w:val="21"/>
                    </w:rPr>
                  </w:pPr>
                </w:p>
              </w:tc>
              <w:tc>
                <w:tcPr>
                  <w:tcW w:w="1416"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外径m</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0.3</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0.3</w:t>
                  </w:r>
                </w:p>
              </w:tc>
              <w:tc>
                <w:tcPr>
                  <w:tcW w:w="192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0.3</w:t>
                  </w:r>
                </w:p>
              </w:tc>
            </w:tr>
            <w:tr>
              <w:tblPrEx>
                <w:tblCellMar>
                  <w:top w:w="0" w:type="dxa"/>
                  <w:left w:w="108" w:type="dxa"/>
                  <w:bottom w:w="0" w:type="dxa"/>
                  <w:right w:w="108" w:type="dxa"/>
                </w:tblCellMar>
              </w:tblPrEx>
              <w:trPr>
                <w:trHeight w:val="454" w:hRule="atLeast"/>
                <w:jc w:val="center"/>
              </w:trPr>
              <w:tc>
                <w:tcPr>
                  <w:tcW w:w="339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烟气出口速度</w:t>
                  </w:r>
                  <w:r>
                    <w:rPr>
                      <w:sz w:val="21"/>
                      <w:szCs w:val="21"/>
                    </w:rPr>
                    <w:t>m</w:t>
                  </w:r>
                  <w:r>
                    <w:rPr>
                      <w:sz w:val="21"/>
                      <w:szCs w:val="21"/>
                      <w:vertAlign w:val="superscript"/>
                    </w:rPr>
                    <w:t>3</w:t>
                  </w:r>
                  <w:r>
                    <w:rPr>
                      <w:sz w:val="21"/>
                      <w:szCs w:val="21"/>
                    </w:rPr>
                    <w:t>/h</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6000</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sz w:val="21"/>
                      <w:szCs w:val="21"/>
                    </w:rPr>
                    <w:t>6000</w:t>
                  </w:r>
                </w:p>
              </w:tc>
              <w:tc>
                <w:tcPr>
                  <w:tcW w:w="192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3000</w:t>
                  </w:r>
                </w:p>
              </w:tc>
            </w:tr>
            <w:tr>
              <w:tblPrEx>
                <w:tblCellMar>
                  <w:top w:w="0" w:type="dxa"/>
                  <w:left w:w="108" w:type="dxa"/>
                  <w:bottom w:w="0" w:type="dxa"/>
                  <w:right w:w="108" w:type="dxa"/>
                </w:tblCellMar>
              </w:tblPrEx>
              <w:trPr>
                <w:trHeight w:val="454" w:hRule="atLeast"/>
                <w:jc w:val="center"/>
              </w:trPr>
              <w:tc>
                <w:tcPr>
                  <w:tcW w:w="339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烟气温度℃</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w:t>
                  </w:r>
                  <w:r>
                    <w:rPr>
                      <w:sz w:val="21"/>
                      <w:szCs w:val="21"/>
                    </w:rPr>
                    <w:t>5</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w:t>
                  </w:r>
                  <w:r>
                    <w:rPr>
                      <w:sz w:val="21"/>
                      <w:szCs w:val="21"/>
                    </w:rPr>
                    <w:t>5</w:t>
                  </w:r>
                </w:p>
              </w:tc>
              <w:tc>
                <w:tcPr>
                  <w:tcW w:w="192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25</w:t>
                  </w:r>
                </w:p>
              </w:tc>
            </w:tr>
            <w:tr>
              <w:tblPrEx>
                <w:tblCellMar>
                  <w:top w:w="0" w:type="dxa"/>
                  <w:left w:w="108" w:type="dxa"/>
                  <w:bottom w:w="0" w:type="dxa"/>
                  <w:right w:w="108" w:type="dxa"/>
                </w:tblCellMar>
              </w:tblPrEx>
              <w:trPr>
                <w:trHeight w:val="454" w:hRule="atLeast"/>
                <w:jc w:val="center"/>
              </w:trPr>
              <w:tc>
                <w:tcPr>
                  <w:tcW w:w="339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年排放小时数h</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2400</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2400</w:t>
                  </w:r>
                </w:p>
              </w:tc>
              <w:tc>
                <w:tcPr>
                  <w:tcW w:w="192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1200</w:t>
                  </w:r>
                </w:p>
              </w:tc>
            </w:tr>
            <w:tr>
              <w:tblPrEx>
                <w:tblCellMar>
                  <w:top w:w="0" w:type="dxa"/>
                  <w:left w:w="108" w:type="dxa"/>
                  <w:bottom w:w="0" w:type="dxa"/>
                  <w:right w:w="108" w:type="dxa"/>
                </w:tblCellMar>
              </w:tblPrEx>
              <w:trPr>
                <w:trHeight w:val="454" w:hRule="atLeast"/>
                <w:jc w:val="center"/>
              </w:trPr>
              <w:tc>
                <w:tcPr>
                  <w:tcW w:w="339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排放工况</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c>
                <w:tcPr>
                  <w:tcW w:w="192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正常排放</w:t>
                  </w:r>
                </w:p>
              </w:tc>
            </w:tr>
            <w:tr>
              <w:tblPrEx>
                <w:tblCellMar>
                  <w:top w:w="0" w:type="dxa"/>
                  <w:left w:w="108" w:type="dxa"/>
                  <w:bottom w:w="0" w:type="dxa"/>
                  <w:right w:w="108" w:type="dxa"/>
                </w:tblCellMar>
              </w:tblPrEx>
              <w:trPr>
                <w:trHeight w:val="454" w:hRule="atLeast"/>
                <w:jc w:val="center"/>
              </w:trPr>
              <w:tc>
                <w:tcPr>
                  <w:tcW w:w="3397"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评价因子</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c>
                <w:tcPr>
                  <w:tcW w:w="192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颗粒物</w:t>
                  </w:r>
                </w:p>
              </w:tc>
            </w:tr>
            <w:tr>
              <w:tblPrEx>
                <w:tblCellMar>
                  <w:top w:w="0" w:type="dxa"/>
                  <w:left w:w="108" w:type="dxa"/>
                  <w:bottom w:w="0" w:type="dxa"/>
                  <w:right w:w="108" w:type="dxa"/>
                </w:tblCellMar>
              </w:tblPrEx>
              <w:trPr>
                <w:trHeight w:val="454" w:hRule="atLeast"/>
                <w:jc w:val="center"/>
              </w:trPr>
              <w:tc>
                <w:tcPr>
                  <w:tcW w:w="3397" w:type="dxa"/>
                  <w:gridSpan w:val="2"/>
                  <w:tcBorders>
                    <w:top w:val="nil"/>
                    <w:left w:val="single" w:color="auto" w:sz="4" w:space="0"/>
                    <w:bottom w:val="single" w:color="auto" w:sz="4" w:space="0"/>
                    <w:right w:val="single" w:color="auto" w:sz="4" w:space="0"/>
                  </w:tcBorders>
                  <w:vAlign w:val="center"/>
                </w:tcPr>
                <w:p>
                  <w:pPr>
                    <w:ind w:firstLine="0" w:firstLineChars="0"/>
                    <w:jc w:val="center"/>
                    <w:rPr>
                      <w:sz w:val="21"/>
                      <w:szCs w:val="21"/>
                    </w:rPr>
                  </w:pPr>
                  <w:r>
                    <w:rPr>
                      <w:rFonts w:hint="eastAsia"/>
                      <w:sz w:val="21"/>
                      <w:szCs w:val="21"/>
                    </w:rPr>
                    <w:t>源强</w:t>
                  </w:r>
                  <w:r>
                    <w:rPr>
                      <w:sz w:val="21"/>
                      <w:szCs w:val="21"/>
                    </w:rPr>
                    <w:t>kg/h</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0.0383</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0.038</w:t>
                  </w:r>
                </w:p>
              </w:tc>
              <w:tc>
                <w:tcPr>
                  <w:tcW w:w="1928" w:type="dxa"/>
                  <w:tcBorders>
                    <w:top w:val="single" w:color="auto" w:sz="4" w:space="0"/>
                    <w:left w:val="nil"/>
                    <w:bottom w:val="single" w:color="auto" w:sz="4" w:space="0"/>
                    <w:right w:val="single" w:color="auto" w:sz="4" w:space="0"/>
                  </w:tcBorders>
                  <w:vAlign w:val="center"/>
                </w:tcPr>
                <w:p>
                  <w:pPr>
                    <w:ind w:firstLine="0" w:firstLineChars="0"/>
                    <w:jc w:val="center"/>
                    <w:rPr>
                      <w:sz w:val="21"/>
                      <w:szCs w:val="21"/>
                    </w:rPr>
                  </w:pPr>
                  <w:r>
                    <w:rPr>
                      <w:rFonts w:hint="eastAsia"/>
                      <w:sz w:val="21"/>
                      <w:szCs w:val="21"/>
                    </w:rPr>
                    <w:t>0.015</w:t>
                  </w:r>
                </w:p>
              </w:tc>
            </w:tr>
          </w:tbl>
          <w:p>
            <w:pPr>
              <w:tabs>
                <w:tab w:val="left" w:pos="420"/>
              </w:tabs>
              <w:adjustRightInd w:val="0"/>
              <w:snapToGrid w:val="0"/>
              <w:spacing w:before="120" w:beforeLines="50" w:after="120" w:afterLines="50" w:line="520" w:lineRule="exact"/>
              <w:ind w:firstLine="442"/>
              <w:jc w:val="center"/>
              <w:rPr>
                <w:rFonts w:eastAsia="黑体"/>
                <w:b/>
                <w:bCs/>
                <w:sz w:val="22"/>
              </w:rPr>
            </w:pPr>
            <w:r>
              <w:rPr>
                <w:rFonts w:eastAsia="黑体"/>
                <w:b/>
                <w:sz w:val="22"/>
              </w:rPr>
              <w:t>表3</w:t>
            </w:r>
            <w:r>
              <w:rPr>
                <w:rFonts w:hint="eastAsia" w:eastAsia="黑体"/>
                <w:b/>
                <w:sz w:val="22"/>
              </w:rPr>
              <w:t>4</w:t>
            </w:r>
            <w:r>
              <w:rPr>
                <w:rFonts w:eastAsia="黑体"/>
                <w:b/>
                <w:sz w:val="22"/>
              </w:rPr>
              <w:t xml:space="preserve">   </w:t>
            </w:r>
            <w:r>
              <w:rPr>
                <w:rFonts w:hint="eastAsia" w:eastAsia="黑体"/>
                <w:b/>
                <w:sz w:val="22"/>
              </w:rPr>
              <w:t>本项目大气污染物面源排放参数一览表</w:t>
            </w:r>
          </w:p>
          <w:tbl>
            <w:tblPr>
              <w:tblStyle w:val="19"/>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0"/>
              <w:gridCol w:w="654"/>
              <w:gridCol w:w="910"/>
              <w:gridCol w:w="910"/>
              <w:gridCol w:w="1069"/>
              <w:gridCol w:w="1053"/>
              <w:gridCol w:w="1357"/>
              <w:gridCol w:w="851"/>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530" w:type="dxa"/>
                  <w:vAlign w:val="center"/>
                </w:tcPr>
                <w:p>
                  <w:pPr>
                    <w:pStyle w:val="9"/>
                  </w:pPr>
                  <w:r>
                    <w:t>名称</w:t>
                  </w:r>
                </w:p>
              </w:tc>
              <w:tc>
                <w:tcPr>
                  <w:tcW w:w="654" w:type="dxa"/>
                  <w:vAlign w:val="center"/>
                </w:tcPr>
                <w:p>
                  <w:pPr>
                    <w:pStyle w:val="9"/>
                  </w:pPr>
                  <w:r>
                    <w:t>排放高度</w:t>
                  </w:r>
                </w:p>
              </w:tc>
              <w:tc>
                <w:tcPr>
                  <w:tcW w:w="910" w:type="dxa"/>
                  <w:vAlign w:val="center"/>
                </w:tcPr>
                <w:p>
                  <w:pPr>
                    <w:pStyle w:val="9"/>
                  </w:pPr>
                  <w:r>
                    <w:t>面源长度</w:t>
                  </w:r>
                </w:p>
              </w:tc>
              <w:tc>
                <w:tcPr>
                  <w:tcW w:w="910" w:type="dxa"/>
                  <w:vAlign w:val="center"/>
                </w:tcPr>
                <w:p>
                  <w:pPr>
                    <w:pStyle w:val="9"/>
                  </w:pPr>
                  <w:r>
                    <w:t>面源宽度</w:t>
                  </w:r>
                </w:p>
              </w:tc>
              <w:tc>
                <w:tcPr>
                  <w:tcW w:w="1069" w:type="dxa"/>
                  <w:vAlign w:val="center"/>
                </w:tcPr>
                <w:p>
                  <w:pPr>
                    <w:pStyle w:val="9"/>
                  </w:pPr>
                  <w:r>
                    <w:rPr>
                      <w:rFonts w:hint="eastAsia"/>
                    </w:rPr>
                    <w:t>与正北方向夹角</w:t>
                  </w:r>
                </w:p>
              </w:tc>
              <w:tc>
                <w:tcPr>
                  <w:tcW w:w="1053" w:type="dxa"/>
                  <w:vAlign w:val="center"/>
                </w:tcPr>
                <w:p>
                  <w:pPr>
                    <w:pStyle w:val="9"/>
                  </w:pPr>
                  <w:r>
                    <w:rPr>
                      <w:rFonts w:hint="eastAsia"/>
                    </w:rPr>
                    <w:t>年排放小时</w:t>
                  </w:r>
                </w:p>
              </w:tc>
              <w:tc>
                <w:tcPr>
                  <w:tcW w:w="1357" w:type="dxa"/>
                  <w:vAlign w:val="center"/>
                </w:tcPr>
                <w:p>
                  <w:pPr>
                    <w:pStyle w:val="9"/>
                  </w:pPr>
                  <w:r>
                    <w:rPr>
                      <w:rFonts w:hint="eastAsia"/>
                    </w:rPr>
                    <w:t>排放工况</w:t>
                  </w:r>
                </w:p>
              </w:tc>
              <w:tc>
                <w:tcPr>
                  <w:tcW w:w="851" w:type="dxa"/>
                  <w:vAlign w:val="center"/>
                </w:tcPr>
                <w:p>
                  <w:pPr>
                    <w:pStyle w:val="9"/>
                  </w:pPr>
                  <w:r>
                    <w:rPr>
                      <w:rFonts w:hint="eastAsia"/>
                    </w:rPr>
                    <w:t>评价因子</w:t>
                  </w:r>
                </w:p>
              </w:tc>
              <w:tc>
                <w:tcPr>
                  <w:tcW w:w="1024" w:type="dxa"/>
                  <w:vAlign w:val="center"/>
                </w:tcPr>
                <w:p>
                  <w:pPr>
                    <w:pStyle w:val="9"/>
                  </w:pPr>
                  <w:r>
                    <w:rPr>
                      <w:rFonts w:hint="eastAsia"/>
                    </w:rPr>
                    <w:t>排放</w:t>
                  </w:r>
                </w:p>
                <w:p>
                  <w:pPr>
                    <w:pStyle w:val="9"/>
                  </w:pPr>
                  <w:r>
                    <w:rPr>
                      <w:rFonts w:hint="eastAsia"/>
                    </w:rPr>
                    <w:t>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0" w:type="dxa"/>
                  <w:vAlign w:val="center"/>
                </w:tcPr>
                <w:p>
                  <w:pPr>
                    <w:pStyle w:val="9"/>
                  </w:pPr>
                  <w:r>
                    <w:rPr>
                      <w:rFonts w:hint="eastAsia"/>
                    </w:rPr>
                    <w:t>骨料仓库</w:t>
                  </w:r>
                </w:p>
              </w:tc>
              <w:tc>
                <w:tcPr>
                  <w:tcW w:w="654" w:type="dxa"/>
                  <w:vAlign w:val="center"/>
                </w:tcPr>
                <w:p>
                  <w:pPr>
                    <w:pStyle w:val="9"/>
                  </w:pPr>
                  <w:r>
                    <w:t>15m</w:t>
                  </w:r>
                </w:p>
              </w:tc>
              <w:tc>
                <w:tcPr>
                  <w:tcW w:w="910" w:type="dxa"/>
                  <w:vAlign w:val="center"/>
                </w:tcPr>
                <w:p>
                  <w:pPr>
                    <w:pStyle w:val="9"/>
                  </w:pPr>
                  <w:r>
                    <w:rPr>
                      <w:rFonts w:hint="eastAsia"/>
                    </w:rPr>
                    <w:t>130</w:t>
                  </w:r>
                  <w:r>
                    <w:t>m</w:t>
                  </w:r>
                </w:p>
              </w:tc>
              <w:tc>
                <w:tcPr>
                  <w:tcW w:w="910" w:type="dxa"/>
                  <w:vAlign w:val="center"/>
                </w:tcPr>
                <w:p>
                  <w:pPr>
                    <w:pStyle w:val="9"/>
                  </w:pPr>
                  <w:r>
                    <w:t>40m</w:t>
                  </w:r>
                </w:p>
              </w:tc>
              <w:tc>
                <w:tcPr>
                  <w:tcW w:w="1069" w:type="dxa"/>
                  <w:vAlign w:val="center"/>
                </w:tcPr>
                <w:p>
                  <w:pPr>
                    <w:pStyle w:val="9"/>
                  </w:pPr>
                  <w:r>
                    <w:rPr>
                      <w:rFonts w:hint="eastAsia"/>
                    </w:rPr>
                    <w:t>9</w:t>
                  </w:r>
                  <w:r>
                    <w:t>0°</w:t>
                  </w:r>
                </w:p>
              </w:tc>
              <w:tc>
                <w:tcPr>
                  <w:tcW w:w="1053" w:type="dxa"/>
                  <w:vAlign w:val="center"/>
                </w:tcPr>
                <w:p>
                  <w:pPr>
                    <w:pStyle w:val="9"/>
                  </w:pPr>
                  <w:r>
                    <w:rPr>
                      <w:rFonts w:hint="eastAsia"/>
                    </w:rPr>
                    <w:t>2400</w:t>
                  </w:r>
                  <w:r>
                    <w:t>h</w:t>
                  </w:r>
                </w:p>
              </w:tc>
              <w:tc>
                <w:tcPr>
                  <w:tcW w:w="1357" w:type="dxa"/>
                  <w:vAlign w:val="center"/>
                </w:tcPr>
                <w:p>
                  <w:pPr>
                    <w:pStyle w:val="9"/>
                  </w:pPr>
                  <w:r>
                    <w:rPr>
                      <w:rFonts w:hint="eastAsia"/>
                    </w:rPr>
                    <w:t>正常排放</w:t>
                  </w:r>
                </w:p>
              </w:tc>
              <w:tc>
                <w:tcPr>
                  <w:tcW w:w="851" w:type="dxa"/>
                  <w:vAlign w:val="center"/>
                </w:tcPr>
                <w:p>
                  <w:pPr>
                    <w:pStyle w:val="9"/>
                  </w:pPr>
                  <w:r>
                    <w:rPr>
                      <w:rFonts w:hint="eastAsia"/>
                    </w:rPr>
                    <w:t>颗粒物</w:t>
                  </w:r>
                </w:p>
              </w:tc>
              <w:tc>
                <w:tcPr>
                  <w:tcW w:w="1024" w:type="dxa"/>
                  <w:vAlign w:val="center"/>
                </w:tcPr>
                <w:p>
                  <w:pPr>
                    <w:pStyle w:val="9"/>
                  </w:pPr>
                  <w:r>
                    <w:rPr>
                      <w:rFonts w:hint="eastAsia"/>
                    </w:rPr>
                    <w:t>0</w:t>
                  </w:r>
                  <w:r>
                    <w:t>.</w:t>
                  </w:r>
                  <w:r>
                    <w:rPr>
                      <w:rFonts w:hint="eastAsia"/>
                    </w:rPr>
                    <w:t>389</w:t>
                  </w:r>
                  <w:r>
                    <w:t>kg/h</w:t>
                  </w:r>
                </w:p>
              </w:tc>
            </w:tr>
          </w:tbl>
          <w:p>
            <w:pPr>
              <w:widowControl/>
              <w:spacing w:before="120" w:beforeLines="50"/>
              <w:ind w:firstLine="0" w:firstLineChars="0"/>
              <w:jc w:val="left"/>
              <w:rPr>
                <w:b/>
              </w:rPr>
            </w:pPr>
            <w:r>
              <w:rPr>
                <w:b/>
              </w:rPr>
              <w:t>1.</w:t>
            </w:r>
            <w:r>
              <w:rPr>
                <w:rFonts w:hint="eastAsia"/>
                <w:b/>
              </w:rPr>
              <w:t>3</w:t>
            </w:r>
            <w:r>
              <w:rPr>
                <w:b/>
              </w:rPr>
              <w:t xml:space="preserve"> 大气环境影响分析</w:t>
            </w:r>
          </w:p>
          <w:p>
            <w:pPr>
              <w:ind w:firstLine="480"/>
            </w:pPr>
            <w:r>
              <w:rPr>
                <w:rFonts w:hint="eastAsia"/>
              </w:rPr>
              <w:t>（</w:t>
            </w:r>
            <w:r>
              <w:t>1</w:t>
            </w:r>
            <w:r>
              <w:rPr>
                <w:rFonts w:hint="eastAsia"/>
              </w:rPr>
              <w:t>）评价因子和评价标准筛选</w:t>
            </w:r>
          </w:p>
          <w:p>
            <w:pPr>
              <w:ind w:firstLine="480"/>
            </w:pPr>
            <w:r>
              <w:rPr>
                <w:rFonts w:hint="eastAsia"/>
              </w:rPr>
              <w:t>本项目主要排放的污染物为颗粒物，本项目</w:t>
            </w:r>
            <w:r>
              <w:t>水泥</w:t>
            </w:r>
            <w:r>
              <w:rPr>
                <w:rFonts w:hint="eastAsia"/>
              </w:rPr>
              <w:t>、粉煤灰和</w:t>
            </w:r>
            <w:r>
              <w:t>矿粉入</w:t>
            </w:r>
            <w:r>
              <w:rPr>
                <w:rFonts w:hint="eastAsia"/>
              </w:rPr>
              <w:t>仓、骨料</w:t>
            </w:r>
            <w:r>
              <w:t>上料和搅拌</w:t>
            </w:r>
            <w:r>
              <w:rPr>
                <w:rFonts w:hint="eastAsia"/>
              </w:rPr>
              <w:t>工序产生的粉尘经袋式除尘器处理后排放，排放的主要污染物为</w:t>
            </w:r>
            <w:r>
              <w:t>TSP</w:t>
            </w:r>
            <w:r>
              <w:rPr>
                <w:rFonts w:hint="eastAsia"/>
              </w:rPr>
              <w:t>；本项目骨料</w:t>
            </w:r>
            <w:r>
              <w:t>仓库</w:t>
            </w:r>
            <w:r>
              <w:rPr>
                <w:rFonts w:hint="eastAsia"/>
              </w:rPr>
              <w:t>无组织排放的污染物主要为</w:t>
            </w:r>
            <w:r>
              <w:t>TSP</w:t>
            </w:r>
            <w:r>
              <w:rPr>
                <w:rFonts w:hint="eastAsia"/>
              </w:rPr>
              <w:t>。</w:t>
            </w:r>
          </w:p>
          <w:p>
            <w:pPr>
              <w:ind w:firstLine="480"/>
            </w:pPr>
            <w:r>
              <w:rPr>
                <w:rFonts w:hint="eastAsia"/>
              </w:rPr>
              <w:t>综上，本项目筛选出的大气环境影响评价因子为：</w:t>
            </w:r>
            <w:r>
              <w:t>TSP</w:t>
            </w:r>
            <w:r>
              <w:rPr>
                <w:rFonts w:hint="eastAsia"/>
              </w:rPr>
              <w:t>。</w:t>
            </w:r>
          </w:p>
          <w:p>
            <w:pPr>
              <w:tabs>
                <w:tab w:val="left" w:pos="420"/>
              </w:tabs>
              <w:ind w:firstLine="482"/>
              <w:jc w:val="center"/>
              <w:rPr>
                <w:rFonts w:ascii="黑体" w:hAnsi="黑体" w:eastAsia="黑体"/>
                <w:bCs/>
              </w:rPr>
            </w:pPr>
            <w:r>
              <w:rPr>
                <w:rFonts w:hint="eastAsia" w:ascii="黑体" w:hAnsi="黑体" w:eastAsia="黑体"/>
                <w:b/>
              </w:rPr>
              <w:t>表</w:t>
            </w:r>
            <w:r>
              <w:rPr>
                <w:rFonts w:eastAsia="黑体"/>
                <w:b/>
              </w:rPr>
              <w:t>3</w:t>
            </w:r>
            <w:r>
              <w:rPr>
                <w:rFonts w:hint="eastAsia" w:eastAsia="黑体"/>
                <w:b/>
              </w:rPr>
              <w:t>5</w:t>
            </w:r>
            <w:r>
              <w:rPr>
                <w:rFonts w:eastAsia="黑体"/>
                <w:b/>
              </w:rPr>
              <w:t xml:space="preserve"> </w:t>
            </w:r>
            <w:r>
              <w:rPr>
                <w:rFonts w:ascii="黑体" w:hAnsi="黑体" w:eastAsia="黑体"/>
                <w:b/>
              </w:rPr>
              <w:t xml:space="preserve">   </w:t>
            </w:r>
            <w:r>
              <w:rPr>
                <w:rFonts w:hint="eastAsia" w:ascii="黑体" w:hAnsi="黑体" w:eastAsia="黑体"/>
                <w:b/>
              </w:rPr>
              <w:t>本项目评价因子和评价标准表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2211"/>
              <w:gridCol w:w="1768"/>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5" w:type="dxa"/>
                  <w:vAlign w:val="center"/>
                </w:tcPr>
                <w:p>
                  <w:pPr>
                    <w:pStyle w:val="9"/>
                  </w:pPr>
                  <w:r>
                    <w:rPr>
                      <w:rFonts w:hint="eastAsia"/>
                    </w:rPr>
                    <w:t>评价因子</w:t>
                  </w:r>
                </w:p>
              </w:tc>
              <w:tc>
                <w:tcPr>
                  <w:tcW w:w="2211" w:type="dxa"/>
                  <w:vAlign w:val="center"/>
                </w:tcPr>
                <w:p>
                  <w:pPr>
                    <w:pStyle w:val="9"/>
                  </w:pPr>
                  <w:r>
                    <w:rPr>
                      <w:rFonts w:hint="eastAsia"/>
                    </w:rPr>
                    <w:t>平均时段</w:t>
                  </w:r>
                </w:p>
              </w:tc>
              <w:tc>
                <w:tcPr>
                  <w:tcW w:w="1768" w:type="dxa"/>
                  <w:vAlign w:val="center"/>
                </w:tcPr>
                <w:p>
                  <w:pPr>
                    <w:pStyle w:val="9"/>
                  </w:pPr>
                  <w:r>
                    <w:rPr>
                      <w:rFonts w:hint="eastAsia"/>
                    </w:rPr>
                    <w:t>标准值</w:t>
                  </w:r>
                  <w:r>
                    <w:t>/</w:t>
                  </w:r>
                  <w:r>
                    <w:rPr>
                      <w:rFonts w:hint="eastAsia"/>
                    </w:rPr>
                    <w:t>（</w:t>
                  </w:r>
                  <w:r>
                    <w:t>μg/m3</w:t>
                  </w:r>
                  <w:r>
                    <w:rPr>
                      <w:rFonts w:hint="eastAsia"/>
                    </w:rPr>
                    <w:t>）</w:t>
                  </w:r>
                </w:p>
              </w:tc>
              <w:tc>
                <w:tcPr>
                  <w:tcW w:w="2654" w:type="dxa"/>
                  <w:vAlign w:val="center"/>
                </w:tcPr>
                <w:p>
                  <w:pPr>
                    <w:pStyle w:val="9"/>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5" w:type="dxa"/>
                  <w:vMerge w:val="restart"/>
                  <w:vAlign w:val="center"/>
                </w:tcPr>
                <w:p>
                  <w:pPr>
                    <w:pStyle w:val="9"/>
                  </w:pPr>
                  <w:r>
                    <w:t>TSP</w:t>
                  </w:r>
                </w:p>
              </w:tc>
              <w:tc>
                <w:tcPr>
                  <w:tcW w:w="2211" w:type="dxa"/>
                  <w:vAlign w:val="center"/>
                </w:tcPr>
                <w:p>
                  <w:pPr>
                    <w:pStyle w:val="9"/>
                  </w:pPr>
                  <w:r>
                    <w:rPr>
                      <w:rFonts w:hint="eastAsia"/>
                    </w:rPr>
                    <w:t>年平均</w:t>
                  </w:r>
                </w:p>
              </w:tc>
              <w:tc>
                <w:tcPr>
                  <w:tcW w:w="1768" w:type="dxa"/>
                  <w:vAlign w:val="center"/>
                </w:tcPr>
                <w:p>
                  <w:pPr>
                    <w:pStyle w:val="9"/>
                  </w:pPr>
                  <w:r>
                    <w:t>150</w:t>
                  </w:r>
                </w:p>
              </w:tc>
              <w:tc>
                <w:tcPr>
                  <w:tcW w:w="2654" w:type="dxa"/>
                  <w:vMerge w:val="restart"/>
                  <w:vAlign w:val="center"/>
                </w:tcPr>
                <w:p>
                  <w:pPr>
                    <w:pStyle w:val="9"/>
                  </w:pPr>
                  <w:r>
                    <w:rPr>
                      <w:rFonts w:hint="eastAsia"/>
                    </w:rPr>
                    <w:t>《环境空气质量标准》﹙</w:t>
                  </w:r>
                  <w:r>
                    <w:t>GB3095-2012</w:t>
                  </w:r>
                  <w:r>
                    <w:rPr>
                      <w:rFonts w:hint="eastAsia"/>
                    </w:rPr>
                    <w:t>﹚表</w:t>
                  </w:r>
                  <w:r>
                    <w:t>1</w:t>
                  </w:r>
                  <w:r>
                    <w:rPr>
                      <w:rFonts w:hint="eastAsia"/>
                    </w:rPr>
                    <w:t>、表</w:t>
                  </w:r>
                  <w:r>
                    <w:t>2</w:t>
                  </w:r>
                  <w:r>
                    <w:rPr>
                      <w:rFonts w:hint="eastAsia"/>
                    </w:rPr>
                    <w:t>二级及</w:t>
                  </w:r>
                  <w:r>
                    <w:t>2018</w:t>
                  </w:r>
                  <w:r>
                    <w:rPr>
                      <w:rFonts w:hint="eastAsia"/>
                    </w:rPr>
                    <w:t>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5" w:type="dxa"/>
                  <w:vMerge w:val="continue"/>
                  <w:vAlign w:val="center"/>
                </w:tcPr>
                <w:p>
                  <w:pPr>
                    <w:pStyle w:val="9"/>
                  </w:pPr>
                </w:p>
              </w:tc>
              <w:tc>
                <w:tcPr>
                  <w:tcW w:w="2211" w:type="dxa"/>
                  <w:vAlign w:val="center"/>
                </w:tcPr>
                <w:p>
                  <w:pPr>
                    <w:pStyle w:val="9"/>
                  </w:pPr>
                  <w:r>
                    <w:rPr>
                      <w:rFonts w:hint="eastAsia"/>
                    </w:rPr>
                    <w:t>日平均</w:t>
                  </w:r>
                </w:p>
              </w:tc>
              <w:tc>
                <w:tcPr>
                  <w:tcW w:w="1768" w:type="dxa"/>
                  <w:vAlign w:val="center"/>
                </w:tcPr>
                <w:p>
                  <w:pPr>
                    <w:pStyle w:val="9"/>
                  </w:pPr>
                  <w:r>
                    <w:t>300</w:t>
                  </w:r>
                </w:p>
              </w:tc>
              <w:tc>
                <w:tcPr>
                  <w:tcW w:w="2654"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5" w:type="dxa"/>
                  <w:vMerge w:val="continue"/>
                  <w:vAlign w:val="center"/>
                </w:tcPr>
                <w:p>
                  <w:pPr>
                    <w:pStyle w:val="9"/>
                  </w:pPr>
                </w:p>
              </w:tc>
              <w:tc>
                <w:tcPr>
                  <w:tcW w:w="2211" w:type="dxa"/>
                  <w:vAlign w:val="center"/>
                </w:tcPr>
                <w:p>
                  <w:pPr>
                    <w:pStyle w:val="9"/>
                  </w:pPr>
                  <w:r>
                    <w:t>1</w:t>
                  </w:r>
                  <w:r>
                    <w:rPr>
                      <w:rFonts w:hint="eastAsia"/>
                    </w:rPr>
                    <w:t>小时平均</w:t>
                  </w:r>
                </w:p>
              </w:tc>
              <w:tc>
                <w:tcPr>
                  <w:tcW w:w="1768" w:type="dxa"/>
                  <w:vAlign w:val="center"/>
                </w:tcPr>
                <w:p>
                  <w:pPr>
                    <w:pStyle w:val="9"/>
                  </w:pPr>
                  <w:r>
                    <w:t>/</w:t>
                  </w:r>
                </w:p>
              </w:tc>
              <w:tc>
                <w:tcPr>
                  <w:tcW w:w="2654" w:type="dxa"/>
                  <w:vMerge w:val="continue"/>
                  <w:vAlign w:val="center"/>
                </w:tcPr>
                <w:p>
                  <w:pPr>
                    <w:pStyle w:val="9"/>
                  </w:pPr>
                </w:p>
              </w:tc>
            </w:tr>
          </w:tbl>
          <w:p>
            <w:pPr>
              <w:pStyle w:val="28"/>
            </w:pPr>
          </w:p>
          <w:p>
            <w:pPr>
              <w:ind w:firstLine="480"/>
              <w:rPr>
                <w:bCs/>
                <w:color w:val="000000"/>
              </w:rPr>
            </w:pPr>
            <w:r>
              <w:rPr>
                <w:rFonts w:hint="eastAsia"/>
                <w:bCs/>
                <w:color w:val="000000"/>
              </w:rPr>
              <w:t>（2）估算模式参数</w:t>
            </w:r>
          </w:p>
          <w:p>
            <w:pPr>
              <w:ind w:firstLine="480"/>
              <w:rPr>
                <w:rFonts w:eastAsia="黑体"/>
                <w:bCs/>
                <w:color w:val="000000"/>
                <w:sz w:val="28"/>
                <w:szCs w:val="24"/>
              </w:rPr>
            </w:pPr>
            <w:r>
              <w:rPr>
                <w:bCs/>
                <w:color w:val="000000"/>
              </w:rPr>
              <w:t>为了解本项目废气排放对环境的贡献影响情况，评价</w:t>
            </w:r>
            <w:r>
              <w:rPr>
                <w:bCs/>
                <w:snapToGrid w:val="0"/>
                <w:color w:val="000000"/>
              </w:rPr>
              <w:t>采用估算模型AERSCREEN</w:t>
            </w:r>
            <w:r>
              <w:rPr>
                <w:bCs/>
                <w:color w:val="000000"/>
              </w:rPr>
              <w:t>对其进行预测，估算模型参数见</w:t>
            </w:r>
            <w:r>
              <w:rPr>
                <w:rFonts w:hint="eastAsia"/>
                <w:bCs/>
                <w:color w:val="000000"/>
              </w:rPr>
              <w:t>35</w:t>
            </w:r>
            <w:r>
              <w:rPr>
                <w:bCs/>
                <w:color w:val="000000"/>
              </w:rPr>
              <w:t>。</w:t>
            </w:r>
            <w:r>
              <w:rPr>
                <w:bCs/>
                <w:snapToGrid w:val="0"/>
                <w:color w:val="000000"/>
              </w:rPr>
              <w:t>根据估算模式预测数据，项目P</w:t>
            </w:r>
            <w:r>
              <w:rPr>
                <w:bCs/>
                <w:snapToGrid w:val="0"/>
                <w:color w:val="000000"/>
                <w:vertAlign w:val="subscript"/>
              </w:rPr>
              <w:t>max</w:t>
            </w:r>
            <w:r>
              <w:rPr>
                <w:bCs/>
                <w:snapToGrid w:val="0"/>
                <w:color w:val="000000"/>
              </w:rPr>
              <w:t>计算结果见表</w:t>
            </w:r>
            <w:r>
              <w:rPr>
                <w:rFonts w:hint="eastAsia"/>
                <w:bCs/>
                <w:snapToGrid w:val="0"/>
                <w:color w:val="000000"/>
              </w:rPr>
              <w:t>36</w:t>
            </w:r>
            <w:r>
              <w:rPr>
                <w:bCs/>
                <w:snapToGrid w:val="0"/>
                <w:color w:val="000000"/>
              </w:rPr>
              <w:t>。《环境影响评价技术导则 大气环境》（HJ2.2-2018）中评价等级判据见表</w:t>
            </w:r>
            <w:r>
              <w:rPr>
                <w:rFonts w:hint="eastAsia"/>
                <w:bCs/>
                <w:snapToGrid w:val="0"/>
                <w:color w:val="000000"/>
              </w:rPr>
              <w:t>37</w:t>
            </w:r>
            <w:r>
              <w:rPr>
                <w:bCs/>
                <w:snapToGrid w:val="0"/>
                <w:color w:val="000000"/>
              </w:rPr>
              <w:t>。</w:t>
            </w:r>
          </w:p>
          <w:p>
            <w:pPr>
              <w:adjustRightInd w:val="0"/>
              <w:snapToGrid w:val="0"/>
              <w:ind w:firstLine="482"/>
              <w:jc w:val="center"/>
              <w:rPr>
                <w:bCs/>
                <w:szCs w:val="24"/>
              </w:rPr>
            </w:pPr>
            <w:r>
              <w:rPr>
                <w:b/>
                <w:szCs w:val="24"/>
              </w:rPr>
              <w:t>表</w:t>
            </w:r>
            <w:r>
              <w:rPr>
                <w:rFonts w:hint="eastAsia"/>
                <w:b/>
                <w:szCs w:val="24"/>
              </w:rPr>
              <w:t xml:space="preserve">36          </w:t>
            </w:r>
            <w:r>
              <w:rPr>
                <w:b/>
                <w:szCs w:val="24"/>
              </w:rPr>
              <w:t xml:space="preserve"> 估算模型参数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54"/>
              <w:gridCol w:w="2148"/>
              <w:gridCol w:w="4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099" w:type="dxa"/>
                  <w:gridSpan w:val="3"/>
                  <w:vAlign w:val="center"/>
                </w:tcPr>
                <w:p>
                  <w:pPr>
                    <w:ind w:firstLine="420"/>
                    <w:jc w:val="center"/>
                    <w:rPr>
                      <w:bCs/>
                      <w:iCs/>
                      <w:color w:val="000000"/>
                      <w:sz w:val="21"/>
                      <w:szCs w:val="21"/>
                    </w:rPr>
                  </w:pPr>
                  <w:r>
                    <w:rPr>
                      <w:bCs/>
                      <w:iCs/>
                      <w:color w:val="000000"/>
                      <w:sz w:val="21"/>
                      <w:szCs w:val="21"/>
                    </w:rPr>
                    <w:t>参数</w:t>
                  </w:r>
                </w:p>
              </w:tc>
              <w:tc>
                <w:tcPr>
                  <w:tcW w:w="4198" w:type="dxa"/>
                  <w:vAlign w:val="center"/>
                </w:tcPr>
                <w:p>
                  <w:pPr>
                    <w:ind w:firstLine="420"/>
                    <w:jc w:val="center"/>
                    <w:rPr>
                      <w:bCs/>
                      <w:iCs/>
                      <w:color w:val="000000"/>
                      <w:sz w:val="21"/>
                      <w:szCs w:val="21"/>
                    </w:rPr>
                  </w:pPr>
                  <w:r>
                    <w:rPr>
                      <w:bCs/>
                      <w:iCs/>
                      <w:color w:val="000000"/>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7" w:type="dxa"/>
                  <w:vMerge w:val="restart"/>
                  <w:vAlign w:val="center"/>
                </w:tcPr>
                <w:p>
                  <w:pPr>
                    <w:ind w:firstLine="420"/>
                    <w:jc w:val="center"/>
                    <w:rPr>
                      <w:bCs/>
                      <w:iCs/>
                      <w:color w:val="000000"/>
                      <w:sz w:val="21"/>
                      <w:szCs w:val="21"/>
                    </w:rPr>
                  </w:pPr>
                  <w:r>
                    <w:rPr>
                      <w:bCs/>
                      <w:iCs/>
                      <w:color w:val="000000"/>
                      <w:sz w:val="21"/>
                      <w:szCs w:val="21"/>
                    </w:rPr>
                    <w:t>城市/农村选项</w:t>
                  </w:r>
                </w:p>
              </w:tc>
              <w:tc>
                <w:tcPr>
                  <w:tcW w:w="2202" w:type="dxa"/>
                  <w:gridSpan w:val="2"/>
                  <w:vAlign w:val="center"/>
                </w:tcPr>
                <w:p>
                  <w:pPr>
                    <w:ind w:firstLine="420"/>
                    <w:jc w:val="center"/>
                    <w:rPr>
                      <w:bCs/>
                      <w:iCs/>
                      <w:color w:val="000000"/>
                      <w:sz w:val="21"/>
                      <w:szCs w:val="21"/>
                    </w:rPr>
                  </w:pPr>
                  <w:r>
                    <w:rPr>
                      <w:bCs/>
                      <w:iCs/>
                      <w:color w:val="000000"/>
                      <w:sz w:val="21"/>
                      <w:szCs w:val="21"/>
                    </w:rPr>
                    <w:t>城市/农村</w:t>
                  </w:r>
                </w:p>
              </w:tc>
              <w:tc>
                <w:tcPr>
                  <w:tcW w:w="4198" w:type="dxa"/>
                  <w:vAlign w:val="center"/>
                </w:tcPr>
                <w:p>
                  <w:pPr>
                    <w:ind w:firstLine="420"/>
                    <w:jc w:val="center"/>
                    <w:rPr>
                      <w:bCs/>
                      <w:iCs/>
                      <w:color w:val="000000"/>
                      <w:sz w:val="21"/>
                      <w:szCs w:val="21"/>
                    </w:rPr>
                  </w:pPr>
                  <w:r>
                    <w:rPr>
                      <w:bCs/>
                      <w:iCs/>
                      <w:color w:val="000000"/>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7" w:type="dxa"/>
                  <w:vMerge w:val="continue"/>
                  <w:vAlign w:val="center"/>
                </w:tcPr>
                <w:p>
                  <w:pPr>
                    <w:ind w:firstLine="420"/>
                    <w:jc w:val="center"/>
                    <w:rPr>
                      <w:bCs/>
                      <w:iCs/>
                      <w:color w:val="000000"/>
                      <w:sz w:val="21"/>
                      <w:szCs w:val="21"/>
                    </w:rPr>
                  </w:pPr>
                </w:p>
              </w:tc>
              <w:tc>
                <w:tcPr>
                  <w:tcW w:w="2202" w:type="dxa"/>
                  <w:gridSpan w:val="2"/>
                  <w:vAlign w:val="center"/>
                </w:tcPr>
                <w:p>
                  <w:pPr>
                    <w:ind w:firstLine="420"/>
                    <w:jc w:val="center"/>
                    <w:rPr>
                      <w:bCs/>
                      <w:iCs/>
                      <w:color w:val="000000"/>
                      <w:sz w:val="21"/>
                      <w:szCs w:val="21"/>
                    </w:rPr>
                  </w:pPr>
                  <w:r>
                    <w:rPr>
                      <w:bCs/>
                      <w:iCs/>
                      <w:color w:val="000000"/>
                      <w:sz w:val="21"/>
                      <w:szCs w:val="21"/>
                    </w:rPr>
                    <w:t>人口数（城市选项时）</w:t>
                  </w:r>
                </w:p>
              </w:tc>
              <w:tc>
                <w:tcPr>
                  <w:tcW w:w="4198" w:type="dxa"/>
                  <w:vAlign w:val="center"/>
                </w:tcPr>
                <w:p>
                  <w:pPr>
                    <w:ind w:firstLine="420"/>
                    <w:jc w:val="center"/>
                    <w:rPr>
                      <w:bCs/>
                      <w:iCs/>
                      <w:color w:val="000000"/>
                      <w:sz w:val="21"/>
                      <w:szCs w:val="21"/>
                    </w:rPr>
                  </w:pPr>
                  <w:r>
                    <w:rPr>
                      <w:bCs/>
                      <w:i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9" w:type="dxa"/>
                  <w:gridSpan w:val="3"/>
                  <w:vAlign w:val="center"/>
                </w:tcPr>
                <w:p>
                  <w:pPr>
                    <w:ind w:firstLine="420"/>
                    <w:jc w:val="center"/>
                    <w:rPr>
                      <w:bCs/>
                      <w:iCs/>
                      <w:color w:val="000000"/>
                      <w:sz w:val="21"/>
                      <w:szCs w:val="21"/>
                    </w:rPr>
                  </w:pPr>
                  <w:r>
                    <w:rPr>
                      <w:bCs/>
                      <w:iCs/>
                      <w:color w:val="000000"/>
                      <w:sz w:val="21"/>
                      <w:szCs w:val="21"/>
                    </w:rPr>
                    <w:t>最高环境温度</w:t>
                  </w:r>
                </w:p>
              </w:tc>
              <w:tc>
                <w:tcPr>
                  <w:tcW w:w="4198" w:type="dxa"/>
                  <w:vAlign w:val="center"/>
                </w:tcPr>
                <w:p>
                  <w:pPr>
                    <w:ind w:firstLine="420"/>
                    <w:jc w:val="center"/>
                    <w:rPr>
                      <w:bCs/>
                      <w:iCs/>
                      <w:color w:val="000000"/>
                      <w:sz w:val="21"/>
                      <w:szCs w:val="21"/>
                    </w:rPr>
                  </w:pPr>
                  <w:r>
                    <w:rPr>
                      <w:rFonts w:hint="eastAsia"/>
                      <w:bCs/>
                      <w:iCs/>
                      <w:color w:val="000000"/>
                      <w:sz w:val="21"/>
                      <w:szCs w:val="21"/>
                    </w:rPr>
                    <w:t>43.4</w:t>
                  </w:r>
                  <w:r>
                    <w:rPr>
                      <w:bCs/>
                      <w:i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9" w:type="dxa"/>
                  <w:gridSpan w:val="3"/>
                  <w:vAlign w:val="center"/>
                </w:tcPr>
                <w:p>
                  <w:pPr>
                    <w:ind w:firstLine="420"/>
                    <w:jc w:val="center"/>
                    <w:rPr>
                      <w:bCs/>
                      <w:iCs/>
                      <w:color w:val="000000"/>
                      <w:sz w:val="21"/>
                      <w:szCs w:val="21"/>
                    </w:rPr>
                  </w:pPr>
                  <w:r>
                    <w:rPr>
                      <w:bCs/>
                      <w:iCs/>
                      <w:color w:val="000000"/>
                      <w:sz w:val="21"/>
                      <w:szCs w:val="21"/>
                    </w:rPr>
                    <w:t>最低环境温度</w:t>
                  </w:r>
                </w:p>
              </w:tc>
              <w:tc>
                <w:tcPr>
                  <w:tcW w:w="4198" w:type="dxa"/>
                  <w:vAlign w:val="center"/>
                </w:tcPr>
                <w:p>
                  <w:pPr>
                    <w:ind w:firstLine="420"/>
                    <w:jc w:val="center"/>
                    <w:rPr>
                      <w:bCs/>
                      <w:iCs/>
                      <w:color w:val="000000"/>
                      <w:sz w:val="21"/>
                      <w:szCs w:val="21"/>
                    </w:rPr>
                  </w:pPr>
                  <w:r>
                    <w:rPr>
                      <w:bCs/>
                      <w:iCs/>
                      <w:color w:val="000000"/>
                      <w:sz w:val="21"/>
                      <w:szCs w:val="21"/>
                    </w:rPr>
                    <w:t>-</w:t>
                  </w:r>
                  <w:r>
                    <w:rPr>
                      <w:rFonts w:hint="eastAsia"/>
                      <w:bCs/>
                      <w:iCs/>
                      <w:color w:val="000000"/>
                      <w:sz w:val="21"/>
                      <w:szCs w:val="21"/>
                    </w:rPr>
                    <w:t>19.1</w:t>
                  </w:r>
                  <w:r>
                    <w:rPr>
                      <w:bCs/>
                      <w:i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9" w:type="dxa"/>
                  <w:gridSpan w:val="3"/>
                  <w:vAlign w:val="center"/>
                </w:tcPr>
                <w:p>
                  <w:pPr>
                    <w:ind w:firstLine="420"/>
                    <w:jc w:val="center"/>
                    <w:rPr>
                      <w:bCs/>
                      <w:iCs/>
                      <w:color w:val="000000"/>
                      <w:sz w:val="21"/>
                      <w:szCs w:val="21"/>
                    </w:rPr>
                  </w:pPr>
                  <w:r>
                    <w:rPr>
                      <w:bCs/>
                      <w:iCs/>
                      <w:color w:val="000000"/>
                      <w:sz w:val="21"/>
                      <w:szCs w:val="21"/>
                    </w:rPr>
                    <w:t>土地利用类型</w:t>
                  </w:r>
                </w:p>
              </w:tc>
              <w:tc>
                <w:tcPr>
                  <w:tcW w:w="4198" w:type="dxa"/>
                  <w:vAlign w:val="center"/>
                </w:tcPr>
                <w:p>
                  <w:pPr>
                    <w:ind w:firstLine="420"/>
                    <w:jc w:val="center"/>
                    <w:rPr>
                      <w:bCs/>
                      <w:iCs/>
                      <w:color w:val="000000"/>
                      <w:sz w:val="21"/>
                      <w:szCs w:val="21"/>
                    </w:rPr>
                  </w:pPr>
                  <w:r>
                    <w:rPr>
                      <w:bCs/>
                      <w:iCs/>
                      <w:color w:val="000000"/>
                      <w:sz w:val="21"/>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9" w:type="dxa"/>
                  <w:gridSpan w:val="3"/>
                  <w:vAlign w:val="center"/>
                </w:tcPr>
                <w:p>
                  <w:pPr>
                    <w:ind w:firstLine="420"/>
                    <w:jc w:val="center"/>
                    <w:rPr>
                      <w:bCs/>
                      <w:iCs/>
                      <w:color w:val="000000"/>
                      <w:sz w:val="21"/>
                      <w:szCs w:val="21"/>
                    </w:rPr>
                  </w:pPr>
                  <w:r>
                    <w:rPr>
                      <w:bCs/>
                      <w:iCs/>
                      <w:color w:val="000000"/>
                      <w:sz w:val="21"/>
                      <w:szCs w:val="21"/>
                    </w:rPr>
                    <w:t>区域湿度条件</w:t>
                  </w:r>
                </w:p>
              </w:tc>
              <w:tc>
                <w:tcPr>
                  <w:tcW w:w="4198" w:type="dxa"/>
                  <w:vAlign w:val="center"/>
                </w:tcPr>
                <w:p>
                  <w:pPr>
                    <w:ind w:firstLine="420"/>
                    <w:jc w:val="center"/>
                    <w:rPr>
                      <w:bCs/>
                      <w:iCs/>
                      <w:color w:val="000000"/>
                      <w:sz w:val="21"/>
                      <w:szCs w:val="21"/>
                    </w:rPr>
                  </w:pPr>
                  <w:r>
                    <w:rPr>
                      <w:bCs/>
                      <w:iCs/>
                      <w:color w:val="000000"/>
                      <w:sz w:val="21"/>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dxa"/>
                  <w:gridSpan w:val="2"/>
                  <w:vMerge w:val="restart"/>
                  <w:vAlign w:val="center"/>
                </w:tcPr>
                <w:p>
                  <w:pPr>
                    <w:ind w:firstLine="420"/>
                    <w:jc w:val="center"/>
                    <w:rPr>
                      <w:bCs/>
                      <w:iCs/>
                      <w:color w:val="000000"/>
                      <w:sz w:val="21"/>
                      <w:szCs w:val="21"/>
                    </w:rPr>
                  </w:pPr>
                  <w:r>
                    <w:rPr>
                      <w:bCs/>
                      <w:iCs/>
                      <w:color w:val="000000"/>
                      <w:sz w:val="21"/>
                      <w:szCs w:val="21"/>
                    </w:rPr>
                    <w:t>是否考虑地形</w:t>
                  </w:r>
                </w:p>
              </w:tc>
              <w:tc>
                <w:tcPr>
                  <w:tcW w:w="2148" w:type="dxa"/>
                  <w:vAlign w:val="center"/>
                </w:tcPr>
                <w:p>
                  <w:pPr>
                    <w:ind w:firstLine="420"/>
                    <w:jc w:val="center"/>
                    <w:rPr>
                      <w:bCs/>
                      <w:iCs/>
                      <w:color w:val="000000"/>
                      <w:sz w:val="21"/>
                      <w:szCs w:val="21"/>
                    </w:rPr>
                  </w:pPr>
                  <w:r>
                    <w:rPr>
                      <w:bCs/>
                      <w:iCs/>
                      <w:color w:val="000000"/>
                      <w:sz w:val="21"/>
                      <w:szCs w:val="21"/>
                    </w:rPr>
                    <w:t>考虑地形</w:t>
                  </w:r>
                </w:p>
              </w:tc>
              <w:tc>
                <w:tcPr>
                  <w:tcW w:w="4198" w:type="dxa"/>
                  <w:vAlign w:val="center"/>
                </w:tcPr>
                <w:p>
                  <w:pPr>
                    <w:ind w:firstLine="420"/>
                    <w:jc w:val="center"/>
                    <w:rPr>
                      <w:bCs/>
                      <w:iCs/>
                      <w:color w:val="000000"/>
                      <w:sz w:val="21"/>
                      <w:szCs w:val="21"/>
                    </w:rPr>
                  </w:pPr>
                  <w:r>
                    <w:rPr>
                      <w:bCs/>
                      <w:iCs/>
                      <w:color w:val="00000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dxa"/>
                  <w:gridSpan w:val="2"/>
                  <w:vMerge w:val="continue"/>
                  <w:vAlign w:val="center"/>
                </w:tcPr>
                <w:p>
                  <w:pPr>
                    <w:ind w:firstLine="420"/>
                    <w:jc w:val="center"/>
                    <w:rPr>
                      <w:bCs/>
                      <w:iCs/>
                      <w:color w:val="000000"/>
                      <w:sz w:val="21"/>
                      <w:szCs w:val="21"/>
                    </w:rPr>
                  </w:pPr>
                </w:p>
              </w:tc>
              <w:tc>
                <w:tcPr>
                  <w:tcW w:w="2148" w:type="dxa"/>
                  <w:vAlign w:val="center"/>
                </w:tcPr>
                <w:p>
                  <w:pPr>
                    <w:ind w:firstLine="420"/>
                    <w:jc w:val="center"/>
                    <w:rPr>
                      <w:bCs/>
                      <w:iCs/>
                      <w:color w:val="000000"/>
                      <w:sz w:val="21"/>
                      <w:szCs w:val="21"/>
                    </w:rPr>
                  </w:pPr>
                  <w:r>
                    <w:rPr>
                      <w:bCs/>
                      <w:iCs/>
                      <w:color w:val="000000"/>
                      <w:sz w:val="21"/>
                      <w:szCs w:val="21"/>
                    </w:rPr>
                    <w:t>地形数据分辨率/m</w:t>
                  </w:r>
                </w:p>
              </w:tc>
              <w:tc>
                <w:tcPr>
                  <w:tcW w:w="4198" w:type="dxa"/>
                  <w:vAlign w:val="center"/>
                </w:tcPr>
                <w:p>
                  <w:pPr>
                    <w:ind w:firstLine="420"/>
                    <w:jc w:val="center"/>
                    <w:rPr>
                      <w:bCs/>
                      <w:iCs/>
                      <w:color w:val="000000"/>
                      <w:sz w:val="21"/>
                      <w:szCs w:val="21"/>
                    </w:rPr>
                  </w:pPr>
                  <w:r>
                    <w:rPr>
                      <w:bCs/>
                      <w:iCs/>
                      <w:color w:val="00000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dxa"/>
                  <w:gridSpan w:val="2"/>
                  <w:vMerge w:val="restart"/>
                  <w:vAlign w:val="center"/>
                </w:tcPr>
                <w:p>
                  <w:pPr>
                    <w:ind w:firstLine="420"/>
                    <w:jc w:val="center"/>
                    <w:rPr>
                      <w:bCs/>
                      <w:iCs/>
                      <w:color w:val="000000"/>
                      <w:sz w:val="21"/>
                      <w:szCs w:val="21"/>
                    </w:rPr>
                  </w:pPr>
                  <w:r>
                    <w:rPr>
                      <w:bCs/>
                      <w:iCs/>
                      <w:color w:val="000000"/>
                      <w:sz w:val="21"/>
                      <w:szCs w:val="21"/>
                    </w:rPr>
                    <w:t>是否考虑岸线熏烟</w:t>
                  </w:r>
                </w:p>
              </w:tc>
              <w:tc>
                <w:tcPr>
                  <w:tcW w:w="2148" w:type="dxa"/>
                  <w:vAlign w:val="center"/>
                </w:tcPr>
                <w:p>
                  <w:pPr>
                    <w:ind w:firstLine="420"/>
                    <w:jc w:val="center"/>
                    <w:rPr>
                      <w:bCs/>
                      <w:iCs/>
                      <w:color w:val="000000"/>
                      <w:sz w:val="21"/>
                      <w:szCs w:val="21"/>
                    </w:rPr>
                  </w:pPr>
                  <w:r>
                    <w:rPr>
                      <w:bCs/>
                      <w:iCs/>
                      <w:color w:val="000000"/>
                      <w:sz w:val="21"/>
                      <w:szCs w:val="21"/>
                    </w:rPr>
                    <w:t>考虑岸线熏烟</w:t>
                  </w:r>
                </w:p>
              </w:tc>
              <w:tc>
                <w:tcPr>
                  <w:tcW w:w="4198" w:type="dxa"/>
                  <w:vAlign w:val="center"/>
                </w:tcPr>
                <w:p>
                  <w:pPr>
                    <w:ind w:firstLine="420"/>
                    <w:jc w:val="center"/>
                    <w:rPr>
                      <w:bCs/>
                      <w:iCs/>
                      <w:color w:val="000000"/>
                      <w:sz w:val="21"/>
                      <w:szCs w:val="21"/>
                    </w:rPr>
                  </w:pPr>
                  <w:r>
                    <w:rPr>
                      <w:bCs/>
                      <w:iCs/>
                      <w:color w:val="00000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dxa"/>
                  <w:gridSpan w:val="2"/>
                  <w:vMerge w:val="continue"/>
                  <w:vAlign w:val="center"/>
                </w:tcPr>
                <w:p>
                  <w:pPr>
                    <w:ind w:firstLine="420"/>
                    <w:jc w:val="center"/>
                    <w:rPr>
                      <w:bCs/>
                      <w:iCs/>
                      <w:color w:val="000000"/>
                      <w:sz w:val="21"/>
                      <w:szCs w:val="21"/>
                    </w:rPr>
                  </w:pPr>
                </w:p>
              </w:tc>
              <w:tc>
                <w:tcPr>
                  <w:tcW w:w="2148" w:type="dxa"/>
                  <w:vAlign w:val="center"/>
                </w:tcPr>
                <w:p>
                  <w:pPr>
                    <w:ind w:firstLine="420"/>
                    <w:jc w:val="center"/>
                    <w:rPr>
                      <w:bCs/>
                      <w:iCs/>
                      <w:color w:val="000000"/>
                      <w:sz w:val="21"/>
                      <w:szCs w:val="21"/>
                    </w:rPr>
                  </w:pPr>
                  <w:r>
                    <w:rPr>
                      <w:bCs/>
                      <w:iCs/>
                      <w:color w:val="000000"/>
                      <w:sz w:val="21"/>
                      <w:szCs w:val="21"/>
                    </w:rPr>
                    <w:t>岸线距离/km</w:t>
                  </w:r>
                </w:p>
              </w:tc>
              <w:tc>
                <w:tcPr>
                  <w:tcW w:w="4198" w:type="dxa"/>
                  <w:vAlign w:val="center"/>
                </w:tcPr>
                <w:p>
                  <w:pPr>
                    <w:ind w:firstLine="420"/>
                    <w:jc w:val="center"/>
                    <w:rPr>
                      <w:bCs/>
                      <w:iCs/>
                      <w:color w:val="000000"/>
                      <w:sz w:val="21"/>
                      <w:szCs w:val="21"/>
                    </w:rPr>
                  </w:pPr>
                  <w:r>
                    <w:rPr>
                      <w:bCs/>
                      <w:i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dxa"/>
                  <w:gridSpan w:val="2"/>
                  <w:vMerge w:val="continue"/>
                  <w:vAlign w:val="center"/>
                </w:tcPr>
                <w:p>
                  <w:pPr>
                    <w:ind w:firstLine="420"/>
                    <w:jc w:val="center"/>
                    <w:rPr>
                      <w:bCs/>
                      <w:iCs/>
                      <w:color w:val="000000"/>
                      <w:sz w:val="21"/>
                      <w:szCs w:val="21"/>
                    </w:rPr>
                  </w:pPr>
                </w:p>
              </w:tc>
              <w:tc>
                <w:tcPr>
                  <w:tcW w:w="2148" w:type="dxa"/>
                  <w:vAlign w:val="center"/>
                </w:tcPr>
                <w:p>
                  <w:pPr>
                    <w:ind w:firstLine="420"/>
                    <w:jc w:val="center"/>
                    <w:rPr>
                      <w:bCs/>
                      <w:iCs/>
                      <w:color w:val="000000"/>
                      <w:sz w:val="21"/>
                      <w:szCs w:val="21"/>
                    </w:rPr>
                  </w:pPr>
                  <w:r>
                    <w:rPr>
                      <w:bCs/>
                      <w:iCs/>
                      <w:color w:val="000000"/>
                      <w:sz w:val="21"/>
                      <w:szCs w:val="21"/>
                    </w:rPr>
                    <w:t>岸线方向</w:t>
                  </w:r>
                </w:p>
              </w:tc>
              <w:tc>
                <w:tcPr>
                  <w:tcW w:w="4198" w:type="dxa"/>
                  <w:vAlign w:val="center"/>
                </w:tcPr>
                <w:p>
                  <w:pPr>
                    <w:ind w:firstLine="420"/>
                    <w:jc w:val="center"/>
                    <w:rPr>
                      <w:bCs/>
                      <w:iCs/>
                      <w:color w:val="000000"/>
                      <w:sz w:val="21"/>
                      <w:szCs w:val="21"/>
                    </w:rPr>
                  </w:pPr>
                  <w:r>
                    <w:rPr>
                      <w:bCs/>
                      <w:iCs/>
                      <w:color w:val="000000"/>
                      <w:sz w:val="21"/>
                      <w:szCs w:val="21"/>
                    </w:rPr>
                    <w:t>/</w:t>
                  </w:r>
                </w:p>
              </w:tc>
            </w:tr>
          </w:tbl>
          <w:p>
            <w:pPr>
              <w:spacing w:before="120" w:beforeLines="50"/>
              <w:ind w:firstLine="480"/>
            </w:pPr>
            <w:r>
              <w:rPr>
                <w:rFonts w:hint="eastAsia"/>
              </w:rPr>
              <w:t>（3）主要污染物评估模型计算结果</w:t>
            </w:r>
          </w:p>
          <w:p>
            <w:pPr>
              <w:adjustRightInd w:val="0"/>
              <w:snapToGrid w:val="0"/>
              <w:spacing w:before="120" w:beforeLines="50"/>
              <w:ind w:firstLine="482"/>
              <w:jc w:val="center"/>
              <w:rPr>
                <w:bCs/>
                <w:szCs w:val="24"/>
              </w:rPr>
            </w:pPr>
            <w:r>
              <w:rPr>
                <w:b/>
                <w:szCs w:val="24"/>
              </w:rPr>
              <w:t>表</w:t>
            </w:r>
            <w:r>
              <w:rPr>
                <w:rFonts w:hint="eastAsia"/>
                <w:b/>
                <w:szCs w:val="24"/>
              </w:rPr>
              <w:t xml:space="preserve">37        </w:t>
            </w:r>
            <w:r>
              <w:rPr>
                <w:b/>
                <w:szCs w:val="24"/>
              </w:rPr>
              <w:t xml:space="preserve"> 环境空气评价等级计算</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108" w:type="dxa"/>
                <w:bottom w:w="57" w:type="dxa"/>
                <w:right w:w="108" w:type="dxa"/>
              </w:tblCellMar>
            </w:tblPr>
            <w:tblGrid>
              <w:gridCol w:w="1969"/>
              <w:gridCol w:w="1322"/>
              <w:gridCol w:w="1475"/>
              <w:gridCol w:w="1209"/>
              <w:gridCol w:w="1227"/>
              <w:gridCol w:w="109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19" w:hRule="atLeast"/>
                <w:jc w:val="center"/>
              </w:trPr>
              <w:tc>
                <w:tcPr>
                  <w:tcW w:w="1187" w:type="pct"/>
                  <w:tcBorders>
                    <w:bottom w:val="single" w:color="auto" w:sz="4" w:space="0"/>
                  </w:tcBorders>
                  <w:vAlign w:val="center"/>
                </w:tcPr>
                <w:p>
                  <w:pPr>
                    <w:pStyle w:val="9"/>
                  </w:pPr>
                  <w:r>
                    <w:t>污染源</w:t>
                  </w:r>
                </w:p>
              </w:tc>
              <w:tc>
                <w:tcPr>
                  <w:tcW w:w="797" w:type="pct"/>
                  <w:tcBorders>
                    <w:bottom w:val="single" w:color="auto" w:sz="4" w:space="0"/>
                  </w:tcBorders>
                  <w:vAlign w:val="center"/>
                </w:tcPr>
                <w:p>
                  <w:pPr>
                    <w:pStyle w:val="9"/>
                  </w:pPr>
                  <w:r>
                    <w:t>污染物</w:t>
                  </w:r>
                </w:p>
              </w:tc>
              <w:tc>
                <w:tcPr>
                  <w:tcW w:w="889" w:type="pct"/>
                  <w:tcBorders>
                    <w:bottom w:val="single" w:color="auto" w:sz="4" w:space="0"/>
                    <w:right w:val="single" w:color="auto" w:sz="4" w:space="0"/>
                  </w:tcBorders>
                  <w:vAlign w:val="center"/>
                </w:tcPr>
                <w:p>
                  <w:pPr>
                    <w:pStyle w:val="9"/>
                  </w:pPr>
                  <w:r>
                    <w:rPr>
                      <w:rFonts w:hint="eastAsia"/>
                    </w:rPr>
                    <w:t>Cmax</w:t>
                  </w:r>
                  <w:r>
                    <w:t>（ug/m³）</w:t>
                  </w:r>
                </w:p>
              </w:tc>
              <w:tc>
                <w:tcPr>
                  <w:tcW w:w="728" w:type="pct"/>
                  <w:tcBorders>
                    <w:left w:val="single" w:color="auto" w:sz="4" w:space="0"/>
                    <w:bottom w:val="single" w:color="auto" w:sz="4" w:space="0"/>
                  </w:tcBorders>
                  <w:vAlign w:val="center"/>
                </w:tcPr>
                <w:p>
                  <w:pPr>
                    <w:pStyle w:val="9"/>
                  </w:pPr>
                  <w:r>
                    <w:t>Pi</w:t>
                  </w:r>
                </w:p>
                <w:p>
                  <w:pPr>
                    <w:pStyle w:val="9"/>
                  </w:pPr>
                  <w:r>
                    <w:t>（%）</w:t>
                  </w:r>
                </w:p>
              </w:tc>
              <w:tc>
                <w:tcPr>
                  <w:tcW w:w="739" w:type="pct"/>
                  <w:tcBorders>
                    <w:bottom w:val="single" w:color="auto" w:sz="4" w:space="0"/>
                  </w:tcBorders>
                  <w:vAlign w:val="center"/>
                </w:tcPr>
                <w:p>
                  <w:pPr>
                    <w:pStyle w:val="9"/>
                  </w:pPr>
                  <w:r>
                    <w:rPr>
                      <w:rFonts w:hint="eastAsia"/>
                    </w:rPr>
                    <w:t>D10%（m）</w:t>
                  </w:r>
                </w:p>
              </w:tc>
              <w:tc>
                <w:tcPr>
                  <w:tcW w:w="656" w:type="pct"/>
                  <w:tcBorders>
                    <w:bottom w:val="single" w:color="auto" w:sz="4" w:space="0"/>
                  </w:tcBorders>
                  <w:vAlign w:val="center"/>
                </w:tcPr>
                <w:p>
                  <w:pPr>
                    <w:pStyle w:val="9"/>
                  </w:pPr>
                  <w:r>
                    <w:t>确定等级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商品混凝土生产线粉料入仓粉尘</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11.7926</w:t>
                  </w:r>
                </w:p>
              </w:tc>
              <w:tc>
                <w:tcPr>
                  <w:tcW w:w="728" w:type="pct"/>
                  <w:tcBorders>
                    <w:top w:val="single" w:color="auto" w:sz="4" w:space="0"/>
                    <w:left w:val="single" w:color="auto" w:sz="4" w:space="0"/>
                    <w:bottom w:val="single" w:color="auto" w:sz="4" w:space="0"/>
                  </w:tcBorders>
                  <w:vAlign w:val="center"/>
                </w:tcPr>
                <w:p>
                  <w:pPr>
                    <w:pStyle w:val="9"/>
                  </w:pPr>
                  <w:r>
                    <w:rPr>
                      <w:rFonts w:hint="eastAsia"/>
                    </w:rPr>
                    <w:t>1.3282</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rPr>
                      <w:rFonts w:hint="eastAsia"/>
                    </w:rPr>
                    <w:t>二级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商品混凝土生产线</w:t>
                  </w:r>
                  <w:r>
                    <w:t>1#搅拌</w:t>
                  </w:r>
                  <w:r>
                    <w:rPr>
                      <w:rFonts w:hint="eastAsia"/>
                    </w:rPr>
                    <w:t>机</w:t>
                  </w:r>
                  <w:r>
                    <w:t>排气筒</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14.6317</w:t>
                  </w:r>
                </w:p>
              </w:tc>
              <w:tc>
                <w:tcPr>
                  <w:tcW w:w="728" w:type="pct"/>
                  <w:tcBorders>
                    <w:top w:val="single" w:color="auto" w:sz="4" w:space="0"/>
                    <w:left w:val="single" w:color="auto" w:sz="4" w:space="0"/>
                    <w:bottom w:val="single" w:color="auto" w:sz="4" w:space="0"/>
                  </w:tcBorders>
                  <w:vAlign w:val="center"/>
                </w:tcPr>
                <w:p>
                  <w:pPr>
                    <w:pStyle w:val="9"/>
                  </w:pPr>
                  <w:r>
                    <w:rPr>
                      <w:rFonts w:hint="eastAsia"/>
                    </w:rPr>
                    <w:t>1.6257</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rPr>
                      <w:rFonts w:hint="eastAsia"/>
                    </w:rPr>
                    <w:t>二</w:t>
                  </w:r>
                  <w:r>
                    <w:t>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商品混凝土生产线</w:t>
                  </w:r>
                  <w:r>
                    <w:t>2#搅拌</w:t>
                  </w:r>
                  <w:r>
                    <w:rPr>
                      <w:rFonts w:hint="eastAsia"/>
                    </w:rPr>
                    <w:t>机</w:t>
                  </w:r>
                  <w:r>
                    <w:t>排气筒</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14.6317</w:t>
                  </w:r>
                </w:p>
              </w:tc>
              <w:tc>
                <w:tcPr>
                  <w:tcW w:w="728" w:type="pct"/>
                  <w:tcBorders>
                    <w:top w:val="single" w:color="auto" w:sz="4" w:space="0"/>
                    <w:left w:val="single" w:color="auto" w:sz="4" w:space="0"/>
                    <w:bottom w:val="single" w:color="auto" w:sz="4" w:space="0"/>
                  </w:tcBorders>
                  <w:vAlign w:val="center"/>
                </w:tcPr>
                <w:p>
                  <w:pPr>
                    <w:pStyle w:val="9"/>
                  </w:pPr>
                  <w:r>
                    <w:rPr>
                      <w:rFonts w:hint="eastAsia"/>
                    </w:rPr>
                    <w:t>1.6257</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rPr>
                      <w:rFonts w:hint="eastAsia"/>
                    </w:rPr>
                    <w:t>二</w:t>
                  </w:r>
                  <w:r>
                    <w:t>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商品混凝土生产线</w:t>
                  </w:r>
                  <w:r>
                    <w:t>骨料上料排气筒</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4.5769</w:t>
                  </w:r>
                </w:p>
              </w:tc>
              <w:tc>
                <w:tcPr>
                  <w:tcW w:w="728" w:type="pct"/>
                  <w:tcBorders>
                    <w:top w:val="single" w:color="auto" w:sz="4" w:space="0"/>
                    <w:left w:val="single" w:color="auto" w:sz="4" w:space="0"/>
                    <w:bottom w:val="single" w:color="auto" w:sz="4" w:space="0"/>
                  </w:tcBorders>
                  <w:vAlign w:val="center"/>
                </w:tcPr>
                <w:p>
                  <w:pPr>
                    <w:pStyle w:val="9"/>
                  </w:pPr>
                  <w:r>
                    <w:rPr>
                      <w:rFonts w:hint="eastAsia"/>
                    </w:rPr>
                    <w:t>0.5085</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t>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干粉砂浆搅拌机排气筒</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2.4479</w:t>
                  </w:r>
                </w:p>
              </w:tc>
              <w:tc>
                <w:tcPr>
                  <w:tcW w:w="728" w:type="pct"/>
                  <w:tcBorders>
                    <w:top w:val="single" w:color="auto" w:sz="4" w:space="0"/>
                    <w:left w:val="single" w:color="auto" w:sz="4" w:space="0"/>
                    <w:bottom w:val="single" w:color="auto" w:sz="4" w:space="0"/>
                  </w:tcBorders>
                  <w:vAlign w:val="center"/>
                </w:tcPr>
                <w:p>
                  <w:pPr>
                    <w:pStyle w:val="9"/>
                  </w:pPr>
                  <w:r>
                    <w:rPr>
                      <w:rFonts w:hint="eastAsia"/>
                    </w:rPr>
                    <w:t>0.2720</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t>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干粉砂浆骨料上料排气筒</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0.2448</w:t>
                  </w:r>
                </w:p>
              </w:tc>
              <w:tc>
                <w:tcPr>
                  <w:tcW w:w="728" w:type="pct"/>
                  <w:tcBorders>
                    <w:top w:val="single" w:color="auto" w:sz="4" w:space="0"/>
                    <w:left w:val="single" w:color="auto" w:sz="4" w:space="0"/>
                    <w:bottom w:val="single" w:color="auto" w:sz="4" w:space="0"/>
                  </w:tcBorders>
                  <w:vAlign w:val="center"/>
                </w:tcPr>
                <w:p>
                  <w:pPr>
                    <w:pStyle w:val="9"/>
                  </w:pPr>
                  <w:r>
                    <w:rPr>
                      <w:rFonts w:hint="eastAsia"/>
                    </w:rPr>
                    <w:t>0.0272</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rPr>
                      <w:rFonts w:hint="eastAsia"/>
                    </w:rPr>
                    <w:t>三</w:t>
                  </w:r>
                  <w:r>
                    <w:t>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干粉砂浆筛分</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1.2239</w:t>
                  </w:r>
                </w:p>
              </w:tc>
              <w:tc>
                <w:tcPr>
                  <w:tcW w:w="728" w:type="pct"/>
                  <w:tcBorders>
                    <w:top w:val="single" w:color="auto" w:sz="4" w:space="0"/>
                    <w:left w:val="single" w:color="auto" w:sz="4" w:space="0"/>
                    <w:bottom w:val="single" w:color="auto" w:sz="4" w:space="0"/>
                  </w:tcBorders>
                  <w:vAlign w:val="center"/>
                </w:tcPr>
                <w:p>
                  <w:pPr>
                    <w:pStyle w:val="9"/>
                  </w:pPr>
                  <w:r>
                    <w:rPr>
                      <w:rFonts w:hint="eastAsia"/>
                    </w:rPr>
                    <w:t>0.1360</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t>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干粉砂浆粉料入仓</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4.6572</w:t>
                  </w:r>
                </w:p>
              </w:tc>
              <w:tc>
                <w:tcPr>
                  <w:tcW w:w="728" w:type="pct"/>
                  <w:tcBorders>
                    <w:top w:val="single" w:color="auto" w:sz="4" w:space="0"/>
                    <w:left w:val="single" w:color="auto" w:sz="4" w:space="0"/>
                    <w:bottom w:val="single" w:color="auto" w:sz="4" w:space="0"/>
                  </w:tcBorders>
                  <w:vAlign w:val="center"/>
                </w:tcPr>
                <w:p>
                  <w:pPr>
                    <w:pStyle w:val="9"/>
                  </w:pPr>
                  <w:r>
                    <w:rPr>
                      <w:rFonts w:hint="eastAsia"/>
                    </w:rPr>
                    <w:t>0.6227</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水稳粉料入仓</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9.4003</w:t>
                  </w:r>
                </w:p>
              </w:tc>
              <w:tc>
                <w:tcPr>
                  <w:tcW w:w="728" w:type="pct"/>
                  <w:tcBorders>
                    <w:top w:val="single" w:color="auto" w:sz="4" w:space="0"/>
                    <w:left w:val="single" w:color="auto" w:sz="4" w:space="0"/>
                    <w:bottom w:val="single" w:color="auto" w:sz="4" w:space="0"/>
                  </w:tcBorders>
                  <w:vAlign w:val="center"/>
                </w:tcPr>
                <w:p>
                  <w:pPr>
                    <w:pStyle w:val="9"/>
                  </w:pPr>
                  <w:r>
                    <w:rPr>
                      <w:rFonts w:hint="eastAsia"/>
                    </w:rPr>
                    <w:t>1.0445</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rPr>
                      <w:rFonts w:hint="eastAsia"/>
                    </w:rPr>
                    <w:t>二级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水稳搅拌机排气筒</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9.3886</w:t>
                  </w:r>
                </w:p>
              </w:tc>
              <w:tc>
                <w:tcPr>
                  <w:tcW w:w="728" w:type="pct"/>
                  <w:tcBorders>
                    <w:top w:val="single" w:color="auto" w:sz="4" w:space="0"/>
                    <w:left w:val="single" w:color="auto" w:sz="4" w:space="0"/>
                    <w:bottom w:val="single" w:color="auto" w:sz="4" w:space="0"/>
                  </w:tcBorders>
                  <w:vAlign w:val="center"/>
                </w:tcPr>
                <w:p>
                  <w:pPr>
                    <w:pStyle w:val="9"/>
                  </w:pPr>
                  <w:r>
                    <w:rPr>
                      <w:rFonts w:hint="eastAsia"/>
                    </w:rPr>
                    <w:t>1.0394</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rPr>
                      <w:rFonts w:hint="eastAsia"/>
                    </w:rPr>
                    <w:t>二</w:t>
                  </w:r>
                  <w:r>
                    <w:t>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81" w:hRule="atLeast"/>
                <w:jc w:val="center"/>
              </w:trPr>
              <w:tc>
                <w:tcPr>
                  <w:tcW w:w="1187" w:type="pct"/>
                  <w:tcBorders>
                    <w:top w:val="single" w:color="auto" w:sz="4" w:space="0"/>
                  </w:tcBorders>
                  <w:vAlign w:val="center"/>
                </w:tcPr>
                <w:p>
                  <w:pPr>
                    <w:pStyle w:val="9"/>
                  </w:pPr>
                  <w:r>
                    <w:rPr>
                      <w:rFonts w:hint="eastAsia"/>
                    </w:rPr>
                    <w:t>水稳骨料上料排气筒</w:t>
                  </w:r>
                </w:p>
              </w:tc>
              <w:tc>
                <w:tcPr>
                  <w:tcW w:w="797" w:type="pct"/>
                  <w:tcBorders>
                    <w:top w:val="single" w:color="auto" w:sz="4" w:space="0"/>
                    <w:bottom w:val="single" w:color="auto" w:sz="4" w:space="0"/>
                  </w:tcBorders>
                  <w:vAlign w:val="center"/>
                </w:tcPr>
                <w:p>
                  <w:pPr>
                    <w:pStyle w:val="9"/>
                  </w:pPr>
                  <w:r>
                    <w:rPr>
                      <w:rFonts w:hint="eastAsia"/>
                    </w:rPr>
                    <w:t>TSP</w:t>
                  </w:r>
                </w:p>
              </w:tc>
              <w:tc>
                <w:tcPr>
                  <w:tcW w:w="889" w:type="pct"/>
                  <w:tcBorders>
                    <w:top w:val="single" w:color="auto" w:sz="4" w:space="0"/>
                    <w:bottom w:val="single" w:color="auto" w:sz="4" w:space="0"/>
                    <w:right w:val="single" w:color="auto" w:sz="4" w:space="0"/>
                  </w:tcBorders>
                  <w:vAlign w:val="center"/>
                </w:tcPr>
                <w:p>
                  <w:pPr>
                    <w:pStyle w:val="9"/>
                  </w:pPr>
                  <w:r>
                    <w:rPr>
                      <w:rFonts w:hint="eastAsia"/>
                    </w:rPr>
                    <w:t>3.6719</w:t>
                  </w:r>
                </w:p>
              </w:tc>
              <w:tc>
                <w:tcPr>
                  <w:tcW w:w="728" w:type="pct"/>
                  <w:tcBorders>
                    <w:top w:val="single" w:color="auto" w:sz="4" w:space="0"/>
                    <w:left w:val="single" w:color="auto" w:sz="4" w:space="0"/>
                    <w:bottom w:val="single" w:color="auto" w:sz="4" w:space="0"/>
                  </w:tcBorders>
                  <w:vAlign w:val="center"/>
                </w:tcPr>
                <w:p>
                  <w:pPr>
                    <w:pStyle w:val="9"/>
                  </w:pPr>
                  <w:r>
                    <w:rPr>
                      <w:rFonts w:hint="eastAsia"/>
                    </w:rPr>
                    <w:t>0.4016</w:t>
                  </w:r>
                </w:p>
              </w:tc>
              <w:tc>
                <w:tcPr>
                  <w:tcW w:w="739" w:type="pct"/>
                  <w:tcBorders>
                    <w:top w:val="single" w:color="auto" w:sz="4" w:space="0"/>
                    <w:bottom w:val="single" w:color="auto" w:sz="4" w:space="0"/>
                  </w:tcBorders>
                  <w:vAlign w:val="center"/>
                </w:tcPr>
                <w:p>
                  <w:pPr>
                    <w:pStyle w:val="9"/>
                  </w:pPr>
                  <w:r>
                    <w:rPr>
                      <w:rFonts w:hint="eastAsia"/>
                    </w:rPr>
                    <w:t>/</w:t>
                  </w:r>
                </w:p>
              </w:tc>
              <w:tc>
                <w:tcPr>
                  <w:tcW w:w="656" w:type="pct"/>
                  <w:tcBorders>
                    <w:top w:val="single" w:color="auto" w:sz="4" w:space="0"/>
                    <w:bottom w:val="single" w:color="auto" w:sz="4" w:space="0"/>
                  </w:tcBorders>
                  <w:vAlign w:val="center"/>
                </w:tcPr>
                <w:p>
                  <w:pPr>
                    <w:pStyle w:val="9"/>
                  </w:pPr>
                  <w:r>
                    <w:rPr>
                      <w:rFonts w:hint="eastAsia"/>
                    </w:rPr>
                    <w:t>三</w:t>
                  </w:r>
                  <w:r>
                    <w:t>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24" w:hRule="atLeast"/>
                <w:jc w:val="center"/>
              </w:trPr>
              <w:tc>
                <w:tcPr>
                  <w:tcW w:w="1187" w:type="pct"/>
                  <w:vAlign w:val="center"/>
                </w:tcPr>
                <w:p>
                  <w:pPr>
                    <w:pStyle w:val="9"/>
                  </w:pPr>
                  <w:r>
                    <w:rPr>
                      <w:rFonts w:hint="eastAsia"/>
                    </w:rPr>
                    <w:t>骨料仓库</w:t>
                  </w:r>
                </w:p>
              </w:tc>
              <w:tc>
                <w:tcPr>
                  <w:tcW w:w="797" w:type="pct"/>
                  <w:tcBorders>
                    <w:bottom w:val="single" w:color="auto" w:sz="4" w:space="0"/>
                  </w:tcBorders>
                  <w:vAlign w:val="center"/>
                </w:tcPr>
                <w:p>
                  <w:pPr>
                    <w:pStyle w:val="9"/>
                  </w:pPr>
                  <w:r>
                    <w:rPr>
                      <w:rFonts w:hint="eastAsia"/>
                    </w:rPr>
                    <w:t>TSP</w:t>
                  </w:r>
                </w:p>
              </w:tc>
              <w:tc>
                <w:tcPr>
                  <w:tcW w:w="889" w:type="pct"/>
                  <w:tcBorders>
                    <w:bottom w:val="single" w:color="auto" w:sz="4" w:space="0"/>
                    <w:right w:val="single" w:color="auto" w:sz="4" w:space="0"/>
                  </w:tcBorders>
                  <w:vAlign w:val="center"/>
                </w:tcPr>
                <w:p>
                  <w:pPr>
                    <w:pStyle w:val="9"/>
                  </w:pPr>
                  <w:r>
                    <w:rPr>
                      <w:rFonts w:hint="eastAsia"/>
                    </w:rPr>
                    <w:t>26.84</w:t>
                  </w:r>
                </w:p>
              </w:tc>
              <w:tc>
                <w:tcPr>
                  <w:tcW w:w="728" w:type="pct"/>
                  <w:tcBorders>
                    <w:left w:val="single" w:color="auto" w:sz="4" w:space="0"/>
                    <w:bottom w:val="single" w:color="auto" w:sz="4" w:space="0"/>
                  </w:tcBorders>
                  <w:vAlign w:val="center"/>
                </w:tcPr>
                <w:p>
                  <w:pPr>
                    <w:pStyle w:val="9"/>
                  </w:pPr>
                  <w:r>
                    <w:rPr>
                      <w:rFonts w:hint="eastAsia"/>
                    </w:rPr>
                    <w:t>2.9830</w:t>
                  </w:r>
                </w:p>
              </w:tc>
              <w:tc>
                <w:tcPr>
                  <w:tcW w:w="739" w:type="pct"/>
                  <w:tcBorders>
                    <w:bottom w:val="single" w:color="auto" w:sz="4" w:space="0"/>
                  </w:tcBorders>
                  <w:vAlign w:val="center"/>
                </w:tcPr>
                <w:p>
                  <w:pPr>
                    <w:pStyle w:val="9"/>
                  </w:pPr>
                  <w:r>
                    <w:rPr>
                      <w:rFonts w:hint="eastAsia"/>
                    </w:rPr>
                    <w:t>/</w:t>
                  </w:r>
                </w:p>
              </w:tc>
              <w:tc>
                <w:tcPr>
                  <w:tcW w:w="656" w:type="pct"/>
                  <w:tcBorders>
                    <w:bottom w:val="single" w:color="auto" w:sz="4" w:space="0"/>
                  </w:tcBorders>
                  <w:vAlign w:val="center"/>
                </w:tcPr>
                <w:p>
                  <w:pPr>
                    <w:pStyle w:val="9"/>
                  </w:pPr>
                  <w:r>
                    <w:t>二级</w:t>
                  </w:r>
                </w:p>
              </w:tc>
            </w:tr>
          </w:tbl>
          <w:p>
            <w:pPr>
              <w:spacing w:before="120" w:beforeLines="50"/>
              <w:ind w:firstLine="480"/>
            </w:pPr>
            <w:r>
              <w:rPr>
                <w:rFonts w:hint="eastAsia"/>
              </w:rPr>
              <w:t>（4）评级等级确定表</w:t>
            </w:r>
          </w:p>
          <w:p>
            <w:pPr>
              <w:snapToGrid w:val="0"/>
              <w:spacing w:line="500" w:lineRule="exact"/>
              <w:ind w:firstLine="480"/>
              <w:rPr>
                <w:sz w:val="28"/>
                <w:szCs w:val="24"/>
              </w:rPr>
            </w:pPr>
            <w:r>
              <w:rPr>
                <w:rFonts w:hint="eastAsia"/>
                <w:snapToGrid w:val="0"/>
              </w:rPr>
              <w:t>《环境影响评价技术导则</w:t>
            </w:r>
            <w:r>
              <w:rPr>
                <w:snapToGrid w:val="0"/>
              </w:rPr>
              <w:t xml:space="preserve"> </w:t>
            </w:r>
            <w:r>
              <w:rPr>
                <w:rFonts w:hint="eastAsia"/>
                <w:snapToGrid w:val="0"/>
              </w:rPr>
              <w:t>大气环境》（</w:t>
            </w:r>
            <w:r>
              <w:rPr>
                <w:snapToGrid w:val="0"/>
              </w:rPr>
              <w:t>HJ2.2—2018</w:t>
            </w:r>
            <w:r>
              <w:rPr>
                <w:rFonts w:hint="eastAsia"/>
                <w:snapToGrid w:val="0"/>
              </w:rPr>
              <w:t>）中评价等级判据见表38。</w:t>
            </w:r>
          </w:p>
          <w:p>
            <w:pPr>
              <w:adjustRightInd w:val="0"/>
              <w:snapToGrid w:val="0"/>
              <w:ind w:firstLine="482"/>
              <w:jc w:val="center"/>
              <w:rPr>
                <w:bCs/>
                <w:szCs w:val="24"/>
              </w:rPr>
            </w:pPr>
            <w:r>
              <w:rPr>
                <w:b/>
                <w:szCs w:val="24"/>
              </w:rPr>
              <w:t>表</w:t>
            </w:r>
            <w:r>
              <w:rPr>
                <w:rFonts w:hint="eastAsia"/>
                <w:b/>
                <w:szCs w:val="24"/>
              </w:rPr>
              <w:t xml:space="preserve">38      </w:t>
            </w:r>
            <w:r>
              <w:rPr>
                <w:b/>
                <w:szCs w:val="24"/>
              </w:rPr>
              <w:t xml:space="preserve"> 评价等级判别表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108" w:type="dxa"/>
                <w:bottom w:w="57" w:type="dxa"/>
                <w:right w:w="108" w:type="dxa"/>
              </w:tblCellMar>
            </w:tblPr>
            <w:tblGrid>
              <w:gridCol w:w="1791"/>
              <w:gridCol w:w="650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1791" w:type="dxa"/>
                  <w:vAlign w:val="center"/>
                </w:tcPr>
                <w:p>
                  <w:pPr>
                    <w:pStyle w:val="9"/>
                  </w:pPr>
                  <w:r>
                    <w:t>评价工作等级</w:t>
                  </w:r>
                </w:p>
              </w:tc>
              <w:tc>
                <w:tcPr>
                  <w:tcW w:w="6506" w:type="dxa"/>
                  <w:vAlign w:val="center"/>
                </w:tcPr>
                <w:p>
                  <w:pPr>
                    <w:pStyle w:val="9"/>
                  </w:pPr>
                  <w:r>
                    <w:t>评价工作分级判据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1791" w:type="dxa"/>
                  <w:vAlign w:val="center"/>
                </w:tcPr>
                <w:p>
                  <w:pPr>
                    <w:pStyle w:val="9"/>
                  </w:pPr>
                  <w:r>
                    <w:t>一级</w:t>
                  </w:r>
                </w:p>
              </w:tc>
              <w:tc>
                <w:tcPr>
                  <w:tcW w:w="6506" w:type="dxa"/>
                  <w:vAlign w:val="center"/>
                </w:tcPr>
                <w:p>
                  <w:pPr>
                    <w:pStyle w:val="9"/>
                  </w:pPr>
                  <w:r>
                    <w:t>Pmax≥10%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1791" w:type="dxa"/>
                  <w:vAlign w:val="center"/>
                </w:tcPr>
                <w:p>
                  <w:pPr>
                    <w:pStyle w:val="9"/>
                  </w:pPr>
                  <w:r>
                    <w:t>二级</w:t>
                  </w:r>
                </w:p>
              </w:tc>
              <w:tc>
                <w:tcPr>
                  <w:tcW w:w="6506" w:type="dxa"/>
                  <w:vAlign w:val="center"/>
                </w:tcPr>
                <w:p>
                  <w:pPr>
                    <w:pStyle w:val="9"/>
                  </w:pPr>
                  <w:r>
                    <w:t>1%≤Pmax＜10%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0" w:hRule="atLeast"/>
                <w:jc w:val="center"/>
              </w:trPr>
              <w:tc>
                <w:tcPr>
                  <w:tcW w:w="1791" w:type="dxa"/>
                  <w:vAlign w:val="center"/>
                </w:tcPr>
                <w:p>
                  <w:pPr>
                    <w:pStyle w:val="9"/>
                  </w:pPr>
                  <w:r>
                    <w:t>三级</w:t>
                  </w:r>
                </w:p>
              </w:tc>
              <w:tc>
                <w:tcPr>
                  <w:tcW w:w="6506" w:type="dxa"/>
                  <w:vAlign w:val="center"/>
                </w:tcPr>
                <w:p>
                  <w:pPr>
                    <w:pStyle w:val="9"/>
                  </w:pPr>
                  <w:r>
                    <w:t>Pmax＜1%</w:t>
                  </w:r>
                </w:p>
              </w:tc>
            </w:tr>
          </w:tbl>
          <w:p>
            <w:pPr>
              <w:spacing w:line="520" w:lineRule="exact"/>
              <w:ind w:firstLine="480"/>
              <w:jc w:val="left"/>
              <w:rPr>
                <w:bCs/>
                <w:snapToGrid w:val="0"/>
                <w:color w:val="000000"/>
              </w:rPr>
            </w:pPr>
            <w:r>
              <w:rPr>
                <w:rFonts w:hint="eastAsia"/>
                <w:bCs/>
                <w:snapToGrid w:val="0"/>
                <w:color w:val="000000"/>
              </w:rPr>
              <w:t>综上所述</w:t>
            </w:r>
            <w:r>
              <w:rPr>
                <w:bCs/>
                <w:snapToGrid w:val="0"/>
                <w:color w:val="000000"/>
              </w:rPr>
              <w:t>，项目评价等级应为二级</w:t>
            </w:r>
            <w:r>
              <w:rPr>
                <w:rFonts w:hint="eastAsia"/>
                <w:bCs/>
                <w:snapToGrid w:val="0"/>
                <w:color w:val="000000"/>
              </w:rPr>
              <w:t>。</w:t>
            </w:r>
          </w:p>
          <w:p>
            <w:pPr>
              <w:spacing w:line="520" w:lineRule="exact"/>
              <w:ind w:firstLine="480"/>
              <w:jc w:val="left"/>
              <w:rPr>
                <w:rFonts w:hAnsi="宋体"/>
              </w:rPr>
            </w:pPr>
            <w:r>
              <w:rPr>
                <w:rFonts w:hint="eastAsia" w:hAnsi="宋体"/>
              </w:rPr>
              <w:t>（5）评价范围确定</w:t>
            </w:r>
          </w:p>
          <w:p>
            <w:pPr>
              <w:spacing w:line="520" w:lineRule="exact"/>
              <w:ind w:firstLine="480"/>
              <w:jc w:val="left"/>
              <w:rPr>
                <w:rFonts w:hAnsi="宋体"/>
              </w:rPr>
            </w:pPr>
            <w:r>
              <w:rPr>
                <w:rFonts w:hint="eastAsia"/>
                <w:snapToGrid w:val="0"/>
              </w:rPr>
              <w:t>根据《环境影响评价技术导则</w:t>
            </w:r>
            <w:r>
              <w:rPr>
                <w:snapToGrid w:val="0"/>
              </w:rPr>
              <w:t xml:space="preserve"> </w:t>
            </w:r>
            <w:r>
              <w:rPr>
                <w:rFonts w:hint="eastAsia"/>
                <w:snapToGrid w:val="0"/>
              </w:rPr>
              <w:t>大气环境》（</w:t>
            </w:r>
            <w:r>
              <w:rPr>
                <w:snapToGrid w:val="0"/>
              </w:rPr>
              <w:t>HJ2.2—2018</w:t>
            </w:r>
            <w:r>
              <w:rPr>
                <w:rFonts w:hint="eastAsia"/>
                <w:snapToGrid w:val="0"/>
              </w:rPr>
              <w:t>）中的要求，</w:t>
            </w:r>
            <w:r>
              <w:rPr>
                <w:snapToGrid w:val="0"/>
              </w:rPr>
              <w:t>“</w:t>
            </w:r>
            <w:r>
              <w:rPr>
                <w:rFonts w:hint="eastAsia"/>
                <w:snapToGrid w:val="0"/>
              </w:rPr>
              <w:t>二级评价项目大气环境影响评价范围边长取</w:t>
            </w:r>
            <w:r>
              <w:rPr>
                <w:snapToGrid w:val="0"/>
              </w:rPr>
              <w:t>5km”</w:t>
            </w:r>
            <w:r>
              <w:rPr>
                <w:rFonts w:hint="eastAsia"/>
                <w:snapToGrid w:val="0"/>
              </w:rPr>
              <w:t>，故本项目评价范围为：</w:t>
            </w:r>
            <w:r>
              <w:rPr>
                <w:rFonts w:hint="eastAsia"/>
              </w:rPr>
              <w:t>以本项目厂址为原点，向</w:t>
            </w:r>
            <w:r>
              <w:t>E</w:t>
            </w:r>
            <w:r>
              <w:rPr>
                <w:rFonts w:hint="eastAsia"/>
              </w:rPr>
              <w:t>、</w:t>
            </w:r>
            <w:r>
              <w:t>S</w:t>
            </w:r>
            <w:r>
              <w:rPr>
                <w:rFonts w:hint="eastAsia"/>
              </w:rPr>
              <w:t>、</w:t>
            </w:r>
            <w:r>
              <w:t>W</w:t>
            </w:r>
            <w:r>
              <w:rPr>
                <w:rFonts w:hint="eastAsia"/>
              </w:rPr>
              <w:t>、</w:t>
            </w:r>
            <w:r>
              <w:t>N</w:t>
            </w:r>
            <w:r>
              <w:rPr>
                <w:rFonts w:hint="eastAsia"/>
              </w:rPr>
              <w:t>各延伸</w:t>
            </w:r>
            <w:r>
              <w:t>2.5km</w:t>
            </w:r>
            <w:r>
              <w:rPr>
                <w:rFonts w:hint="eastAsia"/>
              </w:rPr>
              <w:t>，评价区总面积</w:t>
            </w:r>
            <w:r>
              <w:t>25km</w:t>
            </w:r>
            <w:r>
              <w:rPr>
                <w:vertAlign w:val="superscript"/>
              </w:rPr>
              <w:t>2</w:t>
            </w:r>
            <w:r>
              <w:rPr>
                <w:rFonts w:hint="eastAsia"/>
              </w:rPr>
              <w:t>。</w:t>
            </w:r>
          </w:p>
          <w:p>
            <w:pPr>
              <w:adjustRightInd w:val="0"/>
              <w:snapToGrid w:val="0"/>
              <w:spacing w:line="500" w:lineRule="exact"/>
              <w:ind w:firstLine="480"/>
            </w:pPr>
            <w:r>
              <w:rPr>
                <w:rFonts w:hint="eastAsia"/>
              </w:rPr>
              <w:t>（</w:t>
            </w:r>
            <w:r>
              <w:t>6</w:t>
            </w:r>
            <w:r>
              <w:rPr>
                <w:rFonts w:hint="eastAsia"/>
              </w:rPr>
              <w:t>）预测与评价要求</w:t>
            </w:r>
          </w:p>
          <w:p>
            <w:pPr>
              <w:adjustRightInd w:val="0"/>
              <w:snapToGrid w:val="0"/>
              <w:spacing w:line="500" w:lineRule="exact"/>
              <w:ind w:firstLine="480"/>
            </w:pPr>
            <w:r>
              <w:rPr>
                <w:rFonts w:hint="eastAsia"/>
              </w:rPr>
              <w:t>根据《环境影响评价技术导则</w:t>
            </w:r>
            <w:r>
              <w:t xml:space="preserve"> </w:t>
            </w:r>
            <w:r>
              <w:rPr>
                <w:rFonts w:hint="eastAsia"/>
              </w:rPr>
              <w:t>大气环境》（</w:t>
            </w:r>
            <w:r>
              <w:t>HJ2.2-2018</w:t>
            </w:r>
            <w:r>
              <w:rPr>
                <w:rFonts w:hint="eastAsia"/>
              </w:rPr>
              <w:t>），</w:t>
            </w:r>
            <w:r>
              <w:t>“</w:t>
            </w:r>
            <w:r>
              <w:rPr>
                <w:rFonts w:hint="eastAsia"/>
              </w:rPr>
              <w:t>二级评价项目不进行进一步预测与评价，只对污染物排放量进行核算</w:t>
            </w:r>
            <w:r>
              <w:t>”</w:t>
            </w:r>
            <w:r>
              <w:rPr>
                <w:rFonts w:hint="eastAsia"/>
              </w:rPr>
              <w:t>，故本项目不需要进行进一步预测与评价。</w:t>
            </w:r>
          </w:p>
          <w:p>
            <w:pPr>
              <w:spacing w:line="540" w:lineRule="exact"/>
              <w:ind w:firstLine="482"/>
              <w:rPr>
                <w:color w:val="000000"/>
              </w:rPr>
            </w:pPr>
            <w:r>
              <w:rPr>
                <w:rFonts w:hint="eastAsia"/>
                <w:b/>
                <w:bCs/>
                <w:color w:val="000000"/>
              </w:rPr>
              <w:t>1.4</w:t>
            </w:r>
            <w:r>
              <w:rPr>
                <w:b/>
                <w:bCs/>
                <w:color w:val="000000"/>
              </w:rPr>
              <w:t>大气环境防护距离</w:t>
            </w:r>
          </w:p>
          <w:p>
            <w:pPr>
              <w:spacing w:line="520" w:lineRule="exact"/>
              <w:ind w:firstLine="480"/>
              <w:rPr>
                <w:snapToGrid w:val="0"/>
                <w:color w:val="000000"/>
              </w:rPr>
            </w:pPr>
            <w:r>
              <w:rPr>
                <w:snapToGrid w:val="0"/>
                <w:color w:val="000000"/>
              </w:rPr>
              <w:t>根据《环境影响评价技术导则 大气环境》（HJ2.2-2018）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从厂界起所有超过环境质量短期浓度标准值的网格区域，以自厂界起至超标区域的最远垂直距离作为大气环境防护距离。</w:t>
            </w:r>
          </w:p>
          <w:p>
            <w:pPr>
              <w:spacing w:before="120" w:beforeLines="50"/>
              <w:ind w:firstLine="480"/>
              <w:rPr>
                <w:snapToGrid w:val="0"/>
                <w:color w:val="000000"/>
              </w:rPr>
            </w:pPr>
            <w:r>
              <w:rPr>
                <w:snapToGrid w:val="0"/>
                <w:color w:val="000000"/>
              </w:rPr>
              <w:t>对于本项目，项目厂界浓度满足大气污染物厂界浓度限值，并且厂界外大气污染物短期贡献浓度均未超过环境质量浓度限值，故本项目不设置大气环境防护距离。</w:t>
            </w:r>
          </w:p>
          <w:p>
            <w:pPr>
              <w:snapToGrid w:val="0"/>
              <w:ind w:firstLine="482"/>
              <w:textAlignment w:val="baseline"/>
              <w:rPr>
                <w:kern w:val="24"/>
              </w:rPr>
            </w:pPr>
            <w:r>
              <w:rPr>
                <w:rFonts w:hint="eastAsia"/>
                <w:b/>
                <w:bCs/>
                <w:kern w:val="24"/>
              </w:rPr>
              <w:t>1.5</w:t>
            </w:r>
            <w:r>
              <w:rPr>
                <w:b/>
                <w:bCs/>
                <w:kern w:val="24"/>
              </w:rPr>
              <w:t>卫生防护距离</w:t>
            </w:r>
          </w:p>
          <w:p>
            <w:pPr>
              <w:snapToGrid w:val="0"/>
              <w:ind w:firstLine="480"/>
              <w:rPr>
                <w:kern w:val="24"/>
              </w:rPr>
            </w:pPr>
            <w:r>
              <w:rPr>
                <w:kern w:val="24"/>
              </w:rPr>
              <w:t>评价以无组织粉尘为研究对象对本项目实施综合治理措施后的卫生防护距离进行确定。计算模式采用《制定地方大气污染物排放标准的计算方法》GB/T13201—91中给出的卫生防护距离计算公式：</w:t>
            </w:r>
          </w:p>
          <w:p>
            <w:pPr>
              <w:ind w:firstLine="1440" w:firstLineChars="600"/>
              <w:jc w:val="left"/>
              <w:rPr>
                <w:kern w:val="24"/>
              </w:rPr>
            </w:pPr>
            <w:r>
              <w:rPr>
                <w:kern w:val="24"/>
              </w:rPr>
              <w:pict>
                <v:shape id="对象 35" o:spid="_x0000_s1026" o:spt="75" type="#_x0000_t75" style="position:absolute;left:0pt;margin-left:167.55pt;margin-top:2.25pt;height:33pt;width:143.25pt;z-index:251671552;mso-width-relative:page;mso-height-relative:page;" o:ole="t" filled="f" o:preferrelative="t" stroked="f" coordsize="21600,21600">
                  <v:path/>
                  <v:fill on="f" focussize="0,0"/>
                  <v:stroke on="f" joinstyle="miter"/>
                  <v:imagedata r:id="rId20" o:title=""/>
                  <o:lock v:ext="edit" aspectratio="t"/>
                </v:shape>
                <o:OLEObject Type="Embed" ProgID="Equation.3" ShapeID="对象 35" DrawAspect="Content" ObjectID="_1468075727" r:id="rId19">
                  <o:LockedField>false</o:LockedField>
                </o:OLEObject>
              </w:pict>
            </w:r>
          </w:p>
          <w:p>
            <w:pPr>
              <w:spacing w:before="120" w:beforeLines="50"/>
              <w:ind w:firstLine="480"/>
              <w:jc w:val="left"/>
              <w:rPr>
                <w:kern w:val="24"/>
              </w:rPr>
            </w:pPr>
          </w:p>
          <w:p>
            <w:pPr>
              <w:spacing w:before="120" w:beforeLines="50"/>
              <w:ind w:firstLine="480"/>
              <w:jc w:val="left"/>
              <w:rPr>
                <w:kern w:val="24"/>
              </w:rPr>
            </w:pPr>
            <w:r>
              <w:rPr>
                <w:kern w:val="24"/>
              </w:rPr>
              <w:t>式中：Cm—标准浓度限制（mg/m</w:t>
            </w:r>
            <w:r>
              <w:rPr>
                <w:kern w:val="24"/>
                <w:vertAlign w:val="superscript"/>
              </w:rPr>
              <w:t>3</w:t>
            </w:r>
            <w:r>
              <w:rPr>
                <w:kern w:val="24"/>
              </w:rPr>
              <w:t>）；</w:t>
            </w:r>
          </w:p>
          <w:p>
            <w:pPr>
              <w:ind w:firstLine="460" w:firstLineChars="192"/>
              <w:jc w:val="left"/>
              <w:rPr>
                <w:kern w:val="24"/>
              </w:rPr>
            </w:pPr>
            <w:r>
              <w:rPr>
                <w:kern w:val="24"/>
              </w:rPr>
              <w:t xml:space="preserve">   L—工业企业所需卫生防护距离（m）；</w:t>
            </w:r>
          </w:p>
          <w:p>
            <w:pPr>
              <w:ind w:firstLine="676" w:firstLineChars="282"/>
              <w:jc w:val="left"/>
              <w:rPr>
                <w:kern w:val="24"/>
              </w:rPr>
            </w:pPr>
            <w:r>
              <w:rPr>
                <w:kern w:val="24"/>
              </w:rPr>
              <w:t xml:space="preserve"> r—有害气体无组织排放源所在生产单元的等效半径（m）。根据生产单元占地面积S(m</w:t>
            </w:r>
            <w:r>
              <w:rPr>
                <w:kern w:val="24"/>
                <w:vertAlign w:val="superscript"/>
              </w:rPr>
              <w:t>2</w:t>
            </w:r>
            <w:r>
              <w:rPr>
                <w:kern w:val="24"/>
              </w:rPr>
              <w:t>)计算，r=(S/π)0.5；</w:t>
            </w:r>
          </w:p>
          <w:p>
            <w:pPr>
              <w:ind w:firstLine="676" w:firstLineChars="282"/>
              <w:jc w:val="left"/>
              <w:rPr>
                <w:kern w:val="24"/>
              </w:rPr>
            </w:pPr>
            <w:r>
              <w:rPr>
                <w:kern w:val="24"/>
              </w:rPr>
              <w:t>A、B、C、D—卫生防护距离计算系数，无因次。根据项目所在地年平均风速和 大气污染源构成类别查取,具体数值取自GB/T13201—91中表5。</w:t>
            </w:r>
          </w:p>
          <w:p>
            <w:pPr>
              <w:ind w:firstLine="676" w:firstLineChars="282"/>
              <w:jc w:val="left"/>
              <w:rPr>
                <w:kern w:val="24"/>
              </w:rPr>
            </w:pPr>
            <w:r>
              <w:rPr>
                <w:kern w:val="24"/>
              </w:rPr>
              <w:t>QC—工业企业有害气体无组织排放量可以达到的控制水平（kg/h），根据工程分析获取。</w:t>
            </w:r>
          </w:p>
          <w:p>
            <w:pPr>
              <w:ind w:left="120" w:leftChars="50" w:right="120" w:rightChars="50" w:firstLine="480"/>
              <w:rPr>
                <w:kern w:val="24"/>
              </w:rPr>
            </w:pPr>
            <w:r>
              <w:rPr>
                <w:kern w:val="24"/>
              </w:rPr>
              <w:t>卫生防护距离所用参数和计算结果见下表。</w:t>
            </w:r>
          </w:p>
          <w:p>
            <w:pPr>
              <w:adjustRightInd w:val="0"/>
              <w:snapToGrid w:val="0"/>
              <w:spacing w:before="120" w:beforeLines="50"/>
              <w:ind w:firstLine="482"/>
              <w:jc w:val="center"/>
              <w:rPr>
                <w:b/>
                <w:szCs w:val="24"/>
              </w:rPr>
            </w:pPr>
          </w:p>
          <w:p>
            <w:pPr>
              <w:adjustRightInd w:val="0"/>
              <w:snapToGrid w:val="0"/>
              <w:spacing w:before="120" w:beforeLines="50"/>
              <w:ind w:firstLine="482"/>
              <w:jc w:val="center"/>
              <w:rPr>
                <w:b/>
                <w:sz w:val="22"/>
              </w:rPr>
            </w:pPr>
            <w:r>
              <w:rPr>
                <w:b/>
                <w:szCs w:val="24"/>
              </w:rPr>
              <w:t>表</w:t>
            </w:r>
            <w:r>
              <w:rPr>
                <w:rFonts w:hint="eastAsia"/>
                <w:b/>
                <w:szCs w:val="24"/>
              </w:rPr>
              <w:t xml:space="preserve">39     </w:t>
            </w:r>
            <w:r>
              <w:rPr>
                <w:b/>
                <w:szCs w:val="24"/>
              </w:rPr>
              <w:t xml:space="preserve"> 卫生防护距离计算结果表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0"/>
              <w:gridCol w:w="776"/>
              <w:gridCol w:w="938"/>
              <w:gridCol w:w="1469"/>
              <w:gridCol w:w="560"/>
              <w:gridCol w:w="634"/>
              <w:gridCol w:w="565"/>
              <w:gridCol w:w="503"/>
              <w:gridCol w:w="873"/>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dxa"/>
                  <w:vMerge w:val="restart"/>
                  <w:vAlign w:val="center"/>
                </w:tcPr>
                <w:p>
                  <w:pPr>
                    <w:ind w:firstLine="0" w:firstLineChars="0"/>
                    <w:jc w:val="center"/>
                    <w:rPr>
                      <w:sz w:val="21"/>
                      <w:szCs w:val="21"/>
                    </w:rPr>
                  </w:pPr>
                  <w:r>
                    <w:rPr>
                      <w:sz w:val="21"/>
                      <w:szCs w:val="21"/>
                    </w:rPr>
                    <w:t>无组织</w:t>
                  </w:r>
                </w:p>
                <w:p>
                  <w:pPr>
                    <w:ind w:firstLine="0" w:firstLineChars="0"/>
                    <w:jc w:val="center"/>
                    <w:rPr>
                      <w:sz w:val="21"/>
                      <w:szCs w:val="21"/>
                    </w:rPr>
                  </w:pPr>
                  <w:r>
                    <w:rPr>
                      <w:sz w:val="21"/>
                      <w:szCs w:val="21"/>
                    </w:rPr>
                    <w:t>排放源</w:t>
                  </w:r>
                </w:p>
              </w:tc>
              <w:tc>
                <w:tcPr>
                  <w:tcW w:w="776" w:type="dxa"/>
                  <w:vMerge w:val="restart"/>
                  <w:vAlign w:val="center"/>
                </w:tcPr>
                <w:p>
                  <w:pPr>
                    <w:ind w:firstLine="0" w:firstLineChars="0"/>
                    <w:jc w:val="center"/>
                    <w:rPr>
                      <w:sz w:val="21"/>
                      <w:szCs w:val="21"/>
                    </w:rPr>
                  </w:pPr>
                  <w:r>
                    <w:rPr>
                      <w:sz w:val="21"/>
                      <w:szCs w:val="21"/>
                    </w:rPr>
                    <w:t>污染物</w:t>
                  </w:r>
                </w:p>
              </w:tc>
              <w:tc>
                <w:tcPr>
                  <w:tcW w:w="938" w:type="dxa"/>
                  <w:vMerge w:val="restart"/>
                  <w:vAlign w:val="center"/>
                </w:tcPr>
                <w:p>
                  <w:pPr>
                    <w:ind w:firstLine="0" w:firstLineChars="0"/>
                    <w:jc w:val="center"/>
                    <w:rPr>
                      <w:sz w:val="21"/>
                      <w:szCs w:val="21"/>
                    </w:rPr>
                  </w:pPr>
                  <w:r>
                    <w:rPr>
                      <w:sz w:val="21"/>
                      <w:szCs w:val="21"/>
                    </w:rPr>
                    <w:t>排放量</w:t>
                  </w:r>
                </w:p>
                <w:p>
                  <w:pPr>
                    <w:ind w:firstLine="0" w:firstLineChars="0"/>
                    <w:jc w:val="center"/>
                    <w:rPr>
                      <w:sz w:val="21"/>
                      <w:szCs w:val="21"/>
                    </w:rPr>
                  </w:pPr>
                  <w:r>
                    <w:rPr>
                      <w:sz w:val="21"/>
                      <w:szCs w:val="21"/>
                    </w:rPr>
                    <w:t>（kg/h）</w:t>
                  </w:r>
                </w:p>
              </w:tc>
              <w:tc>
                <w:tcPr>
                  <w:tcW w:w="1469" w:type="dxa"/>
                  <w:vMerge w:val="restart"/>
                  <w:vAlign w:val="center"/>
                </w:tcPr>
                <w:p>
                  <w:pPr>
                    <w:ind w:firstLine="0" w:firstLineChars="0"/>
                    <w:jc w:val="center"/>
                    <w:rPr>
                      <w:sz w:val="21"/>
                      <w:szCs w:val="21"/>
                    </w:rPr>
                  </w:pPr>
                  <w:r>
                    <w:rPr>
                      <w:sz w:val="21"/>
                      <w:szCs w:val="21"/>
                    </w:rPr>
                    <w:t>标准浓度小时值（mg/m</w:t>
                  </w:r>
                  <w:r>
                    <w:rPr>
                      <w:sz w:val="21"/>
                      <w:szCs w:val="21"/>
                      <w:vertAlign w:val="superscript"/>
                    </w:rPr>
                    <w:t>3</w:t>
                  </w:r>
                  <w:r>
                    <w:rPr>
                      <w:sz w:val="21"/>
                      <w:szCs w:val="21"/>
                    </w:rPr>
                    <w:t>）</w:t>
                  </w:r>
                </w:p>
              </w:tc>
              <w:tc>
                <w:tcPr>
                  <w:tcW w:w="2262" w:type="dxa"/>
                  <w:gridSpan w:val="4"/>
                  <w:vAlign w:val="center"/>
                </w:tcPr>
                <w:p>
                  <w:pPr>
                    <w:ind w:firstLine="0" w:firstLineChars="0"/>
                    <w:jc w:val="center"/>
                    <w:rPr>
                      <w:sz w:val="21"/>
                      <w:szCs w:val="21"/>
                    </w:rPr>
                  </w:pPr>
                  <w:r>
                    <w:rPr>
                      <w:sz w:val="21"/>
                      <w:szCs w:val="21"/>
                    </w:rPr>
                    <w:t>计算参数</w:t>
                  </w:r>
                </w:p>
              </w:tc>
              <w:tc>
                <w:tcPr>
                  <w:tcW w:w="873" w:type="dxa"/>
                  <w:vMerge w:val="restart"/>
                  <w:vAlign w:val="center"/>
                </w:tcPr>
                <w:p>
                  <w:pPr>
                    <w:ind w:firstLine="0" w:firstLineChars="0"/>
                    <w:jc w:val="center"/>
                    <w:rPr>
                      <w:sz w:val="21"/>
                      <w:szCs w:val="21"/>
                    </w:rPr>
                  </w:pPr>
                  <w:r>
                    <w:rPr>
                      <w:sz w:val="21"/>
                      <w:szCs w:val="21"/>
                    </w:rPr>
                    <w:t>计算距</w:t>
                  </w:r>
                </w:p>
                <w:p>
                  <w:pPr>
                    <w:ind w:firstLine="0" w:firstLineChars="0"/>
                    <w:jc w:val="center"/>
                    <w:rPr>
                      <w:sz w:val="21"/>
                      <w:szCs w:val="21"/>
                    </w:rPr>
                  </w:pPr>
                  <w:r>
                    <w:rPr>
                      <w:sz w:val="21"/>
                      <w:szCs w:val="21"/>
                    </w:rPr>
                    <w:t>离（m）</w:t>
                  </w:r>
                </w:p>
              </w:tc>
              <w:tc>
                <w:tcPr>
                  <w:tcW w:w="1069" w:type="dxa"/>
                  <w:vMerge w:val="restart"/>
                  <w:vAlign w:val="center"/>
                </w:tcPr>
                <w:p>
                  <w:pPr>
                    <w:ind w:firstLine="0" w:firstLineChars="0"/>
                    <w:jc w:val="center"/>
                    <w:rPr>
                      <w:sz w:val="21"/>
                      <w:szCs w:val="21"/>
                    </w:rPr>
                  </w:pPr>
                  <w:r>
                    <w:rPr>
                      <w:sz w:val="21"/>
                      <w:szCs w:val="21"/>
                    </w:rPr>
                    <w:t>提级后</w:t>
                  </w:r>
                </w:p>
                <w:p>
                  <w:pPr>
                    <w:ind w:firstLine="0" w:firstLineChars="0"/>
                    <w:jc w:val="center"/>
                    <w:rPr>
                      <w:sz w:val="21"/>
                      <w:szCs w:val="21"/>
                    </w:rPr>
                  </w:pPr>
                  <w:r>
                    <w:rPr>
                      <w:sz w:val="21"/>
                      <w:szCs w:val="21"/>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dxa"/>
                  <w:vMerge w:val="continue"/>
                  <w:vAlign w:val="center"/>
                </w:tcPr>
                <w:p>
                  <w:pPr>
                    <w:ind w:firstLine="0" w:firstLineChars="0"/>
                    <w:jc w:val="center"/>
                    <w:rPr>
                      <w:sz w:val="21"/>
                      <w:szCs w:val="21"/>
                    </w:rPr>
                  </w:pPr>
                </w:p>
              </w:tc>
              <w:tc>
                <w:tcPr>
                  <w:tcW w:w="776" w:type="dxa"/>
                  <w:vMerge w:val="continue"/>
                  <w:vAlign w:val="center"/>
                </w:tcPr>
                <w:p>
                  <w:pPr>
                    <w:ind w:firstLine="0" w:firstLineChars="0"/>
                    <w:jc w:val="center"/>
                    <w:rPr>
                      <w:sz w:val="21"/>
                      <w:szCs w:val="21"/>
                    </w:rPr>
                  </w:pPr>
                </w:p>
              </w:tc>
              <w:tc>
                <w:tcPr>
                  <w:tcW w:w="938" w:type="dxa"/>
                  <w:vMerge w:val="continue"/>
                  <w:vAlign w:val="center"/>
                </w:tcPr>
                <w:p>
                  <w:pPr>
                    <w:ind w:firstLine="0" w:firstLineChars="0"/>
                    <w:jc w:val="center"/>
                    <w:rPr>
                      <w:sz w:val="21"/>
                      <w:szCs w:val="21"/>
                    </w:rPr>
                  </w:pPr>
                </w:p>
              </w:tc>
              <w:tc>
                <w:tcPr>
                  <w:tcW w:w="1469" w:type="dxa"/>
                  <w:vMerge w:val="continue"/>
                  <w:vAlign w:val="center"/>
                </w:tcPr>
                <w:p>
                  <w:pPr>
                    <w:ind w:firstLine="0" w:firstLineChars="0"/>
                    <w:jc w:val="center"/>
                    <w:rPr>
                      <w:sz w:val="21"/>
                      <w:szCs w:val="21"/>
                    </w:rPr>
                  </w:pPr>
                </w:p>
              </w:tc>
              <w:tc>
                <w:tcPr>
                  <w:tcW w:w="560" w:type="dxa"/>
                  <w:vAlign w:val="center"/>
                </w:tcPr>
                <w:p>
                  <w:pPr>
                    <w:ind w:firstLine="0" w:firstLineChars="0"/>
                    <w:jc w:val="center"/>
                    <w:rPr>
                      <w:bCs/>
                      <w:sz w:val="21"/>
                      <w:szCs w:val="21"/>
                    </w:rPr>
                  </w:pPr>
                  <w:r>
                    <w:rPr>
                      <w:bCs/>
                      <w:sz w:val="21"/>
                      <w:szCs w:val="21"/>
                    </w:rPr>
                    <w:t>A</w:t>
                  </w:r>
                </w:p>
              </w:tc>
              <w:tc>
                <w:tcPr>
                  <w:tcW w:w="634" w:type="dxa"/>
                  <w:vAlign w:val="center"/>
                </w:tcPr>
                <w:p>
                  <w:pPr>
                    <w:ind w:firstLine="0" w:firstLineChars="0"/>
                    <w:jc w:val="center"/>
                    <w:rPr>
                      <w:bCs/>
                      <w:sz w:val="21"/>
                      <w:szCs w:val="21"/>
                    </w:rPr>
                  </w:pPr>
                  <w:r>
                    <w:rPr>
                      <w:bCs/>
                      <w:sz w:val="21"/>
                      <w:szCs w:val="21"/>
                    </w:rPr>
                    <w:t>B</w:t>
                  </w:r>
                </w:p>
              </w:tc>
              <w:tc>
                <w:tcPr>
                  <w:tcW w:w="565" w:type="dxa"/>
                  <w:vAlign w:val="center"/>
                </w:tcPr>
                <w:p>
                  <w:pPr>
                    <w:ind w:firstLine="0" w:firstLineChars="0"/>
                    <w:jc w:val="center"/>
                    <w:rPr>
                      <w:bCs/>
                      <w:sz w:val="21"/>
                      <w:szCs w:val="21"/>
                    </w:rPr>
                  </w:pPr>
                  <w:r>
                    <w:rPr>
                      <w:bCs/>
                      <w:sz w:val="21"/>
                      <w:szCs w:val="21"/>
                    </w:rPr>
                    <w:t>C</w:t>
                  </w:r>
                </w:p>
              </w:tc>
              <w:tc>
                <w:tcPr>
                  <w:tcW w:w="503" w:type="dxa"/>
                  <w:vAlign w:val="center"/>
                </w:tcPr>
                <w:p>
                  <w:pPr>
                    <w:ind w:firstLine="0" w:firstLineChars="0"/>
                    <w:jc w:val="center"/>
                    <w:rPr>
                      <w:bCs/>
                      <w:sz w:val="21"/>
                      <w:szCs w:val="21"/>
                    </w:rPr>
                  </w:pPr>
                  <w:r>
                    <w:rPr>
                      <w:bCs/>
                      <w:sz w:val="21"/>
                      <w:szCs w:val="21"/>
                    </w:rPr>
                    <w:t>D</w:t>
                  </w:r>
                </w:p>
              </w:tc>
              <w:tc>
                <w:tcPr>
                  <w:tcW w:w="873" w:type="dxa"/>
                  <w:vMerge w:val="continue"/>
                  <w:vAlign w:val="center"/>
                </w:tcPr>
                <w:p>
                  <w:pPr>
                    <w:ind w:firstLine="0" w:firstLineChars="0"/>
                    <w:jc w:val="center"/>
                    <w:rPr>
                      <w:sz w:val="21"/>
                      <w:szCs w:val="21"/>
                    </w:rPr>
                  </w:pPr>
                </w:p>
              </w:tc>
              <w:tc>
                <w:tcPr>
                  <w:tcW w:w="1069" w:type="dxa"/>
                  <w:vMerge w:val="continue"/>
                  <w:vAlign w:val="center"/>
                </w:tcPr>
                <w:p>
                  <w:pPr>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dxa"/>
                  <w:tcMar>
                    <w:left w:w="28" w:type="dxa"/>
                    <w:right w:w="28" w:type="dxa"/>
                  </w:tcMar>
                  <w:vAlign w:val="center"/>
                </w:tcPr>
                <w:p>
                  <w:pPr>
                    <w:ind w:firstLine="0" w:firstLineChars="0"/>
                    <w:jc w:val="center"/>
                    <w:rPr>
                      <w:sz w:val="21"/>
                      <w:szCs w:val="21"/>
                    </w:rPr>
                  </w:pPr>
                  <w:r>
                    <w:rPr>
                      <w:rFonts w:hint="eastAsia"/>
                      <w:sz w:val="21"/>
                      <w:szCs w:val="21"/>
                    </w:rPr>
                    <w:t>骨料仓库</w:t>
                  </w:r>
                </w:p>
              </w:tc>
              <w:tc>
                <w:tcPr>
                  <w:tcW w:w="776" w:type="dxa"/>
                  <w:vAlign w:val="center"/>
                </w:tcPr>
                <w:p>
                  <w:pPr>
                    <w:ind w:firstLine="0" w:firstLineChars="0"/>
                    <w:jc w:val="center"/>
                    <w:rPr>
                      <w:sz w:val="21"/>
                      <w:szCs w:val="21"/>
                    </w:rPr>
                  </w:pPr>
                  <w:r>
                    <w:rPr>
                      <w:sz w:val="21"/>
                      <w:szCs w:val="21"/>
                    </w:rPr>
                    <w:t>粉尘</w:t>
                  </w:r>
                </w:p>
              </w:tc>
              <w:tc>
                <w:tcPr>
                  <w:tcW w:w="938" w:type="dxa"/>
                  <w:vAlign w:val="center"/>
                </w:tcPr>
                <w:p>
                  <w:pPr>
                    <w:ind w:firstLine="0" w:firstLineChars="0"/>
                    <w:jc w:val="center"/>
                    <w:rPr>
                      <w:sz w:val="21"/>
                      <w:szCs w:val="21"/>
                    </w:rPr>
                  </w:pPr>
                  <w:r>
                    <w:rPr>
                      <w:rFonts w:hint="eastAsia"/>
                      <w:sz w:val="21"/>
                      <w:szCs w:val="21"/>
                    </w:rPr>
                    <w:t>0.</w:t>
                  </w:r>
                  <w:r>
                    <w:rPr>
                      <w:sz w:val="21"/>
                      <w:szCs w:val="21"/>
                    </w:rPr>
                    <w:t>0</w:t>
                  </w:r>
                  <w:r>
                    <w:rPr>
                      <w:rFonts w:hint="eastAsia"/>
                      <w:sz w:val="21"/>
                      <w:szCs w:val="21"/>
                    </w:rPr>
                    <w:t>286</w:t>
                  </w:r>
                </w:p>
              </w:tc>
              <w:tc>
                <w:tcPr>
                  <w:tcW w:w="1469" w:type="dxa"/>
                  <w:vAlign w:val="center"/>
                </w:tcPr>
                <w:p>
                  <w:pPr>
                    <w:ind w:firstLine="0" w:firstLineChars="0"/>
                    <w:jc w:val="center"/>
                    <w:rPr>
                      <w:sz w:val="21"/>
                      <w:szCs w:val="21"/>
                    </w:rPr>
                  </w:pPr>
                  <w:r>
                    <w:rPr>
                      <w:sz w:val="21"/>
                      <w:szCs w:val="21"/>
                    </w:rPr>
                    <w:t>0.9</w:t>
                  </w:r>
                </w:p>
              </w:tc>
              <w:tc>
                <w:tcPr>
                  <w:tcW w:w="560" w:type="dxa"/>
                  <w:vAlign w:val="center"/>
                </w:tcPr>
                <w:p>
                  <w:pPr>
                    <w:ind w:firstLine="0" w:firstLineChars="0"/>
                    <w:jc w:val="center"/>
                    <w:rPr>
                      <w:sz w:val="21"/>
                      <w:szCs w:val="21"/>
                    </w:rPr>
                  </w:pPr>
                  <w:r>
                    <w:rPr>
                      <w:sz w:val="21"/>
                      <w:szCs w:val="21"/>
                    </w:rPr>
                    <w:t>470</w:t>
                  </w:r>
                </w:p>
              </w:tc>
              <w:tc>
                <w:tcPr>
                  <w:tcW w:w="634" w:type="dxa"/>
                  <w:vAlign w:val="center"/>
                </w:tcPr>
                <w:p>
                  <w:pPr>
                    <w:ind w:firstLine="0" w:firstLineChars="0"/>
                    <w:jc w:val="center"/>
                    <w:rPr>
                      <w:sz w:val="21"/>
                      <w:szCs w:val="21"/>
                    </w:rPr>
                  </w:pPr>
                  <w:r>
                    <w:rPr>
                      <w:sz w:val="21"/>
                      <w:szCs w:val="21"/>
                    </w:rPr>
                    <w:t>0.021</w:t>
                  </w:r>
                </w:p>
              </w:tc>
              <w:tc>
                <w:tcPr>
                  <w:tcW w:w="565" w:type="dxa"/>
                  <w:vAlign w:val="center"/>
                </w:tcPr>
                <w:p>
                  <w:pPr>
                    <w:ind w:firstLine="0" w:firstLineChars="0"/>
                    <w:jc w:val="center"/>
                    <w:rPr>
                      <w:sz w:val="21"/>
                      <w:szCs w:val="21"/>
                    </w:rPr>
                  </w:pPr>
                  <w:r>
                    <w:rPr>
                      <w:sz w:val="21"/>
                      <w:szCs w:val="21"/>
                    </w:rPr>
                    <w:t>1.85</w:t>
                  </w:r>
                </w:p>
              </w:tc>
              <w:tc>
                <w:tcPr>
                  <w:tcW w:w="503" w:type="dxa"/>
                  <w:vAlign w:val="center"/>
                </w:tcPr>
                <w:p>
                  <w:pPr>
                    <w:ind w:firstLine="0" w:firstLineChars="0"/>
                    <w:jc w:val="center"/>
                    <w:rPr>
                      <w:sz w:val="21"/>
                      <w:szCs w:val="21"/>
                    </w:rPr>
                  </w:pPr>
                  <w:r>
                    <w:rPr>
                      <w:sz w:val="21"/>
                      <w:szCs w:val="21"/>
                    </w:rPr>
                    <w:t>0.84</w:t>
                  </w:r>
                </w:p>
              </w:tc>
              <w:tc>
                <w:tcPr>
                  <w:tcW w:w="873" w:type="dxa"/>
                  <w:vAlign w:val="center"/>
                </w:tcPr>
                <w:p>
                  <w:pPr>
                    <w:ind w:firstLine="0" w:firstLineChars="0"/>
                    <w:jc w:val="center"/>
                    <w:rPr>
                      <w:sz w:val="21"/>
                      <w:szCs w:val="21"/>
                    </w:rPr>
                  </w:pPr>
                  <w:r>
                    <w:rPr>
                      <w:rFonts w:hint="eastAsia"/>
                      <w:sz w:val="21"/>
                      <w:szCs w:val="21"/>
                    </w:rPr>
                    <w:t>1.246</w:t>
                  </w:r>
                </w:p>
              </w:tc>
              <w:tc>
                <w:tcPr>
                  <w:tcW w:w="1069" w:type="dxa"/>
                  <w:vAlign w:val="center"/>
                </w:tcPr>
                <w:p>
                  <w:pPr>
                    <w:ind w:firstLine="0" w:firstLineChars="0"/>
                    <w:jc w:val="center"/>
                    <w:rPr>
                      <w:sz w:val="21"/>
                      <w:szCs w:val="21"/>
                    </w:rPr>
                  </w:pPr>
                  <w:r>
                    <w:rPr>
                      <w:rFonts w:hint="eastAsia"/>
                      <w:sz w:val="21"/>
                      <w:szCs w:val="21"/>
                    </w:rPr>
                    <w:t>50</w:t>
                  </w:r>
                </w:p>
              </w:tc>
            </w:tr>
          </w:tbl>
          <w:p>
            <w:pPr>
              <w:pStyle w:val="34"/>
              <w:adjustRightInd/>
              <w:spacing w:before="120" w:beforeLines="50" w:line="360" w:lineRule="auto"/>
              <w:ind w:firstLine="480" w:firstLineChars="200"/>
              <w:rPr>
                <w:rFonts w:ascii="Times New Roman" w:cs="Times New Roman"/>
                <w:bCs/>
                <w:color w:val="auto"/>
              </w:rPr>
            </w:pPr>
            <w:r>
              <w:rPr>
                <w:rFonts w:ascii="Times New Roman" w:cs="Times New Roman"/>
                <w:bCs/>
                <w:color w:val="auto"/>
                <w:kern w:val="24"/>
              </w:rPr>
              <w:t>根据《制订地方大气污染物排放标准的技术方法》（GB/T13201－91）的规定，卫生防护距离在100m以内时，级差为50m；超过100m，但小于或等于1000m时，级差为100m；超过1000m以上，级差为200m。确定本项目无组织粉尘的卫生防护距离为50m。环境敏感点均在本项目卫生</w:t>
            </w:r>
            <w:r>
              <w:rPr>
                <w:rFonts w:ascii="Times New Roman" w:cs="Times New Roman"/>
                <w:bCs/>
                <w:color w:val="auto"/>
              </w:rPr>
              <w:t>防护距离以外，所以</w:t>
            </w:r>
            <w:r>
              <w:rPr>
                <w:rFonts w:ascii="Times New Roman" w:cs="Times New Roman"/>
                <w:bCs/>
                <w:color w:val="auto"/>
                <w:kern w:val="24"/>
              </w:rPr>
              <w:t>本项目运营期产生的无组织废气对环境影响较小。</w:t>
            </w:r>
            <w:r>
              <w:rPr>
                <w:rFonts w:ascii="Times New Roman" w:cs="Times New Roman"/>
                <w:bCs/>
                <w:color w:val="auto"/>
              </w:rPr>
              <w:t>项目卫生防护距离包络线图见附图四。</w:t>
            </w:r>
          </w:p>
          <w:p>
            <w:pPr>
              <w:ind w:left="480" w:leftChars="200" w:firstLine="0" w:firstLineChars="0"/>
              <w:rPr>
                <w:bCs/>
                <w:szCs w:val="24"/>
              </w:rPr>
            </w:pPr>
            <w:r>
              <w:rPr>
                <w:rFonts w:hint="eastAsia"/>
                <w:b/>
                <w:bCs/>
              </w:rPr>
              <w:t>1.6</w:t>
            </w:r>
            <w:r>
              <w:rPr>
                <w:rFonts w:hint="eastAsia"/>
                <w:b/>
                <w:bCs/>
                <w:szCs w:val="24"/>
              </w:rPr>
              <w:t>本项目废气污染物排放量核算</w:t>
            </w:r>
          </w:p>
          <w:p>
            <w:pPr>
              <w:ind w:firstLine="480"/>
              <w:rPr>
                <w:rFonts w:eastAsia="黑体"/>
                <w:bCs/>
                <w:spacing w:val="-2"/>
                <w:szCs w:val="24"/>
              </w:rPr>
            </w:pPr>
            <w:r>
              <w:rPr>
                <w:rFonts w:hint="eastAsia" w:ascii="宋体" w:hAnsi="宋体" w:cs="宋体"/>
                <w:bCs/>
              </w:rPr>
              <w:t>①</w:t>
            </w:r>
            <w:r>
              <w:rPr>
                <w:rFonts w:hint="eastAsia"/>
                <w:bCs/>
              </w:rPr>
              <w:t>有组织排放量核算</w:t>
            </w:r>
          </w:p>
          <w:p>
            <w:pPr>
              <w:tabs>
                <w:tab w:val="left" w:pos="420"/>
              </w:tabs>
              <w:ind w:firstLine="0" w:firstLineChars="0"/>
              <w:jc w:val="center"/>
              <w:rPr>
                <w:rFonts w:eastAsia="黑体"/>
                <w:bCs/>
                <w:spacing w:val="-2"/>
                <w:szCs w:val="24"/>
              </w:rPr>
            </w:pPr>
            <w:r>
              <w:rPr>
                <w:b/>
                <w:spacing w:val="-2"/>
                <w:szCs w:val="24"/>
              </w:rPr>
              <w:t>表4</w:t>
            </w:r>
            <w:r>
              <w:rPr>
                <w:rFonts w:hint="eastAsia"/>
                <w:b/>
                <w:spacing w:val="-2"/>
                <w:szCs w:val="24"/>
              </w:rPr>
              <w:t>0</w:t>
            </w:r>
            <w:r>
              <w:rPr>
                <w:b/>
                <w:spacing w:val="-2"/>
                <w:szCs w:val="24"/>
              </w:rPr>
              <w:t xml:space="preserve">    大气污染物有组织排放量核算表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170"/>
              <w:gridCol w:w="2487"/>
              <w:gridCol w:w="2385"/>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序号</w:t>
                  </w:r>
                </w:p>
              </w:tc>
              <w:tc>
                <w:tcPr>
                  <w:tcW w:w="705"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生产线</w:t>
                  </w: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项目</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污染物</w:t>
                  </w:r>
                </w:p>
              </w:tc>
              <w:tc>
                <w:tcPr>
                  <w:tcW w:w="1008" w:type="pct"/>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w:t>
                  </w:r>
                </w:p>
              </w:tc>
              <w:tc>
                <w:tcPr>
                  <w:tcW w:w="705" w:type="pct"/>
                  <w:vMerge w:val="restar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商品混凝土生产线</w:t>
                  </w: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粉料入仓粉尘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lang w:val="en-GB"/>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0.115t/a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2</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项目骨料堆存粉尘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3</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粉料运输车放空粉尘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4</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搅拌机搅拌粉尘</w:t>
                  </w:r>
                  <w:r>
                    <w:rPr>
                      <w:rFonts w:hint="eastAsia" w:cs="华文新魏"/>
                      <w:sz w:val="21"/>
                      <w:szCs w:val="21"/>
                    </w:rPr>
                    <w:t>1#</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0.1375</w:t>
                  </w:r>
                  <w:r>
                    <w:rPr>
                      <w:rFonts w:cs="华文新魏"/>
                      <w:sz w:val="21"/>
                      <w:szCs w:val="21"/>
                      <w:lang w:val="en-GB"/>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5</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搅拌机搅拌粉尘</w:t>
                  </w:r>
                  <w:r>
                    <w:rPr>
                      <w:rFonts w:hint="eastAsia" w:cs="华文新魏"/>
                      <w:sz w:val="21"/>
                      <w:szCs w:val="21"/>
                    </w:rPr>
                    <w:t>2#</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rPr>
                  </w:pPr>
                  <w:r>
                    <w:rPr>
                      <w:rFonts w:hint="eastAsia" w:cs="华文新魏"/>
                      <w:sz w:val="21"/>
                      <w:szCs w:val="21"/>
                    </w:rPr>
                    <w:t>0.1375</w:t>
                  </w:r>
                  <w:r>
                    <w:rPr>
                      <w:rFonts w:cs="华文新魏"/>
                      <w:sz w:val="21"/>
                      <w:szCs w:val="21"/>
                      <w:lang w:val="en-GB"/>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6</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骨料上料粉尘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0.045t</w:t>
                  </w:r>
                  <w:r>
                    <w:rPr>
                      <w:rFonts w:cs="华文新魏"/>
                      <w:sz w:val="21"/>
                      <w:szCs w:val="21"/>
                      <w:lang w:val="en-GB"/>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7</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项目皮带输送粉尘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8</w:t>
                  </w:r>
                </w:p>
              </w:tc>
              <w:tc>
                <w:tcPr>
                  <w:tcW w:w="705" w:type="pct"/>
                  <w:vMerge w:val="restar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干粉砂浆生产线</w:t>
                  </w: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lang w:val="en-GB"/>
                    </w:rPr>
                    <w:t>粉料入仓粉尘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0.029t/a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9</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粉料运输车放空粉尘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10</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搅拌机搅拌粉尘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11</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骨料上料粉尘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0.0028t/a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12</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筛分粉尘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lang w:val="en-GB"/>
                    </w:rPr>
                  </w:pPr>
                  <w:r>
                    <w:rPr>
                      <w:rFonts w:hint="eastAsia" w:cs="华文新魏"/>
                      <w:sz w:val="21"/>
                      <w:szCs w:val="21"/>
                    </w:rPr>
                    <w:t>0.01t/a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13</w:t>
                  </w:r>
                </w:p>
              </w:tc>
              <w:tc>
                <w:tcPr>
                  <w:tcW w:w="705" w:type="pct"/>
                  <w:vMerge w:val="restar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水稳生产线</w:t>
                  </w: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lang w:val="en-GB"/>
                    </w:rPr>
                    <w:t>粉料入仓粉尘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0.092t/a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14</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骨料上料粉尘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0.038t/a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15</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粉料运输车放空粉尘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rPr>
                  </w:pPr>
                  <w:r>
                    <w:rPr>
                      <w:rFonts w:hint="eastAsia" w:cs="华文新魏"/>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 w:type="pct"/>
                  <w:tcBorders>
                    <w:righ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16</w:t>
                  </w:r>
                </w:p>
              </w:tc>
              <w:tc>
                <w:tcPr>
                  <w:tcW w:w="705" w:type="pct"/>
                  <w:vMerge w:val="continue"/>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lang w:val="en-GB"/>
                    </w:rPr>
                  </w:pPr>
                </w:p>
              </w:tc>
              <w:tc>
                <w:tcPr>
                  <w:tcW w:w="1498" w:type="pct"/>
                  <w:tcBorders>
                    <w:left w:val="single" w:color="auto" w:sz="8" w:space="0"/>
                    <w:right w:val="single" w:color="auto" w:sz="4" w:space="0"/>
                  </w:tcBorders>
                  <w:vAlign w:val="center"/>
                </w:tcPr>
                <w:p>
                  <w:pPr>
                    <w:widowControl/>
                    <w:spacing w:line="240" w:lineRule="auto"/>
                    <w:ind w:firstLine="0" w:firstLineChars="0"/>
                    <w:jc w:val="center"/>
                    <w:rPr>
                      <w:rFonts w:cs="华文新魏"/>
                      <w:sz w:val="21"/>
                      <w:szCs w:val="21"/>
                    </w:rPr>
                  </w:pPr>
                  <w:r>
                    <w:rPr>
                      <w:rFonts w:cs="华文新魏"/>
                      <w:sz w:val="21"/>
                      <w:szCs w:val="21"/>
                      <w:lang w:val="en-GB"/>
                    </w:rPr>
                    <w:t>搅拌机搅拌粉尘</w:t>
                  </w:r>
                </w:p>
              </w:tc>
              <w:tc>
                <w:tcPr>
                  <w:tcW w:w="1438" w:type="pct"/>
                  <w:tcBorders>
                    <w:left w:val="single" w:color="auto" w:sz="4"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颗粒物</w:t>
                  </w:r>
                </w:p>
              </w:tc>
              <w:tc>
                <w:tcPr>
                  <w:tcW w:w="1008" w:type="pct"/>
                  <w:vAlign w:val="center"/>
                </w:tcPr>
                <w:p>
                  <w:pPr>
                    <w:widowControl/>
                    <w:spacing w:line="240" w:lineRule="auto"/>
                    <w:ind w:firstLine="0" w:firstLineChars="0"/>
                    <w:jc w:val="center"/>
                    <w:rPr>
                      <w:rFonts w:cs="华文新魏"/>
                      <w:sz w:val="21"/>
                      <w:szCs w:val="21"/>
                    </w:rPr>
                  </w:pPr>
                  <w:r>
                    <w:rPr>
                      <w:rFonts w:hint="eastAsia" w:cs="华文新魏"/>
                      <w:sz w:val="21"/>
                      <w:szCs w:val="21"/>
                    </w:rPr>
                    <w:t>0.092t/a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3" w:type="pct"/>
                  <w:gridSpan w:val="3"/>
                  <w:tcBorders>
                    <w:right w:val="single" w:color="auto" w:sz="8" w:space="0"/>
                  </w:tcBorders>
                  <w:vAlign w:val="center"/>
                </w:tcPr>
                <w:p>
                  <w:pPr>
                    <w:widowControl/>
                    <w:spacing w:line="240" w:lineRule="auto"/>
                    <w:ind w:firstLine="0" w:firstLineChars="0"/>
                    <w:jc w:val="center"/>
                    <w:rPr>
                      <w:rFonts w:cs="华文新魏"/>
                      <w:sz w:val="21"/>
                      <w:szCs w:val="21"/>
                      <w:lang w:val="en-GB"/>
                    </w:rPr>
                  </w:pPr>
                  <w:r>
                    <w:rPr>
                      <w:rFonts w:cs="华文新魏"/>
                      <w:sz w:val="21"/>
                      <w:szCs w:val="21"/>
                      <w:lang w:val="en-GB"/>
                    </w:rPr>
                    <w:t>总计</w:t>
                  </w:r>
                </w:p>
              </w:tc>
              <w:tc>
                <w:tcPr>
                  <w:tcW w:w="1438" w:type="pct"/>
                  <w:tcBorders>
                    <w:left w:val="single" w:color="auto" w:sz="8" w:space="0"/>
                  </w:tcBorders>
                  <w:vAlign w:val="center"/>
                </w:tcPr>
                <w:p>
                  <w:pPr>
                    <w:widowControl/>
                    <w:spacing w:line="240" w:lineRule="auto"/>
                    <w:ind w:firstLine="0" w:firstLineChars="0"/>
                    <w:jc w:val="center"/>
                    <w:rPr>
                      <w:rFonts w:cs="华文新魏"/>
                      <w:sz w:val="21"/>
                      <w:szCs w:val="21"/>
                    </w:rPr>
                  </w:pPr>
                  <w:r>
                    <w:rPr>
                      <w:rFonts w:hint="eastAsia" w:cs="华文新魏"/>
                      <w:sz w:val="21"/>
                      <w:szCs w:val="21"/>
                    </w:rPr>
                    <w:t>/</w:t>
                  </w:r>
                </w:p>
              </w:tc>
              <w:tc>
                <w:tcPr>
                  <w:tcW w:w="1008" w:type="pct"/>
                  <w:vAlign w:val="center"/>
                </w:tcPr>
                <w:p>
                  <w:pPr>
                    <w:widowControl/>
                    <w:spacing w:line="240" w:lineRule="auto"/>
                    <w:ind w:firstLine="0" w:firstLineChars="0"/>
                    <w:jc w:val="center"/>
                    <w:rPr>
                      <w:rFonts w:cs="华文新魏"/>
                      <w:sz w:val="21"/>
                      <w:szCs w:val="21"/>
                    </w:rPr>
                  </w:pPr>
                  <w:r>
                    <w:rPr>
                      <w:rFonts w:hint="eastAsia" w:cs="华文新魏"/>
                      <w:sz w:val="21"/>
                      <w:szCs w:val="21"/>
                    </w:rPr>
                    <w:t>0.7238</w:t>
                  </w:r>
                </w:p>
              </w:tc>
            </w:tr>
          </w:tbl>
          <w:p>
            <w:pPr>
              <w:spacing w:before="120" w:beforeLines="50"/>
              <w:ind w:left="480" w:leftChars="200" w:firstLine="0" w:firstLineChars="0"/>
              <w:rPr>
                <w:bCs/>
                <w:szCs w:val="24"/>
              </w:rPr>
            </w:pPr>
            <w:r>
              <w:rPr>
                <w:rFonts w:hint="eastAsia" w:ascii="宋体" w:hAnsi="宋体" w:cs="宋体"/>
                <w:bCs/>
                <w:szCs w:val="24"/>
              </w:rPr>
              <w:t>②</w:t>
            </w:r>
            <w:r>
              <w:rPr>
                <w:rFonts w:hint="eastAsia"/>
                <w:bCs/>
                <w:szCs w:val="24"/>
              </w:rPr>
              <w:t>无组织排放量核算</w:t>
            </w:r>
          </w:p>
          <w:p>
            <w:pPr>
              <w:tabs>
                <w:tab w:val="left" w:pos="420"/>
              </w:tabs>
              <w:spacing w:before="120" w:beforeLines="50" w:after="120" w:afterLines="50" w:line="240" w:lineRule="auto"/>
              <w:ind w:firstLine="0" w:firstLineChars="0"/>
              <w:jc w:val="center"/>
              <w:rPr>
                <w:rFonts w:eastAsia="黑体"/>
                <w:szCs w:val="24"/>
              </w:rPr>
            </w:pPr>
            <w:r>
              <w:rPr>
                <w:rFonts w:eastAsia="黑体"/>
                <w:b/>
                <w:bCs/>
                <w:szCs w:val="24"/>
              </w:rPr>
              <w:t>表</w:t>
            </w:r>
            <w:r>
              <w:rPr>
                <w:rFonts w:hint="eastAsia" w:eastAsia="黑体"/>
                <w:b/>
                <w:bCs/>
                <w:szCs w:val="24"/>
              </w:rPr>
              <w:t>41</w:t>
            </w:r>
            <w:r>
              <w:rPr>
                <w:rFonts w:eastAsia="黑体"/>
                <w:b/>
                <w:bCs/>
                <w:szCs w:val="24"/>
              </w:rPr>
              <w:t xml:space="preserve">    大气污染物无组织排放量核算表</w:t>
            </w:r>
          </w:p>
          <w:tbl>
            <w:tblPr>
              <w:tblStyle w:val="19"/>
              <w:tblW w:w="8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0"/>
              <w:gridCol w:w="966"/>
              <w:gridCol w:w="1134"/>
              <w:gridCol w:w="4214"/>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restart"/>
                  <w:vAlign w:val="center"/>
                </w:tcPr>
                <w:p>
                  <w:pPr>
                    <w:ind w:firstLine="0" w:firstLineChars="0"/>
                    <w:jc w:val="center"/>
                    <w:rPr>
                      <w:bCs/>
                      <w:sz w:val="21"/>
                      <w:szCs w:val="21"/>
                      <w:lang w:val="zh-CN" w:bidi="zh-CN"/>
                    </w:rPr>
                  </w:pPr>
                  <w:r>
                    <w:rPr>
                      <w:rFonts w:hint="eastAsia"/>
                      <w:bCs/>
                      <w:sz w:val="21"/>
                      <w:szCs w:val="21"/>
                      <w:lang w:val="zh-CN" w:bidi="zh-CN"/>
                    </w:rPr>
                    <w:t>序号</w:t>
                  </w:r>
                </w:p>
              </w:tc>
              <w:tc>
                <w:tcPr>
                  <w:tcW w:w="966" w:type="dxa"/>
                  <w:vMerge w:val="restart"/>
                  <w:vAlign w:val="center"/>
                </w:tcPr>
                <w:p>
                  <w:pPr>
                    <w:ind w:firstLine="0" w:firstLineChars="0"/>
                    <w:jc w:val="center"/>
                    <w:rPr>
                      <w:bCs/>
                      <w:sz w:val="21"/>
                      <w:szCs w:val="21"/>
                      <w:lang w:val="zh-CN" w:bidi="zh-CN"/>
                    </w:rPr>
                  </w:pPr>
                  <w:r>
                    <w:rPr>
                      <w:rFonts w:hint="eastAsia"/>
                      <w:bCs/>
                      <w:sz w:val="21"/>
                      <w:szCs w:val="21"/>
                      <w:lang w:val="zh-CN" w:bidi="zh-CN"/>
                    </w:rPr>
                    <w:t>产污环节</w:t>
                  </w:r>
                </w:p>
              </w:tc>
              <w:tc>
                <w:tcPr>
                  <w:tcW w:w="1134" w:type="dxa"/>
                  <w:vMerge w:val="restart"/>
                  <w:vAlign w:val="center"/>
                </w:tcPr>
                <w:p>
                  <w:pPr>
                    <w:ind w:firstLine="0" w:firstLineChars="0"/>
                    <w:jc w:val="center"/>
                    <w:rPr>
                      <w:bCs/>
                      <w:sz w:val="21"/>
                      <w:szCs w:val="21"/>
                      <w:lang w:val="zh-CN" w:bidi="zh-CN"/>
                    </w:rPr>
                  </w:pPr>
                  <w:r>
                    <w:rPr>
                      <w:rFonts w:hint="eastAsia"/>
                      <w:bCs/>
                      <w:sz w:val="21"/>
                      <w:szCs w:val="21"/>
                      <w:lang w:val="zh-CN" w:bidi="zh-CN"/>
                    </w:rPr>
                    <w:t>污染物</w:t>
                  </w:r>
                </w:p>
              </w:tc>
              <w:tc>
                <w:tcPr>
                  <w:tcW w:w="4214" w:type="dxa"/>
                  <w:vMerge w:val="restart"/>
                  <w:vAlign w:val="center"/>
                </w:tcPr>
                <w:p>
                  <w:pPr>
                    <w:ind w:firstLine="0" w:firstLineChars="0"/>
                    <w:jc w:val="center"/>
                    <w:rPr>
                      <w:bCs/>
                      <w:sz w:val="21"/>
                      <w:szCs w:val="21"/>
                      <w:lang w:val="zh-CN" w:bidi="zh-CN"/>
                    </w:rPr>
                  </w:pPr>
                  <w:r>
                    <w:rPr>
                      <w:rFonts w:hint="eastAsia"/>
                      <w:bCs/>
                      <w:sz w:val="21"/>
                      <w:szCs w:val="21"/>
                      <w:lang w:val="zh-CN" w:bidi="zh-CN"/>
                    </w:rPr>
                    <w:t>主要污染防治措施</w:t>
                  </w:r>
                </w:p>
              </w:tc>
              <w:tc>
                <w:tcPr>
                  <w:tcW w:w="1237" w:type="dxa"/>
                  <w:vMerge w:val="restart"/>
                  <w:vAlign w:val="center"/>
                </w:tcPr>
                <w:p>
                  <w:pPr>
                    <w:ind w:firstLine="0" w:firstLineChars="0"/>
                    <w:jc w:val="center"/>
                    <w:rPr>
                      <w:bCs/>
                      <w:sz w:val="21"/>
                      <w:szCs w:val="21"/>
                      <w:lang w:val="zh-CN" w:bidi="zh-CN"/>
                    </w:rPr>
                  </w:pPr>
                  <w:r>
                    <w:rPr>
                      <w:rFonts w:hint="eastAsia"/>
                      <w:bCs/>
                      <w:sz w:val="21"/>
                      <w:szCs w:val="21"/>
                      <w:lang w:val="zh-CN" w:bidi="zh-CN"/>
                    </w:rPr>
                    <w:t>年排放量</w:t>
                  </w:r>
                  <w:r>
                    <w:rPr>
                      <w:bCs/>
                      <w:sz w:val="21"/>
                      <w:szCs w:val="21"/>
                      <w:lang w:val="zh-CN" w:bidi="zh-CN"/>
                    </w:rPr>
                    <w:t>/</w:t>
                  </w:r>
                  <w:r>
                    <w:rPr>
                      <w:rFonts w:hint="eastAsia"/>
                      <w:bCs/>
                      <w:sz w:val="21"/>
                      <w:szCs w:val="21"/>
                      <w:lang w:val="zh-CN" w:bidi="zh-CN"/>
                    </w:rPr>
                    <w:t>（</w:t>
                  </w:r>
                  <w:r>
                    <w:rPr>
                      <w:bCs/>
                      <w:sz w:val="21"/>
                      <w:szCs w:val="21"/>
                      <w:lang w:val="zh-CN" w:bidi="zh-CN"/>
                    </w:rPr>
                    <w:t>t/a</w:t>
                  </w:r>
                  <w:r>
                    <w:rPr>
                      <w:rFonts w:hint="eastAsia"/>
                      <w:bCs/>
                      <w:sz w:val="21"/>
                      <w:szCs w:val="21"/>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Merge w:val="continue"/>
                  <w:vAlign w:val="center"/>
                </w:tcPr>
                <w:p>
                  <w:pPr>
                    <w:widowControl/>
                    <w:spacing w:line="240" w:lineRule="auto"/>
                    <w:ind w:firstLine="0" w:firstLineChars="0"/>
                    <w:jc w:val="left"/>
                    <w:rPr>
                      <w:bCs/>
                      <w:sz w:val="21"/>
                      <w:szCs w:val="21"/>
                      <w:lang w:val="zh-CN" w:bidi="zh-CN"/>
                    </w:rPr>
                  </w:pPr>
                </w:p>
              </w:tc>
              <w:tc>
                <w:tcPr>
                  <w:tcW w:w="966" w:type="dxa"/>
                  <w:vMerge w:val="continue"/>
                  <w:vAlign w:val="center"/>
                </w:tcPr>
                <w:p>
                  <w:pPr>
                    <w:widowControl/>
                    <w:spacing w:line="240" w:lineRule="auto"/>
                    <w:ind w:firstLine="0" w:firstLineChars="0"/>
                    <w:jc w:val="left"/>
                    <w:rPr>
                      <w:bCs/>
                      <w:sz w:val="21"/>
                      <w:szCs w:val="21"/>
                      <w:lang w:val="zh-CN" w:bidi="zh-CN"/>
                    </w:rPr>
                  </w:pPr>
                </w:p>
              </w:tc>
              <w:tc>
                <w:tcPr>
                  <w:tcW w:w="1134" w:type="dxa"/>
                  <w:vMerge w:val="continue"/>
                  <w:vAlign w:val="center"/>
                </w:tcPr>
                <w:p>
                  <w:pPr>
                    <w:widowControl/>
                    <w:spacing w:line="240" w:lineRule="auto"/>
                    <w:ind w:firstLine="0" w:firstLineChars="0"/>
                    <w:jc w:val="left"/>
                    <w:rPr>
                      <w:bCs/>
                      <w:sz w:val="21"/>
                      <w:szCs w:val="21"/>
                      <w:lang w:val="zh-CN" w:bidi="zh-CN"/>
                    </w:rPr>
                  </w:pPr>
                </w:p>
              </w:tc>
              <w:tc>
                <w:tcPr>
                  <w:tcW w:w="4214" w:type="dxa"/>
                  <w:vMerge w:val="continue"/>
                  <w:vAlign w:val="center"/>
                </w:tcPr>
                <w:p>
                  <w:pPr>
                    <w:widowControl/>
                    <w:spacing w:line="240" w:lineRule="auto"/>
                    <w:ind w:firstLine="0" w:firstLineChars="0"/>
                    <w:jc w:val="left"/>
                    <w:rPr>
                      <w:bCs/>
                      <w:sz w:val="21"/>
                      <w:szCs w:val="21"/>
                      <w:lang w:val="zh-CN" w:bidi="zh-CN"/>
                    </w:rPr>
                  </w:pPr>
                </w:p>
              </w:tc>
              <w:tc>
                <w:tcPr>
                  <w:tcW w:w="1237" w:type="dxa"/>
                  <w:vMerge w:val="continue"/>
                  <w:vAlign w:val="center"/>
                </w:tcPr>
                <w:p>
                  <w:pPr>
                    <w:widowControl/>
                    <w:spacing w:line="240" w:lineRule="auto"/>
                    <w:ind w:firstLine="0" w:firstLineChars="0"/>
                    <w:jc w:val="left"/>
                    <w:rPr>
                      <w:bCs/>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Align w:val="center"/>
                </w:tcPr>
                <w:p>
                  <w:pPr>
                    <w:ind w:firstLine="0" w:firstLineChars="0"/>
                    <w:jc w:val="center"/>
                    <w:rPr>
                      <w:sz w:val="21"/>
                      <w:szCs w:val="21"/>
                      <w:lang w:bidi="zh-CN"/>
                    </w:rPr>
                  </w:pPr>
                  <w:r>
                    <w:rPr>
                      <w:sz w:val="21"/>
                      <w:szCs w:val="21"/>
                      <w:lang w:bidi="zh-CN"/>
                    </w:rPr>
                    <w:t>1</w:t>
                  </w:r>
                </w:p>
              </w:tc>
              <w:tc>
                <w:tcPr>
                  <w:tcW w:w="966" w:type="dxa"/>
                  <w:vAlign w:val="center"/>
                </w:tcPr>
                <w:p>
                  <w:pPr>
                    <w:ind w:firstLine="0" w:firstLineChars="0"/>
                    <w:jc w:val="center"/>
                    <w:rPr>
                      <w:sz w:val="21"/>
                      <w:szCs w:val="21"/>
                      <w:lang w:val="zh-CN" w:bidi="zh-CN"/>
                    </w:rPr>
                  </w:pPr>
                  <w:r>
                    <w:rPr>
                      <w:rFonts w:hint="eastAsia"/>
                      <w:sz w:val="21"/>
                      <w:szCs w:val="21"/>
                      <w:lang w:bidi="zh-CN"/>
                    </w:rPr>
                    <w:t>骨料仓库扬尘</w:t>
                  </w:r>
                </w:p>
              </w:tc>
              <w:tc>
                <w:tcPr>
                  <w:tcW w:w="1134" w:type="dxa"/>
                  <w:vAlign w:val="center"/>
                </w:tcPr>
                <w:p>
                  <w:pPr>
                    <w:ind w:firstLine="0" w:firstLineChars="0"/>
                    <w:jc w:val="center"/>
                    <w:rPr>
                      <w:sz w:val="21"/>
                      <w:szCs w:val="21"/>
                      <w:lang w:val="zh-CN" w:bidi="zh-CN"/>
                    </w:rPr>
                  </w:pPr>
                  <w:r>
                    <w:rPr>
                      <w:rFonts w:hint="eastAsia"/>
                      <w:sz w:val="21"/>
                      <w:szCs w:val="21"/>
                      <w:lang w:val="zh-CN" w:bidi="zh-CN"/>
                    </w:rPr>
                    <w:t>颗粒物</w:t>
                  </w:r>
                </w:p>
              </w:tc>
              <w:tc>
                <w:tcPr>
                  <w:tcW w:w="4214" w:type="dxa"/>
                  <w:vAlign w:val="center"/>
                </w:tcPr>
                <w:p>
                  <w:pPr>
                    <w:ind w:firstLine="0" w:firstLineChars="0"/>
                    <w:jc w:val="center"/>
                    <w:rPr>
                      <w:sz w:val="21"/>
                      <w:szCs w:val="21"/>
                      <w:lang w:val="zh-CN" w:bidi="zh-CN"/>
                    </w:rPr>
                  </w:pPr>
                  <w:r>
                    <w:rPr>
                      <w:rFonts w:hint="eastAsia" w:ascii="宋体" w:hAnsi="宋体" w:cs="宋体"/>
                      <w:sz w:val="21"/>
                      <w:szCs w:val="21"/>
                      <w:lang w:bidi="zh-CN"/>
                    </w:rPr>
                    <w:t>建设密闭骨料仓库，配备洒水喷头，装卸过程中开启喷头，以减少装卸粉尘的产生</w:t>
                  </w:r>
                </w:p>
              </w:tc>
              <w:tc>
                <w:tcPr>
                  <w:tcW w:w="1237" w:type="dxa"/>
                  <w:vAlign w:val="center"/>
                </w:tcPr>
                <w:p>
                  <w:pPr>
                    <w:ind w:firstLine="0" w:firstLineChars="0"/>
                    <w:jc w:val="center"/>
                    <w:rPr>
                      <w:sz w:val="21"/>
                      <w:szCs w:val="21"/>
                      <w:lang w:bidi="zh-CN"/>
                    </w:rPr>
                  </w:pPr>
                  <w:r>
                    <w:rPr>
                      <w:rFonts w:hint="eastAsia"/>
                      <w:sz w:val="21"/>
                      <w:szCs w:val="21"/>
                      <w:lang w:bidi="zh-CN"/>
                    </w:rPr>
                    <w:t>0.0688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10" w:type="dxa"/>
                  <w:vAlign w:val="center"/>
                </w:tcPr>
                <w:p>
                  <w:pPr>
                    <w:ind w:firstLine="0" w:firstLineChars="0"/>
                    <w:jc w:val="center"/>
                    <w:rPr>
                      <w:sz w:val="21"/>
                      <w:szCs w:val="21"/>
                      <w:lang w:bidi="zh-CN"/>
                    </w:rPr>
                  </w:pPr>
                  <w:r>
                    <w:rPr>
                      <w:rFonts w:hint="eastAsia"/>
                      <w:sz w:val="21"/>
                      <w:szCs w:val="21"/>
                      <w:lang w:bidi="zh-CN"/>
                    </w:rPr>
                    <w:t>2</w:t>
                  </w:r>
                </w:p>
              </w:tc>
              <w:tc>
                <w:tcPr>
                  <w:tcW w:w="966" w:type="dxa"/>
                  <w:vAlign w:val="center"/>
                </w:tcPr>
                <w:p>
                  <w:pPr>
                    <w:ind w:firstLine="0" w:firstLineChars="0"/>
                    <w:jc w:val="center"/>
                    <w:rPr>
                      <w:sz w:val="21"/>
                      <w:szCs w:val="21"/>
                      <w:lang w:bidi="zh-CN"/>
                    </w:rPr>
                  </w:pPr>
                  <w:r>
                    <w:rPr>
                      <w:rFonts w:hint="eastAsia"/>
                      <w:sz w:val="21"/>
                      <w:szCs w:val="21"/>
                      <w:lang w:bidi="zh-CN"/>
                    </w:rPr>
                    <w:t>运输车辆</w:t>
                  </w:r>
                </w:p>
              </w:tc>
              <w:tc>
                <w:tcPr>
                  <w:tcW w:w="1134" w:type="dxa"/>
                  <w:vAlign w:val="center"/>
                </w:tcPr>
                <w:p>
                  <w:pPr>
                    <w:ind w:firstLine="0" w:firstLineChars="0"/>
                    <w:jc w:val="center"/>
                    <w:rPr>
                      <w:sz w:val="21"/>
                      <w:szCs w:val="21"/>
                      <w:lang w:val="zh-CN" w:bidi="zh-CN"/>
                    </w:rPr>
                  </w:pPr>
                  <w:r>
                    <w:rPr>
                      <w:rFonts w:hint="eastAsia"/>
                      <w:sz w:val="21"/>
                      <w:szCs w:val="21"/>
                      <w:lang w:bidi="zh-CN"/>
                    </w:rPr>
                    <w:t>颗粒物</w:t>
                  </w:r>
                </w:p>
              </w:tc>
              <w:tc>
                <w:tcPr>
                  <w:tcW w:w="4214" w:type="dxa"/>
                  <w:vAlign w:val="center"/>
                </w:tcPr>
                <w:p>
                  <w:pPr>
                    <w:ind w:firstLine="0" w:firstLineChars="0"/>
                    <w:jc w:val="center"/>
                    <w:rPr>
                      <w:rFonts w:ascii="宋体" w:hAnsi="宋体" w:cs="宋体"/>
                      <w:sz w:val="21"/>
                      <w:szCs w:val="21"/>
                      <w:lang w:bidi="zh-CN"/>
                    </w:rPr>
                  </w:pPr>
                  <w:r>
                    <w:rPr>
                      <w:rFonts w:hint="eastAsia" w:ascii="宋体" w:hAnsi="宋体" w:cs="宋体"/>
                      <w:sz w:val="21"/>
                      <w:szCs w:val="21"/>
                      <w:lang w:bidi="zh-CN"/>
                    </w:rPr>
                    <w:t>厂区道路和裸露场地全部硬化或绿化，配备高压清洗设备，成立专业队伍，加强厂区道路地面洒水，货运车辆进出口安装高标准智能化货运车辆冲洗设施和视频监控系统，并与交通、环保部门</w:t>
                  </w:r>
                  <w:r>
                    <w:rPr>
                      <w:sz w:val="21"/>
                      <w:szCs w:val="21"/>
                      <w:lang w:bidi="zh-CN"/>
                    </w:rPr>
                    <w:t>联网，原料货运车辆全部租用符合环保要求（国</w:t>
                  </w:r>
                  <w:r>
                    <w:rPr>
                      <w:rFonts w:hint="eastAsia" w:ascii="宋体" w:hAnsi="宋体" w:cs="宋体"/>
                      <w:sz w:val="21"/>
                      <w:szCs w:val="21"/>
                      <w:lang w:bidi="zh-CN"/>
                    </w:rPr>
                    <w:t>Ⅴ</w:t>
                  </w:r>
                  <w:r>
                    <w:rPr>
                      <w:sz w:val="21"/>
                      <w:szCs w:val="21"/>
                      <w:lang w:bidi="zh-CN"/>
                    </w:rPr>
                    <w:t>或LNG）的密闭车</w:t>
                  </w:r>
                  <w:r>
                    <w:rPr>
                      <w:rFonts w:hint="eastAsia" w:ascii="宋体" w:hAnsi="宋体" w:cs="宋体"/>
                      <w:sz w:val="21"/>
                      <w:szCs w:val="21"/>
                      <w:lang w:bidi="zh-CN"/>
                    </w:rPr>
                    <w:t>辆运输</w:t>
                  </w:r>
                </w:p>
              </w:tc>
              <w:tc>
                <w:tcPr>
                  <w:tcW w:w="1237" w:type="dxa"/>
                  <w:vAlign w:val="center"/>
                </w:tcPr>
                <w:p>
                  <w:pPr>
                    <w:ind w:firstLine="0" w:firstLineChars="0"/>
                    <w:jc w:val="center"/>
                    <w:rPr>
                      <w:sz w:val="21"/>
                      <w:szCs w:val="21"/>
                      <w:lang w:bidi="zh-CN"/>
                    </w:rPr>
                  </w:pPr>
                  <w:r>
                    <w:rPr>
                      <w:rFonts w:hint="eastAsia"/>
                      <w:sz w:val="21"/>
                      <w:szCs w:val="21"/>
                      <w:lang w:bidi="zh-CN"/>
                    </w:rPr>
                    <w:t>0.865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24" w:type="dxa"/>
                  <w:gridSpan w:val="4"/>
                  <w:vAlign w:val="center"/>
                </w:tcPr>
                <w:p>
                  <w:pPr>
                    <w:ind w:firstLine="0" w:firstLineChars="0"/>
                    <w:jc w:val="center"/>
                    <w:rPr>
                      <w:rFonts w:ascii="宋体" w:hAnsi="宋体" w:cs="宋体"/>
                      <w:sz w:val="21"/>
                      <w:szCs w:val="21"/>
                      <w:lang w:bidi="zh-CN"/>
                    </w:rPr>
                  </w:pPr>
                  <w:r>
                    <w:rPr>
                      <w:rFonts w:hint="eastAsia" w:ascii="宋体" w:hAnsi="宋体" w:cs="宋体"/>
                      <w:sz w:val="21"/>
                      <w:szCs w:val="21"/>
                      <w:lang w:bidi="zh-CN"/>
                    </w:rPr>
                    <w:t>合计</w:t>
                  </w:r>
                </w:p>
              </w:tc>
              <w:tc>
                <w:tcPr>
                  <w:tcW w:w="1237" w:type="dxa"/>
                  <w:vAlign w:val="center"/>
                </w:tcPr>
                <w:p>
                  <w:pPr>
                    <w:ind w:firstLine="0" w:firstLineChars="0"/>
                    <w:jc w:val="center"/>
                    <w:rPr>
                      <w:sz w:val="21"/>
                      <w:szCs w:val="21"/>
                      <w:lang w:bidi="zh-CN"/>
                    </w:rPr>
                  </w:pPr>
                  <w:r>
                    <w:rPr>
                      <w:rFonts w:hint="eastAsia"/>
                      <w:sz w:val="21"/>
                      <w:szCs w:val="21"/>
                      <w:lang w:bidi="zh-CN"/>
                    </w:rPr>
                    <w:t>0.9338</w:t>
                  </w:r>
                </w:p>
              </w:tc>
            </w:tr>
          </w:tbl>
          <w:p>
            <w:pPr>
              <w:spacing w:before="120" w:beforeLines="50"/>
              <w:ind w:left="480" w:leftChars="200" w:firstLine="0" w:firstLineChars="0"/>
              <w:rPr>
                <w:bCs/>
                <w:szCs w:val="24"/>
              </w:rPr>
            </w:pPr>
            <w:r>
              <w:rPr>
                <w:rFonts w:hint="eastAsia"/>
                <w:bCs/>
                <w:szCs w:val="24"/>
              </w:rPr>
              <w:t>③项目大气污染物年排放量核算</w:t>
            </w:r>
          </w:p>
          <w:p>
            <w:pPr>
              <w:tabs>
                <w:tab w:val="left" w:pos="420"/>
              </w:tabs>
              <w:spacing w:before="120" w:beforeLines="50" w:after="120" w:afterLines="50" w:line="240" w:lineRule="auto"/>
              <w:ind w:firstLine="0" w:firstLineChars="0"/>
              <w:jc w:val="center"/>
              <w:rPr>
                <w:rFonts w:eastAsia="黑体"/>
                <w:szCs w:val="24"/>
              </w:rPr>
            </w:pPr>
            <w:r>
              <w:rPr>
                <w:rFonts w:hAnsi="黑体" w:eastAsia="黑体"/>
                <w:b/>
                <w:bCs/>
                <w:szCs w:val="24"/>
              </w:rPr>
              <w:t>表</w:t>
            </w:r>
            <w:r>
              <w:rPr>
                <w:rFonts w:hint="eastAsia" w:eastAsia="黑体"/>
                <w:b/>
                <w:bCs/>
                <w:szCs w:val="24"/>
              </w:rPr>
              <w:t>42</w:t>
            </w:r>
            <w:r>
              <w:rPr>
                <w:rFonts w:eastAsia="黑体"/>
                <w:b/>
                <w:bCs/>
                <w:szCs w:val="24"/>
              </w:rPr>
              <w:t xml:space="preserve">    </w:t>
            </w:r>
            <w:r>
              <w:rPr>
                <w:rFonts w:hAnsi="黑体" w:eastAsia="黑体"/>
                <w:b/>
                <w:bCs/>
                <w:szCs w:val="24"/>
              </w:rPr>
              <w:t>大气污染物年排放量核算表</w:t>
            </w:r>
          </w:p>
          <w:tbl>
            <w:tblPr>
              <w:tblStyle w:val="19"/>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27"/>
              <w:gridCol w:w="3210"/>
              <w:gridCol w:w="3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7" w:type="dxa"/>
                  <w:vAlign w:val="center"/>
                </w:tcPr>
                <w:p>
                  <w:pPr>
                    <w:spacing w:before="36"/>
                    <w:ind w:firstLine="0" w:firstLineChars="0"/>
                    <w:jc w:val="center"/>
                    <w:rPr>
                      <w:sz w:val="21"/>
                      <w:szCs w:val="21"/>
                      <w:lang w:val="zh-CN" w:bidi="zh-CN"/>
                    </w:rPr>
                  </w:pPr>
                  <w:r>
                    <w:rPr>
                      <w:rFonts w:hint="eastAsia"/>
                      <w:sz w:val="21"/>
                      <w:szCs w:val="21"/>
                      <w:lang w:val="zh-CN" w:bidi="zh-CN"/>
                    </w:rPr>
                    <w:t>序号</w:t>
                  </w:r>
                </w:p>
              </w:tc>
              <w:tc>
                <w:tcPr>
                  <w:tcW w:w="3210" w:type="dxa"/>
                  <w:vAlign w:val="center"/>
                </w:tcPr>
                <w:p>
                  <w:pPr>
                    <w:spacing w:before="36"/>
                    <w:ind w:firstLine="0" w:firstLineChars="0"/>
                    <w:jc w:val="center"/>
                    <w:rPr>
                      <w:sz w:val="21"/>
                      <w:szCs w:val="21"/>
                      <w:lang w:val="zh-CN" w:bidi="zh-CN"/>
                    </w:rPr>
                  </w:pPr>
                  <w:r>
                    <w:rPr>
                      <w:rFonts w:hint="eastAsia"/>
                      <w:sz w:val="21"/>
                      <w:szCs w:val="21"/>
                      <w:lang w:val="zh-CN" w:bidi="zh-CN"/>
                    </w:rPr>
                    <w:t>污染物</w:t>
                  </w:r>
                </w:p>
              </w:tc>
              <w:tc>
                <w:tcPr>
                  <w:tcW w:w="3369" w:type="dxa"/>
                  <w:vAlign w:val="center"/>
                </w:tcPr>
                <w:p>
                  <w:pPr>
                    <w:spacing w:before="36"/>
                    <w:ind w:firstLine="0" w:firstLineChars="0"/>
                    <w:jc w:val="center"/>
                    <w:rPr>
                      <w:sz w:val="21"/>
                      <w:szCs w:val="21"/>
                      <w:lang w:val="zh-CN" w:bidi="zh-CN"/>
                    </w:rPr>
                  </w:pPr>
                  <w:r>
                    <w:rPr>
                      <w:rFonts w:hint="eastAsia"/>
                      <w:sz w:val="21"/>
                      <w:szCs w:val="21"/>
                      <w:lang w:val="zh-CN" w:bidi="zh-CN"/>
                    </w:rPr>
                    <w:t>年排放量</w:t>
                  </w:r>
                  <w:r>
                    <w:rPr>
                      <w:sz w:val="21"/>
                      <w:szCs w:val="21"/>
                      <w:lang w:val="zh-CN" w:bidi="zh-CN"/>
                    </w:rPr>
                    <w:t>/</w:t>
                  </w:r>
                  <w:r>
                    <w:rPr>
                      <w:rFonts w:hint="eastAsia"/>
                      <w:sz w:val="21"/>
                      <w:szCs w:val="21"/>
                      <w:lang w:val="zh-CN" w:bidi="zh-CN"/>
                    </w:rPr>
                    <w:t>（</w:t>
                  </w:r>
                  <w:r>
                    <w:rPr>
                      <w:sz w:val="21"/>
                      <w:szCs w:val="21"/>
                      <w:lang w:val="zh-CN" w:bidi="zh-CN"/>
                    </w:rPr>
                    <w:t>t/a</w:t>
                  </w:r>
                  <w:r>
                    <w:rPr>
                      <w:rFonts w:hint="eastAsia"/>
                      <w:sz w:val="21"/>
                      <w:szCs w:val="21"/>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7" w:type="dxa"/>
                  <w:vAlign w:val="center"/>
                </w:tcPr>
                <w:p>
                  <w:pPr>
                    <w:spacing w:before="36"/>
                    <w:ind w:firstLine="0" w:firstLineChars="0"/>
                    <w:jc w:val="center"/>
                    <w:rPr>
                      <w:sz w:val="21"/>
                      <w:szCs w:val="21"/>
                      <w:lang w:val="zh-CN" w:bidi="zh-CN"/>
                    </w:rPr>
                  </w:pPr>
                  <w:r>
                    <w:rPr>
                      <w:sz w:val="21"/>
                      <w:szCs w:val="21"/>
                      <w:lang w:val="zh-CN" w:bidi="zh-CN"/>
                    </w:rPr>
                    <w:t>1</w:t>
                  </w:r>
                </w:p>
              </w:tc>
              <w:tc>
                <w:tcPr>
                  <w:tcW w:w="3210" w:type="dxa"/>
                  <w:vAlign w:val="center"/>
                </w:tcPr>
                <w:p>
                  <w:pPr>
                    <w:spacing w:before="36"/>
                    <w:ind w:firstLine="0" w:firstLineChars="0"/>
                    <w:jc w:val="center"/>
                    <w:rPr>
                      <w:sz w:val="21"/>
                      <w:szCs w:val="21"/>
                      <w:lang w:val="zh-CN" w:bidi="zh-CN"/>
                    </w:rPr>
                  </w:pPr>
                  <w:r>
                    <w:rPr>
                      <w:rFonts w:hint="eastAsia"/>
                      <w:sz w:val="21"/>
                      <w:szCs w:val="21"/>
                      <w:lang w:val="zh-CN" w:bidi="zh-CN"/>
                    </w:rPr>
                    <w:t>颗粒物</w:t>
                  </w:r>
                </w:p>
              </w:tc>
              <w:tc>
                <w:tcPr>
                  <w:tcW w:w="3369" w:type="dxa"/>
                  <w:vAlign w:val="center"/>
                </w:tcPr>
                <w:p>
                  <w:pPr>
                    <w:spacing w:before="36"/>
                    <w:ind w:firstLine="0" w:firstLineChars="0"/>
                    <w:jc w:val="center"/>
                    <w:rPr>
                      <w:sz w:val="21"/>
                      <w:szCs w:val="21"/>
                      <w:lang w:bidi="zh-CN"/>
                    </w:rPr>
                  </w:pPr>
                  <w:r>
                    <w:rPr>
                      <w:rFonts w:hint="eastAsia"/>
                      <w:sz w:val="21"/>
                      <w:szCs w:val="21"/>
                      <w:lang w:bidi="zh-CN"/>
                    </w:rPr>
                    <w:t>1.6576</w:t>
                  </w:r>
                </w:p>
              </w:tc>
            </w:tr>
          </w:tbl>
          <w:p>
            <w:pPr>
              <w:autoSpaceDE w:val="0"/>
              <w:autoSpaceDN w:val="0"/>
              <w:adjustRightInd w:val="0"/>
              <w:spacing w:line="500" w:lineRule="atLeast"/>
              <w:ind w:firstLine="482"/>
              <w:rPr>
                <w:b/>
                <w:szCs w:val="24"/>
              </w:rPr>
            </w:pPr>
            <w:r>
              <w:rPr>
                <w:rFonts w:hint="eastAsia"/>
                <w:b/>
                <w:szCs w:val="24"/>
              </w:rPr>
              <w:t>1</w:t>
            </w:r>
            <w:r>
              <w:rPr>
                <w:b/>
                <w:szCs w:val="24"/>
              </w:rPr>
              <w:t>.</w:t>
            </w:r>
            <w:r>
              <w:rPr>
                <w:rFonts w:hint="eastAsia"/>
                <w:b/>
                <w:szCs w:val="24"/>
              </w:rPr>
              <w:t>7</w:t>
            </w:r>
            <w:r>
              <w:rPr>
                <w:b/>
                <w:szCs w:val="24"/>
              </w:rPr>
              <w:t xml:space="preserve"> </w:t>
            </w:r>
            <w:r>
              <w:rPr>
                <w:rFonts w:hint="eastAsia"/>
                <w:b/>
                <w:szCs w:val="24"/>
              </w:rPr>
              <w:t>自行监测计划</w:t>
            </w:r>
          </w:p>
          <w:p>
            <w:pPr>
              <w:spacing w:line="500" w:lineRule="exact"/>
              <w:ind w:firstLine="480"/>
              <w:outlineLvl w:val="2"/>
              <w:rPr>
                <w:szCs w:val="24"/>
              </w:rPr>
            </w:pPr>
            <w:r>
              <w:rPr>
                <w:rFonts w:hint="eastAsia"/>
                <w:szCs w:val="24"/>
              </w:rPr>
              <w:t>本项目自行监测计划见表</w:t>
            </w:r>
            <w:r>
              <w:rPr>
                <w:szCs w:val="24"/>
              </w:rPr>
              <w:t>4</w:t>
            </w:r>
            <w:r>
              <w:rPr>
                <w:rFonts w:hint="eastAsia"/>
                <w:szCs w:val="24"/>
              </w:rPr>
              <w:t>3、表44。</w:t>
            </w:r>
          </w:p>
          <w:p>
            <w:pPr>
              <w:spacing w:line="500" w:lineRule="exact"/>
              <w:ind w:firstLine="0" w:firstLineChars="0"/>
              <w:jc w:val="center"/>
              <w:outlineLvl w:val="2"/>
              <w:rPr>
                <w:rFonts w:eastAsia="黑体"/>
                <w:szCs w:val="24"/>
              </w:rPr>
            </w:pPr>
            <w:r>
              <w:rPr>
                <w:rFonts w:hAnsi="黑体" w:eastAsia="黑体"/>
                <w:b/>
                <w:bCs/>
                <w:szCs w:val="24"/>
              </w:rPr>
              <w:t>表</w:t>
            </w:r>
            <w:r>
              <w:rPr>
                <w:rFonts w:eastAsia="黑体"/>
                <w:b/>
                <w:bCs/>
                <w:szCs w:val="24"/>
              </w:rPr>
              <w:t>4</w:t>
            </w:r>
            <w:r>
              <w:rPr>
                <w:rFonts w:hint="eastAsia" w:eastAsia="黑体"/>
                <w:b/>
                <w:bCs/>
                <w:szCs w:val="24"/>
              </w:rPr>
              <w:t>3</w:t>
            </w:r>
            <w:r>
              <w:rPr>
                <w:rFonts w:eastAsia="黑体"/>
                <w:b/>
                <w:bCs/>
                <w:szCs w:val="24"/>
              </w:rPr>
              <w:t xml:space="preserve">    </w:t>
            </w:r>
            <w:r>
              <w:rPr>
                <w:rFonts w:hAnsi="黑体" w:eastAsia="黑体"/>
                <w:b/>
                <w:bCs/>
                <w:szCs w:val="24"/>
              </w:rPr>
              <w:t>有组织废气监测方案</w:t>
            </w:r>
          </w:p>
          <w:tbl>
            <w:tblPr>
              <w:tblStyle w:val="19"/>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78"/>
              <w:gridCol w:w="1417"/>
              <w:gridCol w:w="1701"/>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178" w:type="dxa"/>
                  <w:vAlign w:val="center"/>
                </w:tcPr>
                <w:p>
                  <w:pPr>
                    <w:spacing w:before="36" w:line="240" w:lineRule="auto"/>
                    <w:ind w:left="91" w:firstLine="0" w:firstLineChars="0"/>
                    <w:jc w:val="center"/>
                    <w:rPr>
                      <w:bCs/>
                      <w:sz w:val="21"/>
                      <w:szCs w:val="21"/>
                      <w:lang w:val="zh-CN" w:bidi="zh-CN"/>
                    </w:rPr>
                  </w:pPr>
                  <w:r>
                    <w:rPr>
                      <w:rFonts w:hint="eastAsia"/>
                      <w:bCs/>
                      <w:sz w:val="21"/>
                      <w:szCs w:val="21"/>
                      <w:lang w:val="zh-CN" w:bidi="zh-CN"/>
                    </w:rPr>
                    <w:t>监测点位</w:t>
                  </w:r>
                </w:p>
              </w:tc>
              <w:tc>
                <w:tcPr>
                  <w:tcW w:w="1417" w:type="dxa"/>
                  <w:vAlign w:val="center"/>
                </w:tcPr>
                <w:p>
                  <w:pPr>
                    <w:spacing w:before="36" w:line="240" w:lineRule="auto"/>
                    <w:ind w:left="91" w:firstLine="0" w:firstLineChars="0"/>
                    <w:jc w:val="center"/>
                    <w:rPr>
                      <w:bCs/>
                      <w:sz w:val="21"/>
                      <w:szCs w:val="21"/>
                      <w:lang w:val="zh-CN" w:bidi="zh-CN"/>
                    </w:rPr>
                  </w:pPr>
                  <w:r>
                    <w:rPr>
                      <w:rFonts w:hint="eastAsia"/>
                      <w:bCs/>
                      <w:sz w:val="21"/>
                      <w:szCs w:val="21"/>
                      <w:lang w:val="zh-CN" w:bidi="zh-CN"/>
                    </w:rPr>
                    <w:t>监测指标</w:t>
                  </w:r>
                </w:p>
              </w:tc>
              <w:tc>
                <w:tcPr>
                  <w:tcW w:w="1701" w:type="dxa"/>
                  <w:vAlign w:val="center"/>
                </w:tcPr>
                <w:p>
                  <w:pPr>
                    <w:spacing w:before="36" w:line="240" w:lineRule="auto"/>
                    <w:ind w:left="91" w:firstLine="0" w:firstLineChars="0"/>
                    <w:jc w:val="center"/>
                    <w:rPr>
                      <w:bCs/>
                      <w:sz w:val="21"/>
                      <w:szCs w:val="21"/>
                      <w:lang w:val="zh-CN" w:bidi="zh-CN"/>
                    </w:rPr>
                  </w:pPr>
                  <w:r>
                    <w:rPr>
                      <w:rFonts w:hint="eastAsia"/>
                      <w:bCs/>
                      <w:sz w:val="21"/>
                      <w:szCs w:val="21"/>
                      <w:lang w:val="zh-CN" w:bidi="zh-CN"/>
                    </w:rPr>
                    <w:t>监测频次</w:t>
                  </w:r>
                </w:p>
              </w:tc>
              <w:tc>
                <w:tcPr>
                  <w:tcW w:w="3112" w:type="dxa"/>
                  <w:vAlign w:val="center"/>
                </w:tcPr>
                <w:p>
                  <w:pPr>
                    <w:spacing w:before="36" w:line="240" w:lineRule="auto"/>
                    <w:ind w:left="91" w:firstLine="0" w:firstLineChars="0"/>
                    <w:jc w:val="center"/>
                    <w:rPr>
                      <w:bCs/>
                      <w:sz w:val="21"/>
                      <w:szCs w:val="21"/>
                      <w:lang w:val="zh-CN" w:bidi="zh-CN"/>
                    </w:rPr>
                  </w:pPr>
                  <w:r>
                    <w:rPr>
                      <w:rFonts w:hint="eastAsia"/>
                      <w:bCs/>
                      <w:sz w:val="21"/>
                      <w:szCs w:val="21"/>
                      <w:lang w:val="zh-CN" w:bidi="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178" w:type="dxa"/>
                  <w:vAlign w:val="center"/>
                </w:tcPr>
                <w:p>
                  <w:pPr>
                    <w:pStyle w:val="9"/>
                    <w:rPr>
                      <w:rFonts w:cs="Times New Roman"/>
                    </w:rPr>
                  </w:pPr>
                  <w:r>
                    <w:rPr>
                      <w:rFonts w:hint="eastAsia"/>
                    </w:rPr>
                    <w:t>商品混凝土生产线粉料仓</w:t>
                  </w:r>
                </w:p>
              </w:tc>
              <w:tc>
                <w:tcPr>
                  <w:tcW w:w="1417" w:type="dxa"/>
                  <w:vMerge w:val="restart"/>
                  <w:vAlign w:val="center"/>
                </w:tcPr>
                <w:p>
                  <w:pPr>
                    <w:spacing w:before="36" w:line="240" w:lineRule="auto"/>
                    <w:ind w:left="91" w:firstLine="0" w:firstLineChars="0"/>
                    <w:jc w:val="center"/>
                    <w:rPr>
                      <w:sz w:val="21"/>
                      <w:szCs w:val="21"/>
                      <w:lang w:val="zh-CN" w:bidi="zh-CN"/>
                    </w:rPr>
                  </w:pPr>
                  <w:r>
                    <w:rPr>
                      <w:rFonts w:hint="eastAsia"/>
                      <w:sz w:val="21"/>
                      <w:szCs w:val="21"/>
                      <w:lang w:val="zh-CN" w:bidi="zh-CN"/>
                    </w:rPr>
                    <w:t>颗粒物</w:t>
                  </w:r>
                </w:p>
              </w:tc>
              <w:tc>
                <w:tcPr>
                  <w:tcW w:w="1701" w:type="dxa"/>
                  <w:vMerge w:val="restart"/>
                  <w:vAlign w:val="center"/>
                </w:tcPr>
                <w:p>
                  <w:pPr>
                    <w:spacing w:line="240" w:lineRule="auto"/>
                    <w:ind w:firstLine="0" w:firstLineChars="0"/>
                    <w:jc w:val="center"/>
                    <w:rPr>
                      <w:sz w:val="21"/>
                      <w:szCs w:val="21"/>
                    </w:rPr>
                  </w:pPr>
                  <w:r>
                    <w:rPr>
                      <w:rFonts w:hint="eastAsia"/>
                      <w:sz w:val="21"/>
                      <w:szCs w:val="21"/>
                    </w:rPr>
                    <w:t>每季度一次</w:t>
                  </w:r>
                </w:p>
                <w:p>
                  <w:pPr>
                    <w:spacing w:before="36" w:line="240" w:lineRule="auto"/>
                    <w:ind w:left="91" w:firstLine="0" w:firstLineChars="0"/>
                    <w:jc w:val="center"/>
                    <w:rPr>
                      <w:rFonts w:ascii="宋体" w:hAnsi="宋体" w:cs="宋体"/>
                      <w:sz w:val="21"/>
                      <w:szCs w:val="21"/>
                      <w:lang w:val="zh-CN" w:bidi="zh-CN"/>
                    </w:rPr>
                  </w:pPr>
                  <w:r>
                    <w:rPr>
                      <w:rFonts w:hint="eastAsia"/>
                      <w:sz w:val="21"/>
                      <w:szCs w:val="21"/>
                      <w:lang w:val="zh-CN" w:bidi="zh-CN"/>
                    </w:rPr>
                    <w:t>（委托有资质的环保监测部门）</w:t>
                  </w:r>
                </w:p>
              </w:tc>
              <w:tc>
                <w:tcPr>
                  <w:tcW w:w="3112" w:type="dxa"/>
                  <w:vMerge w:val="restart"/>
                  <w:vAlign w:val="center"/>
                </w:tcPr>
                <w:p>
                  <w:pPr>
                    <w:spacing w:before="36" w:line="240" w:lineRule="auto"/>
                    <w:ind w:left="91" w:firstLine="0" w:firstLineChars="0"/>
                    <w:jc w:val="center"/>
                    <w:rPr>
                      <w:bCs/>
                      <w:sz w:val="21"/>
                      <w:szCs w:val="21"/>
                      <w:lang w:bidi="zh-CN"/>
                    </w:rPr>
                  </w:pPr>
                  <w:r>
                    <w:rPr>
                      <w:rFonts w:hint="eastAsia"/>
                      <w:bCs/>
                      <w:sz w:val="21"/>
                      <w:szCs w:val="21"/>
                    </w:rPr>
                    <w:t>《水泥工业大气污染物排放标准》（DB41/1953-2020</w:t>
                  </w: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178" w:type="dxa"/>
                  <w:vAlign w:val="center"/>
                </w:tcPr>
                <w:p>
                  <w:pPr>
                    <w:pStyle w:val="9"/>
                    <w:rPr>
                      <w:rFonts w:cs="Times New Roman"/>
                    </w:rPr>
                  </w:pPr>
                  <w:r>
                    <w:rPr>
                      <w:rFonts w:hint="eastAsia"/>
                    </w:rPr>
                    <w:t>商品混凝土生产线</w:t>
                  </w:r>
                  <w:r>
                    <w:t>1#搅拌</w:t>
                  </w:r>
                  <w:r>
                    <w:rPr>
                      <w:rFonts w:hint="eastAsia"/>
                    </w:rPr>
                    <w:t>机</w:t>
                  </w:r>
                  <w:r>
                    <w:t>排气筒</w:t>
                  </w:r>
                </w:p>
              </w:tc>
              <w:tc>
                <w:tcPr>
                  <w:tcW w:w="1417" w:type="dxa"/>
                  <w:vMerge w:val="continue"/>
                  <w:vAlign w:val="center"/>
                </w:tcPr>
                <w:p>
                  <w:pPr>
                    <w:spacing w:before="36" w:line="240" w:lineRule="auto"/>
                    <w:ind w:left="91" w:firstLine="0" w:firstLineChars="0"/>
                    <w:jc w:val="center"/>
                    <w:rPr>
                      <w:sz w:val="21"/>
                      <w:szCs w:val="21"/>
                      <w:lang w:val="zh-CN" w:bidi="zh-CN"/>
                    </w:rPr>
                  </w:pPr>
                </w:p>
              </w:tc>
              <w:tc>
                <w:tcPr>
                  <w:tcW w:w="1701" w:type="dxa"/>
                  <w:vMerge w:val="continue"/>
                  <w:vAlign w:val="center"/>
                </w:tcPr>
                <w:p>
                  <w:pPr>
                    <w:spacing w:before="36" w:line="240" w:lineRule="auto"/>
                    <w:ind w:left="91" w:firstLine="0" w:firstLineChars="0"/>
                    <w:jc w:val="center"/>
                    <w:rPr>
                      <w:sz w:val="21"/>
                      <w:szCs w:val="21"/>
                      <w:lang w:bidi="zh-CN"/>
                    </w:rPr>
                  </w:pPr>
                </w:p>
              </w:tc>
              <w:tc>
                <w:tcPr>
                  <w:tcW w:w="3112" w:type="dxa"/>
                  <w:vMerge w:val="continue"/>
                  <w:vAlign w:val="center"/>
                </w:tcPr>
                <w:p>
                  <w:pPr>
                    <w:spacing w:before="36" w:line="240" w:lineRule="auto"/>
                    <w:ind w:left="91" w:firstLine="0" w:firstLineChars="0"/>
                    <w:jc w:val="center"/>
                    <w:rPr>
                      <w:sz w:val="21"/>
                      <w:szCs w:val="21"/>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178" w:type="dxa"/>
                  <w:vAlign w:val="center"/>
                </w:tcPr>
                <w:p>
                  <w:pPr>
                    <w:pStyle w:val="9"/>
                    <w:rPr>
                      <w:rFonts w:cs="Times New Roman"/>
                    </w:rPr>
                  </w:pPr>
                  <w:r>
                    <w:rPr>
                      <w:rFonts w:hint="eastAsia"/>
                    </w:rPr>
                    <w:t>商品混凝土生产线</w:t>
                  </w:r>
                  <w:r>
                    <w:t>2#搅拌</w:t>
                  </w:r>
                  <w:r>
                    <w:rPr>
                      <w:rFonts w:hint="eastAsia"/>
                    </w:rPr>
                    <w:t>机</w:t>
                  </w:r>
                  <w:r>
                    <w:t>排气筒</w:t>
                  </w:r>
                </w:p>
              </w:tc>
              <w:tc>
                <w:tcPr>
                  <w:tcW w:w="1417" w:type="dxa"/>
                  <w:vMerge w:val="continue"/>
                  <w:vAlign w:val="center"/>
                </w:tcPr>
                <w:p>
                  <w:pPr>
                    <w:spacing w:before="36" w:line="240" w:lineRule="auto"/>
                    <w:ind w:left="91" w:firstLine="0" w:firstLineChars="0"/>
                    <w:jc w:val="center"/>
                    <w:rPr>
                      <w:sz w:val="21"/>
                      <w:szCs w:val="21"/>
                      <w:lang w:val="zh-CN" w:bidi="zh-CN"/>
                    </w:rPr>
                  </w:pPr>
                </w:p>
              </w:tc>
              <w:tc>
                <w:tcPr>
                  <w:tcW w:w="1701" w:type="dxa"/>
                  <w:vMerge w:val="continue"/>
                  <w:vAlign w:val="center"/>
                </w:tcPr>
                <w:p>
                  <w:pPr>
                    <w:spacing w:line="240" w:lineRule="auto"/>
                    <w:ind w:firstLine="0" w:firstLineChars="0"/>
                    <w:jc w:val="center"/>
                    <w:rPr>
                      <w:sz w:val="21"/>
                      <w:szCs w:val="21"/>
                    </w:rPr>
                  </w:pPr>
                </w:p>
              </w:tc>
              <w:tc>
                <w:tcPr>
                  <w:tcW w:w="3112" w:type="dxa"/>
                  <w:vMerge w:val="continue"/>
                  <w:vAlign w:val="center"/>
                </w:tcPr>
                <w:p>
                  <w:pPr>
                    <w:spacing w:before="36" w:line="240" w:lineRule="auto"/>
                    <w:ind w:left="91" w:firstLine="0" w:firstLineChars="0"/>
                    <w:jc w:val="center"/>
                    <w:rPr>
                      <w:bCs/>
                      <w:sz w:val="21"/>
                      <w:szCs w:val="21"/>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178" w:type="dxa"/>
                  <w:vAlign w:val="center"/>
                </w:tcPr>
                <w:p>
                  <w:pPr>
                    <w:pStyle w:val="9"/>
                    <w:rPr>
                      <w:rFonts w:cs="Times New Roman"/>
                    </w:rPr>
                  </w:pPr>
                  <w:r>
                    <w:rPr>
                      <w:rFonts w:hint="eastAsia"/>
                    </w:rPr>
                    <w:t>商品混凝土生产线</w:t>
                  </w:r>
                  <w:r>
                    <w:t>骨料上料排气筒</w:t>
                  </w:r>
                </w:p>
              </w:tc>
              <w:tc>
                <w:tcPr>
                  <w:tcW w:w="1417" w:type="dxa"/>
                  <w:vMerge w:val="continue"/>
                  <w:vAlign w:val="center"/>
                </w:tcPr>
                <w:p>
                  <w:pPr>
                    <w:spacing w:before="36" w:line="240" w:lineRule="auto"/>
                    <w:ind w:left="91" w:firstLine="0" w:firstLineChars="0"/>
                    <w:jc w:val="center"/>
                    <w:rPr>
                      <w:sz w:val="21"/>
                      <w:szCs w:val="21"/>
                      <w:lang w:val="zh-CN" w:bidi="zh-CN"/>
                    </w:rPr>
                  </w:pPr>
                </w:p>
              </w:tc>
              <w:tc>
                <w:tcPr>
                  <w:tcW w:w="1701" w:type="dxa"/>
                  <w:vMerge w:val="continue"/>
                  <w:vAlign w:val="center"/>
                </w:tcPr>
                <w:p>
                  <w:pPr>
                    <w:spacing w:line="240" w:lineRule="auto"/>
                    <w:ind w:firstLine="0" w:firstLineChars="0"/>
                    <w:jc w:val="center"/>
                    <w:rPr>
                      <w:sz w:val="21"/>
                      <w:szCs w:val="21"/>
                    </w:rPr>
                  </w:pPr>
                </w:p>
              </w:tc>
              <w:tc>
                <w:tcPr>
                  <w:tcW w:w="3112" w:type="dxa"/>
                  <w:vMerge w:val="continue"/>
                  <w:vAlign w:val="center"/>
                </w:tcPr>
                <w:p>
                  <w:pPr>
                    <w:spacing w:before="36" w:line="240" w:lineRule="auto"/>
                    <w:ind w:left="91" w:firstLine="0" w:firstLineChars="0"/>
                    <w:jc w:val="center"/>
                    <w:rPr>
                      <w:bCs/>
                      <w:sz w:val="21"/>
                      <w:szCs w:val="21"/>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178" w:type="dxa"/>
                  <w:vAlign w:val="center"/>
                </w:tcPr>
                <w:p>
                  <w:pPr>
                    <w:pStyle w:val="9"/>
                    <w:rPr>
                      <w:rFonts w:cs="Times New Roman"/>
                    </w:rPr>
                  </w:pPr>
                  <w:r>
                    <w:rPr>
                      <w:rFonts w:hint="eastAsia"/>
                    </w:rPr>
                    <w:t>干粉砂浆搅拌机排气筒</w:t>
                  </w:r>
                </w:p>
              </w:tc>
              <w:tc>
                <w:tcPr>
                  <w:tcW w:w="1417" w:type="dxa"/>
                  <w:vMerge w:val="continue"/>
                  <w:vAlign w:val="center"/>
                </w:tcPr>
                <w:p>
                  <w:pPr>
                    <w:spacing w:before="36" w:line="240" w:lineRule="auto"/>
                    <w:ind w:left="91" w:firstLine="0" w:firstLineChars="0"/>
                    <w:jc w:val="center"/>
                    <w:rPr>
                      <w:sz w:val="21"/>
                      <w:szCs w:val="21"/>
                      <w:lang w:val="zh-CN" w:bidi="zh-CN"/>
                    </w:rPr>
                  </w:pPr>
                </w:p>
              </w:tc>
              <w:tc>
                <w:tcPr>
                  <w:tcW w:w="1701" w:type="dxa"/>
                  <w:vMerge w:val="continue"/>
                  <w:vAlign w:val="center"/>
                </w:tcPr>
                <w:p>
                  <w:pPr>
                    <w:spacing w:line="240" w:lineRule="auto"/>
                    <w:ind w:firstLine="0" w:firstLineChars="0"/>
                    <w:jc w:val="center"/>
                    <w:rPr>
                      <w:sz w:val="21"/>
                      <w:szCs w:val="21"/>
                    </w:rPr>
                  </w:pPr>
                </w:p>
              </w:tc>
              <w:tc>
                <w:tcPr>
                  <w:tcW w:w="3112" w:type="dxa"/>
                  <w:vMerge w:val="continue"/>
                  <w:vAlign w:val="center"/>
                </w:tcPr>
                <w:p>
                  <w:pPr>
                    <w:spacing w:before="36" w:line="240" w:lineRule="auto"/>
                    <w:ind w:left="91" w:firstLine="0" w:firstLineChars="0"/>
                    <w:jc w:val="center"/>
                    <w:rPr>
                      <w:bCs/>
                      <w:sz w:val="21"/>
                      <w:szCs w:val="21"/>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178" w:type="dxa"/>
                  <w:vAlign w:val="center"/>
                </w:tcPr>
                <w:p>
                  <w:pPr>
                    <w:pStyle w:val="9"/>
                    <w:rPr>
                      <w:rFonts w:cs="Times New Roman"/>
                    </w:rPr>
                  </w:pPr>
                  <w:r>
                    <w:rPr>
                      <w:rFonts w:hint="eastAsia"/>
                    </w:rPr>
                    <w:t>干粉砂浆骨料上料排气筒</w:t>
                  </w:r>
                </w:p>
              </w:tc>
              <w:tc>
                <w:tcPr>
                  <w:tcW w:w="1417" w:type="dxa"/>
                  <w:vMerge w:val="continue"/>
                  <w:vAlign w:val="center"/>
                </w:tcPr>
                <w:p>
                  <w:pPr>
                    <w:spacing w:before="36" w:line="240" w:lineRule="auto"/>
                    <w:ind w:left="91" w:firstLine="0" w:firstLineChars="0"/>
                    <w:jc w:val="center"/>
                    <w:rPr>
                      <w:sz w:val="21"/>
                      <w:szCs w:val="21"/>
                      <w:lang w:val="zh-CN" w:bidi="zh-CN"/>
                    </w:rPr>
                  </w:pPr>
                </w:p>
              </w:tc>
              <w:tc>
                <w:tcPr>
                  <w:tcW w:w="1701" w:type="dxa"/>
                  <w:vMerge w:val="continue"/>
                  <w:vAlign w:val="center"/>
                </w:tcPr>
                <w:p>
                  <w:pPr>
                    <w:spacing w:line="240" w:lineRule="auto"/>
                    <w:ind w:firstLine="0" w:firstLineChars="0"/>
                    <w:jc w:val="center"/>
                    <w:rPr>
                      <w:sz w:val="21"/>
                      <w:szCs w:val="21"/>
                    </w:rPr>
                  </w:pPr>
                </w:p>
              </w:tc>
              <w:tc>
                <w:tcPr>
                  <w:tcW w:w="3112" w:type="dxa"/>
                  <w:vMerge w:val="continue"/>
                  <w:vAlign w:val="center"/>
                </w:tcPr>
                <w:p>
                  <w:pPr>
                    <w:spacing w:before="36" w:line="240" w:lineRule="auto"/>
                    <w:ind w:left="91" w:firstLine="0" w:firstLineChars="0"/>
                    <w:jc w:val="center"/>
                    <w:rPr>
                      <w:bCs/>
                      <w:sz w:val="21"/>
                      <w:szCs w:val="21"/>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178" w:type="dxa"/>
                  <w:vAlign w:val="center"/>
                </w:tcPr>
                <w:p>
                  <w:pPr>
                    <w:pStyle w:val="9"/>
                    <w:rPr>
                      <w:rFonts w:cs="Times New Roman"/>
                    </w:rPr>
                  </w:pPr>
                  <w:r>
                    <w:rPr>
                      <w:rFonts w:hint="eastAsia"/>
                    </w:rPr>
                    <w:t>干粉砂浆筛分排气筒</w:t>
                  </w:r>
                </w:p>
              </w:tc>
              <w:tc>
                <w:tcPr>
                  <w:tcW w:w="1417" w:type="dxa"/>
                  <w:vMerge w:val="continue"/>
                  <w:vAlign w:val="center"/>
                </w:tcPr>
                <w:p>
                  <w:pPr>
                    <w:spacing w:before="36" w:line="240" w:lineRule="auto"/>
                    <w:ind w:left="91" w:firstLine="0" w:firstLineChars="0"/>
                    <w:jc w:val="center"/>
                    <w:rPr>
                      <w:sz w:val="21"/>
                      <w:szCs w:val="21"/>
                      <w:lang w:val="zh-CN" w:bidi="zh-CN"/>
                    </w:rPr>
                  </w:pPr>
                </w:p>
              </w:tc>
              <w:tc>
                <w:tcPr>
                  <w:tcW w:w="1701" w:type="dxa"/>
                  <w:vMerge w:val="continue"/>
                  <w:vAlign w:val="center"/>
                </w:tcPr>
                <w:p>
                  <w:pPr>
                    <w:spacing w:line="240" w:lineRule="auto"/>
                    <w:ind w:firstLine="0" w:firstLineChars="0"/>
                    <w:jc w:val="center"/>
                    <w:rPr>
                      <w:sz w:val="21"/>
                      <w:szCs w:val="21"/>
                    </w:rPr>
                  </w:pPr>
                </w:p>
              </w:tc>
              <w:tc>
                <w:tcPr>
                  <w:tcW w:w="3112" w:type="dxa"/>
                  <w:vMerge w:val="continue"/>
                  <w:vAlign w:val="center"/>
                </w:tcPr>
                <w:p>
                  <w:pPr>
                    <w:spacing w:before="36" w:line="240" w:lineRule="auto"/>
                    <w:ind w:left="91" w:firstLine="0" w:firstLineChars="0"/>
                    <w:jc w:val="center"/>
                    <w:rPr>
                      <w:bCs/>
                      <w:sz w:val="21"/>
                      <w:szCs w:val="21"/>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178" w:type="dxa"/>
                  <w:vAlign w:val="center"/>
                </w:tcPr>
                <w:p>
                  <w:pPr>
                    <w:pStyle w:val="9"/>
                    <w:rPr>
                      <w:rFonts w:cs="Times New Roman"/>
                    </w:rPr>
                  </w:pPr>
                  <w:r>
                    <w:rPr>
                      <w:rFonts w:hint="eastAsia"/>
                    </w:rPr>
                    <w:t>干粉砂浆粉料仓</w:t>
                  </w:r>
                </w:p>
              </w:tc>
              <w:tc>
                <w:tcPr>
                  <w:tcW w:w="1417" w:type="dxa"/>
                  <w:vMerge w:val="continue"/>
                  <w:vAlign w:val="center"/>
                </w:tcPr>
                <w:p>
                  <w:pPr>
                    <w:spacing w:before="36" w:line="240" w:lineRule="auto"/>
                    <w:ind w:left="91" w:firstLine="0" w:firstLineChars="0"/>
                    <w:jc w:val="center"/>
                    <w:rPr>
                      <w:sz w:val="21"/>
                      <w:szCs w:val="21"/>
                      <w:lang w:val="zh-CN" w:bidi="zh-CN"/>
                    </w:rPr>
                  </w:pPr>
                </w:p>
              </w:tc>
              <w:tc>
                <w:tcPr>
                  <w:tcW w:w="1701" w:type="dxa"/>
                  <w:vMerge w:val="continue"/>
                  <w:vAlign w:val="center"/>
                </w:tcPr>
                <w:p>
                  <w:pPr>
                    <w:spacing w:line="240" w:lineRule="auto"/>
                    <w:ind w:firstLine="0" w:firstLineChars="0"/>
                    <w:jc w:val="center"/>
                    <w:rPr>
                      <w:sz w:val="21"/>
                      <w:szCs w:val="21"/>
                    </w:rPr>
                  </w:pPr>
                </w:p>
              </w:tc>
              <w:tc>
                <w:tcPr>
                  <w:tcW w:w="3112" w:type="dxa"/>
                  <w:vMerge w:val="continue"/>
                  <w:vAlign w:val="center"/>
                </w:tcPr>
                <w:p>
                  <w:pPr>
                    <w:spacing w:before="36" w:line="240" w:lineRule="auto"/>
                    <w:ind w:left="91" w:firstLine="0" w:firstLineChars="0"/>
                    <w:jc w:val="center"/>
                    <w:rPr>
                      <w:bCs/>
                      <w:sz w:val="21"/>
                      <w:szCs w:val="21"/>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178" w:type="dxa"/>
                  <w:vAlign w:val="center"/>
                </w:tcPr>
                <w:p>
                  <w:pPr>
                    <w:pStyle w:val="9"/>
                    <w:rPr>
                      <w:rFonts w:cs="Times New Roman"/>
                    </w:rPr>
                  </w:pPr>
                  <w:r>
                    <w:rPr>
                      <w:rFonts w:hint="eastAsia"/>
                    </w:rPr>
                    <w:t>水稳粉料仓</w:t>
                  </w:r>
                </w:p>
              </w:tc>
              <w:tc>
                <w:tcPr>
                  <w:tcW w:w="1417" w:type="dxa"/>
                  <w:vMerge w:val="continue"/>
                  <w:vAlign w:val="center"/>
                </w:tcPr>
                <w:p>
                  <w:pPr>
                    <w:spacing w:before="36" w:line="240" w:lineRule="auto"/>
                    <w:ind w:left="91" w:firstLine="0" w:firstLineChars="0"/>
                    <w:jc w:val="center"/>
                    <w:rPr>
                      <w:sz w:val="21"/>
                      <w:szCs w:val="21"/>
                      <w:lang w:val="zh-CN" w:bidi="zh-CN"/>
                    </w:rPr>
                  </w:pPr>
                </w:p>
              </w:tc>
              <w:tc>
                <w:tcPr>
                  <w:tcW w:w="1701" w:type="dxa"/>
                  <w:vMerge w:val="continue"/>
                  <w:vAlign w:val="center"/>
                </w:tcPr>
                <w:p>
                  <w:pPr>
                    <w:spacing w:line="240" w:lineRule="auto"/>
                    <w:ind w:firstLine="0" w:firstLineChars="0"/>
                    <w:jc w:val="center"/>
                    <w:rPr>
                      <w:sz w:val="21"/>
                      <w:szCs w:val="21"/>
                    </w:rPr>
                  </w:pPr>
                </w:p>
              </w:tc>
              <w:tc>
                <w:tcPr>
                  <w:tcW w:w="3112" w:type="dxa"/>
                  <w:vMerge w:val="continue"/>
                  <w:vAlign w:val="center"/>
                </w:tcPr>
                <w:p>
                  <w:pPr>
                    <w:spacing w:before="36" w:line="240" w:lineRule="auto"/>
                    <w:ind w:left="91" w:firstLine="0" w:firstLineChars="0"/>
                    <w:jc w:val="center"/>
                    <w:rPr>
                      <w:bCs/>
                      <w:sz w:val="21"/>
                      <w:szCs w:val="21"/>
                      <w:lang w:bidi="zh-CN"/>
                    </w:rPr>
                  </w:pPr>
                </w:p>
              </w:tc>
            </w:tr>
          </w:tbl>
          <w:p>
            <w:pPr>
              <w:spacing w:before="120" w:beforeLines="50" w:after="120" w:afterLines="50" w:line="500" w:lineRule="exact"/>
              <w:ind w:firstLine="0" w:firstLineChars="0"/>
              <w:jc w:val="center"/>
              <w:outlineLvl w:val="2"/>
              <w:rPr>
                <w:rFonts w:eastAsia="黑体"/>
                <w:b/>
                <w:bCs/>
                <w:szCs w:val="24"/>
              </w:rPr>
            </w:pPr>
            <w:r>
              <w:rPr>
                <w:rFonts w:hAnsi="黑体" w:eastAsia="黑体"/>
                <w:b/>
                <w:bCs/>
                <w:szCs w:val="24"/>
              </w:rPr>
              <w:t>表</w:t>
            </w:r>
            <w:r>
              <w:rPr>
                <w:rFonts w:hint="eastAsia" w:hAnsi="黑体" w:eastAsia="黑体"/>
                <w:b/>
                <w:bCs/>
                <w:szCs w:val="24"/>
              </w:rPr>
              <w:t>44</w:t>
            </w:r>
            <w:r>
              <w:rPr>
                <w:rFonts w:eastAsia="黑体"/>
                <w:b/>
                <w:bCs/>
                <w:szCs w:val="24"/>
              </w:rPr>
              <w:t xml:space="preserve">    </w:t>
            </w:r>
            <w:r>
              <w:rPr>
                <w:rFonts w:hAnsi="黑体" w:eastAsia="黑体"/>
                <w:b/>
                <w:bCs/>
                <w:szCs w:val="24"/>
              </w:rPr>
              <w:t>无组织废气监测计划表</w:t>
            </w:r>
          </w:p>
          <w:tbl>
            <w:tblPr>
              <w:tblStyle w:val="19"/>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2"/>
              <w:gridCol w:w="1134"/>
              <w:gridCol w:w="2268"/>
              <w:gridCol w:w="3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2" w:type="dxa"/>
                  <w:vAlign w:val="center"/>
                </w:tcPr>
                <w:p>
                  <w:pPr>
                    <w:ind w:firstLine="0" w:firstLineChars="0"/>
                    <w:jc w:val="center"/>
                    <w:rPr>
                      <w:sz w:val="21"/>
                      <w:szCs w:val="21"/>
                      <w:lang w:val="zh-CN" w:bidi="zh-CN"/>
                    </w:rPr>
                  </w:pPr>
                  <w:r>
                    <w:rPr>
                      <w:rFonts w:hint="eastAsia"/>
                      <w:bCs/>
                      <w:sz w:val="21"/>
                      <w:szCs w:val="21"/>
                      <w:lang w:val="zh-CN" w:bidi="zh-CN"/>
                    </w:rPr>
                    <w:t>监测点位</w:t>
                  </w:r>
                </w:p>
              </w:tc>
              <w:tc>
                <w:tcPr>
                  <w:tcW w:w="1134" w:type="dxa"/>
                  <w:vAlign w:val="center"/>
                </w:tcPr>
                <w:p>
                  <w:pPr>
                    <w:ind w:firstLine="0" w:firstLineChars="0"/>
                    <w:jc w:val="center"/>
                    <w:rPr>
                      <w:sz w:val="21"/>
                      <w:szCs w:val="21"/>
                      <w:lang w:val="zh-CN" w:bidi="zh-CN"/>
                    </w:rPr>
                  </w:pPr>
                  <w:r>
                    <w:rPr>
                      <w:rFonts w:hint="eastAsia"/>
                      <w:bCs/>
                      <w:sz w:val="21"/>
                      <w:szCs w:val="21"/>
                      <w:lang w:val="zh-CN" w:bidi="zh-CN"/>
                    </w:rPr>
                    <w:t>监测指标</w:t>
                  </w:r>
                </w:p>
              </w:tc>
              <w:tc>
                <w:tcPr>
                  <w:tcW w:w="2268" w:type="dxa"/>
                  <w:vAlign w:val="center"/>
                </w:tcPr>
                <w:p>
                  <w:pPr>
                    <w:ind w:firstLine="0" w:firstLineChars="0"/>
                    <w:jc w:val="center"/>
                    <w:rPr>
                      <w:sz w:val="21"/>
                      <w:szCs w:val="21"/>
                      <w:lang w:val="zh-CN" w:bidi="zh-CN"/>
                    </w:rPr>
                  </w:pPr>
                  <w:r>
                    <w:rPr>
                      <w:rFonts w:hint="eastAsia"/>
                      <w:bCs/>
                      <w:sz w:val="21"/>
                      <w:szCs w:val="21"/>
                      <w:lang w:val="zh-CN" w:bidi="zh-CN"/>
                    </w:rPr>
                    <w:t>监测频次</w:t>
                  </w:r>
                </w:p>
              </w:tc>
              <w:tc>
                <w:tcPr>
                  <w:tcW w:w="3824" w:type="dxa"/>
                  <w:vAlign w:val="center"/>
                </w:tcPr>
                <w:p>
                  <w:pPr>
                    <w:ind w:firstLine="0" w:firstLineChars="0"/>
                    <w:jc w:val="center"/>
                    <w:rPr>
                      <w:sz w:val="21"/>
                      <w:szCs w:val="21"/>
                      <w:lang w:val="zh-CN" w:bidi="zh-CN"/>
                    </w:rPr>
                  </w:pPr>
                  <w:r>
                    <w:rPr>
                      <w:rFonts w:hint="eastAsia"/>
                      <w:bCs/>
                      <w:sz w:val="21"/>
                      <w:szCs w:val="21"/>
                      <w:lang w:val="zh-CN" w:bidi="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82" w:type="dxa"/>
                  <w:vAlign w:val="center"/>
                </w:tcPr>
                <w:p>
                  <w:pPr>
                    <w:ind w:firstLine="0" w:firstLineChars="0"/>
                    <w:jc w:val="center"/>
                    <w:rPr>
                      <w:sz w:val="21"/>
                      <w:szCs w:val="21"/>
                      <w:lang w:val="zh-CN" w:bidi="zh-CN"/>
                    </w:rPr>
                  </w:pPr>
                  <w:r>
                    <w:rPr>
                      <w:rFonts w:hint="eastAsia"/>
                      <w:sz w:val="21"/>
                      <w:szCs w:val="21"/>
                      <w:lang w:val="zh-CN" w:bidi="zh-CN"/>
                    </w:rPr>
                    <w:t>厂界</w:t>
                  </w:r>
                </w:p>
              </w:tc>
              <w:tc>
                <w:tcPr>
                  <w:tcW w:w="1134" w:type="dxa"/>
                  <w:vAlign w:val="center"/>
                </w:tcPr>
                <w:p>
                  <w:pPr>
                    <w:ind w:firstLine="0" w:firstLineChars="0"/>
                    <w:jc w:val="center"/>
                    <w:rPr>
                      <w:sz w:val="21"/>
                      <w:szCs w:val="21"/>
                      <w:lang w:val="zh-CN" w:bidi="zh-CN"/>
                    </w:rPr>
                  </w:pPr>
                  <w:r>
                    <w:rPr>
                      <w:rFonts w:hint="eastAsia"/>
                      <w:sz w:val="21"/>
                      <w:szCs w:val="21"/>
                      <w:lang w:val="zh-CN" w:bidi="zh-CN"/>
                    </w:rPr>
                    <w:t>颗粒物</w:t>
                  </w:r>
                </w:p>
              </w:tc>
              <w:tc>
                <w:tcPr>
                  <w:tcW w:w="2268" w:type="dxa"/>
                  <w:vAlign w:val="center"/>
                </w:tcPr>
                <w:p>
                  <w:pPr>
                    <w:spacing w:line="240" w:lineRule="auto"/>
                    <w:ind w:firstLine="0" w:firstLineChars="0"/>
                    <w:jc w:val="center"/>
                    <w:rPr>
                      <w:sz w:val="21"/>
                      <w:szCs w:val="21"/>
                    </w:rPr>
                  </w:pPr>
                  <w:r>
                    <w:rPr>
                      <w:rFonts w:hint="eastAsia"/>
                      <w:sz w:val="21"/>
                      <w:szCs w:val="21"/>
                    </w:rPr>
                    <w:t>每季度一次</w:t>
                  </w:r>
                </w:p>
                <w:p>
                  <w:pPr>
                    <w:ind w:firstLine="0" w:firstLineChars="0"/>
                    <w:jc w:val="center"/>
                    <w:rPr>
                      <w:sz w:val="21"/>
                      <w:szCs w:val="21"/>
                      <w:lang w:bidi="zh-CN"/>
                    </w:rPr>
                  </w:pPr>
                  <w:r>
                    <w:rPr>
                      <w:rFonts w:hint="eastAsia"/>
                      <w:sz w:val="21"/>
                      <w:szCs w:val="21"/>
                      <w:lang w:val="zh-CN" w:bidi="zh-CN"/>
                    </w:rPr>
                    <w:t>（委托有资质的环保监测部门）</w:t>
                  </w:r>
                </w:p>
              </w:tc>
              <w:tc>
                <w:tcPr>
                  <w:tcW w:w="3824" w:type="dxa"/>
                  <w:vAlign w:val="center"/>
                </w:tcPr>
                <w:p>
                  <w:pPr>
                    <w:ind w:firstLine="0" w:firstLineChars="0"/>
                    <w:jc w:val="center"/>
                    <w:rPr>
                      <w:sz w:val="21"/>
                      <w:szCs w:val="21"/>
                      <w:lang w:bidi="zh-CN"/>
                    </w:rPr>
                  </w:pPr>
                  <w:r>
                    <w:rPr>
                      <w:rFonts w:hint="eastAsia"/>
                      <w:bCs/>
                      <w:sz w:val="21"/>
                      <w:szCs w:val="21"/>
                    </w:rPr>
                    <w:t>《水泥工业大气污染物排放标准》（DB41/1953-2020</w:t>
                  </w:r>
                  <w:r>
                    <w:rPr>
                      <w:bCs/>
                      <w:sz w:val="21"/>
                      <w:szCs w:val="21"/>
                    </w:rPr>
                    <w:t>）</w:t>
                  </w:r>
                </w:p>
              </w:tc>
            </w:tr>
          </w:tbl>
          <w:p>
            <w:pPr>
              <w:autoSpaceDE w:val="0"/>
              <w:autoSpaceDN w:val="0"/>
              <w:adjustRightInd w:val="0"/>
              <w:spacing w:line="500" w:lineRule="atLeast"/>
              <w:ind w:firstLine="482"/>
              <w:rPr>
                <w:bCs/>
              </w:rPr>
            </w:pPr>
            <w:r>
              <w:rPr>
                <w:rFonts w:hint="eastAsia"/>
                <w:b/>
              </w:rPr>
              <w:t>1</w:t>
            </w:r>
            <w:r>
              <w:rPr>
                <w:b/>
              </w:rPr>
              <w:t>.</w:t>
            </w:r>
            <w:r>
              <w:rPr>
                <w:rFonts w:hint="eastAsia"/>
                <w:b/>
              </w:rPr>
              <w:t>8</w:t>
            </w:r>
            <w:r>
              <w:rPr>
                <w:b/>
              </w:rPr>
              <w:t xml:space="preserve"> </w:t>
            </w:r>
            <w:r>
              <w:rPr>
                <w:rFonts w:hint="eastAsia"/>
                <w:b/>
              </w:rPr>
              <w:t>结论</w:t>
            </w:r>
          </w:p>
          <w:p>
            <w:pPr>
              <w:spacing w:line="500" w:lineRule="exact"/>
              <w:ind w:firstLine="480"/>
              <w:outlineLvl w:val="2"/>
              <w:rPr>
                <w:bCs/>
              </w:rPr>
            </w:pPr>
            <w:r>
              <w:rPr>
                <w:rFonts w:hint="eastAsia"/>
                <w:bCs/>
              </w:rPr>
              <w:t>（</w:t>
            </w:r>
            <w:r>
              <w:rPr>
                <w:bCs/>
              </w:rPr>
              <w:t>1</w:t>
            </w:r>
            <w:r>
              <w:rPr>
                <w:rFonts w:hint="eastAsia"/>
                <w:bCs/>
              </w:rPr>
              <w:t>）环境影响可接受性结论</w:t>
            </w:r>
          </w:p>
          <w:p>
            <w:pPr>
              <w:spacing w:line="500" w:lineRule="exact"/>
              <w:ind w:firstLine="480"/>
              <w:outlineLvl w:val="2"/>
              <w:rPr>
                <w:bCs/>
              </w:rPr>
            </w:pPr>
            <w:r>
              <w:rPr>
                <w:rFonts w:hint="eastAsia"/>
                <w:bCs/>
              </w:rPr>
              <w:t>本项目为二级评价，对周围环境影响较小。</w:t>
            </w:r>
          </w:p>
          <w:p>
            <w:pPr>
              <w:spacing w:line="500" w:lineRule="exact"/>
              <w:ind w:firstLine="480"/>
              <w:outlineLvl w:val="2"/>
              <w:rPr>
                <w:bCs/>
              </w:rPr>
            </w:pPr>
            <w:r>
              <w:rPr>
                <w:rFonts w:hint="eastAsia"/>
                <w:bCs/>
              </w:rPr>
              <w:t>（</w:t>
            </w:r>
            <w:r>
              <w:rPr>
                <w:bCs/>
              </w:rPr>
              <w:t>2</w:t>
            </w:r>
            <w:r>
              <w:rPr>
                <w:rFonts w:hint="eastAsia"/>
                <w:bCs/>
              </w:rPr>
              <w:t>）大气环境防护距离与卫生防护距离</w:t>
            </w:r>
          </w:p>
          <w:p>
            <w:pPr>
              <w:spacing w:line="500" w:lineRule="exact"/>
              <w:ind w:firstLine="480"/>
              <w:outlineLvl w:val="2"/>
            </w:pPr>
            <w:r>
              <w:rPr>
                <w:rFonts w:hint="eastAsia"/>
              </w:rPr>
              <w:t>根据计算，本项目无需设置大气环境防护距离，但</w:t>
            </w:r>
            <w:r>
              <w:t>无组织排放单元</w:t>
            </w:r>
            <w:r>
              <w:rPr>
                <w:rFonts w:hint="eastAsia"/>
              </w:rPr>
              <w:t>骨料仓库需设置</w:t>
            </w:r>
            <w:r>
              <w:t>50m</w:t>
            </w:r>
            <w:r>
              <w:rPr>
                <w:rFonts w:hint="eastAsia"/>
              </w:rPr>
              <w:t>卫生防护距离，其中</w:t>
            </w:r>
            <w:r>
              <w:t>北厂界50m，南厂界50m，西厂界</w:t>
            </w:r>
            <w:r>
              <w:rPr>
                <w:rFonts w:hint="eastAsia"/>
              </w:rPr>
              <w:t>5</w:t>
            </w:r>
            <w:r>
              <w:t>0m</w:t>
            </w:r>
            <w:r>
              <w:rPr>
                <w:rFonts w:hint="eastAsia"/>
                <w:kern w:val="0"/>
              </w:rPr>
              <w:t>。</w:t>
            </w:r>
            <w:r>
              <w:rPr>
                <w:rFonts w:hint="eastAsia"/>
                <w:bCs/>
                <w:snapToGrid w:val="0"/>
              </w:rPr>
              <w:t>据现场调查，本项目</w:t>
            </w:r>
            <w:r>
              <w:rPr>
                <w:rFonts w:hint="eastAsia"/>
                <w:snapToGrid w:val="0"/>
              </w:rPr>
              <w:t>卫生防护距离内没有环境敏感点</w:t>
            </w:r>
            <w:r>
              <w:rPr>
                <w:rFonts w:hint="eastAsia"/>
                <w:kern w:val="0"/>
              </w:rPr>
              <w:t>。</w:t>
            </w:r>
          </w:p>
          <w:p>
            <w:pPr>
              <w:spacing w:line="500" w:lineRule="exact"/>
              <w:ind w:firstLine="480"/>
              <w:outlineLvl w:val="2"/>
            </w:pPr>
            <w:r>
              <w:rPr>
                <w:rFonts w:hint="eastAsia"/>
              </w:rPr>
              <w:t>（</w:t>
            </w:r>
            <w:r>
              <w:t>3</w:t>
            </w:r>
            <w:r>
              <w:rPr>
                <w:rFonts w:hint="eastAsia"/>
              </w:rPr>
              <w:t>）大气污染物排放量</w:t>
            </w:r>
          </w:p>
          <w:p>
            <w:pPr>
              <w:spacing w:line="500" w:lineRule="exact"/>
              <w:ind w:firstLine="480"/>
              <w:outlineLvl w:val="2"/>
            </w:pPr>
            <w:r>
              <w:rPr>
                <w:rFonts w:hint="eastAsia"/>
              </w:rPr>
              <w:t>根据核算，本项目污染物核算排放量为颗粒物</w:t>
            </w:r>
            <w:r>
              <w:t>1.</w:t>
            </w:r>
            <w:r>
              <w:rPr>
                <w:rFonts w:hint="eastAsia"/>
              </w:rPr>
              <w:t>6576</w:t>
            </w:r>
            <w:r>
              <w:t>t/a</w:t>
            </w:r>
            <w:r>
              <w:rPr>
                <w:rFonts w:hint="eastAsia"/>
              </w:rPr>
              <w:t>，其中有组织污染物排放量为颗粒物0.7238</w:t>
            </w:r>
            <w:r>
              <w:t>t/a</w:t>
            </w:r>
            <w:r>
              <w:rPr>
                <w:rFonts w:hint="eastAsia"/>
              </w:rPr>
              <w:t>，无组织排放量为</w:t>
            </w:r>
            <w:r>
              <w:t>0.</w:t>
            </w:r>
            <w:r>
              <w:rPr>
                <w:rFonts w:hint="eastAsia"/>
              </w:rPr>
              <w:t>9338</w:t>
            </w:r>
            <w:r>
              <w:t>t/a</w:t>
            </w:r>
            <w:r>
              <w:rPr>
                <w:rFonts w:hint="eastAsia"/>
              </w:rPr>
              <w:t>。</w:t>
            </w:r>
          </w:p>
          <w:p>
            <w:pPr>
              <w:adjustRightInd w:val="0"/>
              <w:snapToGrid w:val="0"/>
              <w:spacing w:line="500" w:lineRule="exact"/>
              <w:ind w:firstLine="480"/>
            </w:pPr>
            <w:r>
              <w:t>（</w:t>
            </w:r>
            <w:r>
              <w:rPr>
                <w:rFonts w:hint="eastAsia"/>
              </w:rPr>
              <w:t>4</w:t>
            </w:r>
            <w:r>
              <w:t>）</w:t>
            </w:r>
            <w:r>
              <w:rPr>
                <w:rFonts w:hint="eastAsia"/>
              </w:rPr>
              <w:t>大气污染防治建议</w:t>
            </w:r>
          </w:p>
          <w:p>
            <w:pPr>
              <w:spacing w:line="500" w:lineRule="exact"/>
              <w:ind w:firstLine="480"/>
            </w:pPr>
            <w:r>
              <w:t>为最大程度的减轻项目对大气环境的影响，</w:t>
            </w:r>
            <w:r>
              <w:rPr>
                <w:rFonts w:hint="eastAsia"/>
                <w:bCs/>
              </w:rPr>
              <w:t>本项目拟建设密闭</w:t>
            </w:r>
            <w:r>
              <w:rPr>
                <w:bCs/>
              </w:rPr>
              <w:t>骨料仓库，</w:t>
            </w:r>
            <w:r>
              <w:rPr>
                <w:rFonts w:hint="eastAsia"/>
                <w:bCs/>
              </w:rPr>
              <w:t>砂石等骨料进入密闭骨料仓库</w:t>
            </w:r>
            <w:r>
              <w:rPr>
                <w:bCs/>
              </w:rPr>
              <w:t>内</w:t>
            </w:r>
            <w:r>
              <w:rPr>
                <w:rFonts w:hint="eastAsia"/>
                <w:bCs/>
              </w:rPr>
              <w:t>储存，仓库顶部设置全覆盖洒水喷淋设施，车间通道口安装卷帘门、推拉门等封闭性良好且便于开关的硬质门，在无车辆出入时将门关闭，保证空气合理流动不产生湍流。水泥、粉煤灰和</w:t>
            </w:r>
            <w:r>
              <w:rPr>
                <w:bCs/>
              </w:rPr>
              <w:t>矿粉</w:t>
            </w:r>
            <w:r>
              <w:rPr>
                <w:rFonts w:hint="eastAsia"/>
                <w:bCs/>
              </w:rPr>
              <w:t>均采用料仓储存，水泥、粉煤灰和</w:t>
            </w:r>
            <w:r>
              <w:rPr>
                <w:bCs/>
              </w:rPr>
              <w:t>矿粉</w:t>
            </w:r>
            <w:r>
              <w:rPr>
                <w:rFonts w:hint="eastAsia"/>
                <w:bCs/>
              </w:rPr>
              <w:t>通过罐车运输进厂，由罐车自带的空压机打入仓中，加料时由封闭的螺旋输送系统计量送至搅拌机中，粉料仓配置安装仓顶除尘器，</w:t>
            </w:r>
            <w:r>
              <w:rPr>
                <w:bCs/>
              </w:rPr>
              <w:t>共</w:t>
            </w:r>
            <w:r>
              <w:rPr>
                <w:rFonts w:hint="eastAsia"/>
                <w:bCs/>
              </w:rPr>
              <w:t>1</w:t>
            </w:r>
            <w:r>
              <w:rPr>
                <w:bCs/>
              </w:rPr>
              <w:t>8</w:t>
            </w:r>
            <w:r>
              <w:rPr>
                <w:rFonts w:hint="eastAsia"/>
                <w:bCs/>
              </w:rPr>
              <w:t>套。生产线骨料配料系统位于地下，平皮带输送系统也位于地下，骨料仓库顶部设置有自动喷淋设施，可增加骨料湿度，投料口半密闭</w:t>
            </w:r>
            <w:r>
              <w:rPr>
                <w:bCs/>
              </w:rPr>
              <w:t>，</w:t>
            </w:r>
            <w:r>
              <w:rPr>
                <w:rFonts w:hint="eastAsia"/>
                <w:bCs/>
              </w:rPr>
              <w:t>并配备</w:t>
            </w:r>
            <w:r>
              <w:rPr>
                <w:bCs/>
              </w:rPr>
              <w:t>袋式除尘器+不低于15m高排气筒</w:t>
            </w:r>
            <w:r>
              <w:rPr>
                <w:rFonts w:hint="eastAsia"/>
                <w:bCs/>
              </w:rPr>
              <w:t>。砂石输送皮带廊上部全封闭，廊下部设收料装置。建设密闭</w:t>
            </w:r>
            <w:r>
              <w:rPr>
                <w:bCs/>
              </w:rPr>
              <w:t>搅拌楼</w:t>
            </w:r>
            <w:r>
              <w:rPr>
                <w:rFonts w:hint="eastAsia"/>
                <w:bCs/>
              </w:rPr>
              <w:t>，并分别为</w:t>
            </w:r>
            <w:r>
              <w:rPr>
                <w:bCs/>
              </w:rPr>
              <w:t>搅拌工序</w:t>
            </w:r>
            <w:r>
              <w:rPr>
                <w:rFonts w:hint="eastAsia"/>
                <w:bCs/>
              </w:rPr>
              <w:t>安装袋式除尘器，废气经处理后通过1根</w:t>
            </w:r>
            <w:r>
              <w:rPr>
                <w:bCs/>
              </w:rPr>
              <w:t>15m</w:t>
            </w:r>
            <w:r>
              <w:rPr>
                <w:rFonts w:hint="eastAsia"/>
                <w:bCs/>
              </w:rPr>
              <w:t>高排气筒排放</w:t>
            </w:r>
            <w:r>
              <w:rPr>
                <w:bCs/>
              </w:rPr>
              <w:t>。</w:t>
            </w:r>
            <w:r>
              <w:rPr>
                <w:rFonts w:hint="eastAsia"/>
                <w:bCs/>
              </w:rPr>
              <w:t>除尘器卸灰不直接卸落到地面，卸灰区封闭。</w:t>
            </w:r>
          </w:p>
          <w:p>
            <w:pPr>
              <w:ind w:firstLine="480"/>
              <w:rPr>
                <w:b/>
                <w:bCs/>
              </w:rPr>
            </w:pPr>
            <w:r>
              <w:rPr>
                <w:rFonts w:hint="eastAsia"/>
              </w:rPr>
              <w:t>同时，建议企业逐步安装</w:t>
            </w:r>
            <w:r>
              <w:t>视频监控系统，并与交通运输、环保部门联网。道路路基两侧植树绿化，路基边坡种草护坡</w:t>
            </w:r>
            <w:r>
              <w:rPr>
                <w:rFonts w:hint="eastAsia"/>
              </w:rPr>
              <w:t>。加强厂区地面和道路的</w:t>
            </w:r>
            <w:r>
              <w:t>清扫、洒水，确保道路路面整洁无浮尘；原料货运车辆全部使用符合环保要求（国</w:t>
            </w:r>
            <w:r>
              <w:rPr>
                <w:rFonts w:hint="eastAsia"/>
              </w:rPr>
              <w:t>Ⅴ</w:t>
            </w:r>
            <w:r>
              <w:t>或LNG）的密闭车辆运输。成立专业队伍，配备机械化清扫、高压冲洗设备，科学精准实施工业广场、道路清扫和洒水，消除扬尘隐患；建立长效机制，每周对厂区和建筑物开展清洁行动，实现厂区环境整洁优美。涉及生产工艺的产尘点位全部建设集气罩和除尘设施，达到车间不能有可见烟尘外逸的标准，使厂区内无组织排放满足《河南省2019年工业企业无组织排放治理方案》关于混凝土搅拌站等建材行业无组织排放治理标准相关要求。</w:t>
            </w:r>
          </w:p>
          <w:p>
            <w:pPr>
              <w:pStyle w:val="30"/>
              <w:spacing w:before="120" w:beforeLines="50"/>
              <w:ind w:firstLineChars="0"/>
              <w:jc w:val="both"/>
              <w:rPr>
                <w:b/>
                <w:bCs/>
              </w:rPr>
            </w:pPr>
            <w:r>
              <w:rPr>
                <w:b/>
                <w:bCs/>
              </w:rPr>
              <w:t>2、水环境影响分析</w:t>
            </w:r>
          </w:p>
          <w:p>
            <w:pPr>
              <w:tabs>
                <w:tab w:val="left" w:pos="1991"/>
              </w:tabs>
              <w:adjustRightInd w:val="0"/>
              <w:snapToGrid w:val="0"/>
              <w:ind w:firstLine="0" w:firstLineChars="0"/>
              <w:rPr>
                <w:szCs w:val="24"/>
              </w:rPr>
            </w:pPr>
            <w:r>
              <w:rPr>
                <w:rFonts w:hint="eastAsia"/>
                <w:b/>
                <w:bCs/>
              </w:rPr>
              <w:t>2.1储运过程废水</w:t>
            </w:r>
          </w:p>
          <w:p>
            <w:pPr>
              <w:widowControl/>
              <w:ind w:firstLine="480"/>
              <w:rPr>
                <w:kern w:val="0"/>
                <w:szCs w:val="24"/>
              </w:rPr>
            </w:pPr>
            <w:r>
              <w:rPr>
                <w:bCs/>
              </w:rPr>
              <w:t>①</w:t>
            </w:r>
            <w:r>
              <w:rPr>
                <w:szCs w:val="24"/>
              </w:rPr>
              <w:t>车辆进出冲洗水</w:t>
            </w:r>
          </w:p>
          <w:p>
            <w:pPr>
              <w:widowControl/>
              <w:ind w:firstLine="482"/>
              <w:rPr>
                <w:b/>
                <w:kern w:val="0"/>
                <w:szCs w:val="24"/>
                <w:u w:val="single"/>
              </w:rPr>
            </w:pPr>
            <w:r>
              <w:rPr>
                <w:b/>
                <w:szCs w:val="24"/>
                <w:u w:val="single"/>
              </w:rPr>
              <w:t>项目厂区设有1个出入口，</w:t>
            </w:r>
            <w:r>
              <w:rPr>
                <w:rFonts w:hint="eastAsia"/>
                <w:b/>
                <w:szCs w:val="24"/>
                <w:u w:val="single"/>
              </w:rPr>
              <w:t>项目平均每天进出厂区的车次约为74次，为减少车辆扬尘，</w:t>
            </w:r>
            <w:r>
              <w:rPr>
                <w:b/>
                <w:szCs w:val="24"/>
                <w:u w:val="single"/>
              </w:rPr>
              <w:t>建设单位拟于出入口设置车辆冲洗装置，并配套循环水池，</w:t>
            </w:r>
            <w:r>
              <w:rPr>
                <w:rFonts w:hint="eastAsia"/>
                <w:b/>
                <w:szCs w:val="24"/>
                <w:u w:val="single"/>
              </w:rPr>
              <w:t>根据《建筑给排水标准》（GB50015-2009）中汽车冲洗用水定额，载重汽车高压水枪冲洗用水量为80~120L/辆·次，本次评价取平均值100L/辆·次，经计算车辆</w:t>
            </w:r>
            <w:r>
              <w:rPr>
                <w:b/>
                <w:kern w:val="0"/>
                <w:szCs w:val="24"/>
                <w:u w:val="single"/>
              </w:rPr>
              <w:t>冲洗水用量约</w:t>
            </w:r>
            <w:r>
              <w:rPr>
                <w:rFonts w:hint="eastAsia"/>
                <w:b/>
                <w:kern w:val="0"/>
                <w:szCs w:val="24"/>
                <w:u w:val="single"/>
              </w:rPr>
              <w:t>7.4</w:t>
            </w:r>
            <w:r>
              <w:rPr>
                <w:b/>
                <w:kern w:val="0"/>
                <w:szCs w:val="24"/>
                <w:u w:val="single"/>
              </w:rPr>
              <w:t>m</w:t>
            </w:r>
            <w:r>
              <w:rPr>
                <w:b/>
                <w:kern w:val="0"/>
                <w:szCs w:val="24"/>
                <w:u w:val="single"/>
                <w:vertAlign w:val="superscript"/>
              </w:rPr>
              <w:t>3</w:t>
            </w:r>
            <w:r>
              <w:rPr>
                <w:b/>
                <w:kern w:val="0"/>
                <w:szCs w:val="24"/>
                <w:u w:val="single"/>
              </w:rPr>
              <w:t>/d（</w:t>
            </w:r>
            <w:r>
              <w:rPr>
                <w:rFonts w:hint="eastAsia"/>
                <w:b/>
                <w:kern w:val="0"/>
                <w:szCs w:val="24"/>
                <w:u w:val="single"/>
              </w:rPr>
              <w:t>2220</w:t>
            </w:r>
            <w:r>
              <w:rPr>
                <w:b/>
                <w:kern w:val="0"/>
                <w:szCs w:val="24"/>
                <w:u w:val="single"/>
              </w:rPr>
              <w:t>m</w:t>
            </w:r>
            <w:r>
              <w:rPr>
                <w:b/>
                <w:kern w:val="0"/>
                <w:szCs w:val="24"/>
                <w:u w:val="single"/>
                <w:vertAlign w:val="superscript"/>
              </w:rPr>
              <w:t>3</w:t>
            </w:r>
            <w:r>
              <w:rPr>
                <w:b/>
                <w:kern w:val="0"/>
                <w:szCs w:val="24"/>
                <w:u w:val="single"/>
              </w:rPr>
              <w:t>/a），冲洗废水经</w:t>
            </w:r>
            <w:r>
              <w:rPr>
                <w:b/>
                <w:szCs w:val="24"/>
                <w:u w:val="single"/>
              </w:rPr>
              <w:t>循环水池</w:t>
            </w:r>
            <w:r>
              <w:rPr>
                <w:b/>
                <w:kern w:val="0"/>
                <w:szCs w:val="24"/>
                <w:u w:val="single"/>
              </w:rPr>
              <w:t>沉淀后循环使用不外排，车辆冲洗及废水沉淀循环过程中会蒸发损耗一部分水，</w:t>
            </w:r>
            <w:r>
              <w:rPr>
                <w:rFonts w:hint="eastAsia"/>
                <w:b/>
                <w:kern w:val="0"/>
                <w:szCs w:val="24"/>
                <w:u w:val="single"/>
              </w:rPr>
              <w:t>车辆用水蒸发损耗为20%，</w:t>
            </w:r>
            <w:r>
              <w:rPr>
                <w:b/>
                <w:kern w:val="0"/>
                <w:szCs w:val="24"/>
                <w:u w:val="single"/>
              </w:rPr>
              <w:t>需对冲洗水定期补充添加，</w:t>
            </w:r>
            <w:r>
              <w:rPr>
                <w:rFonts w:hint="eastAsia"/>
                <w:b/>
                <w:kern w:val="0"/>
                <w:szCs w:val="24"/>
                <w:u w:val="single"/>
              </w:rPr>
              <w:t>新鲜水</w:t>
            </w:r>
            <w:r>
              <w:rPr>
                <w:b/>
                <w:kern w:val="0"/>
                <w:szCs w:val="24"/>
                <w:u w:val="single"/>
              </w:rPr>
              <w:t>添加量约为</w:t>
            </w:r>
            <w:r>
              <w:rPr>
                <w:rFonts w:hint="eastAsia"/>
                <w:b/>
                <w:kern w:val="0"/>
                <w:szCs w:val="24"/>
                <w:u w:val="single"/>
              </w:rPr>
              <w:t>1.48</w:t>
            </w:r>
            <w:r>
              <w:rPr>
                <w:b/>
                <w:kern w:val="0"/>
                <w:szCs w:val="24"/>
                <w:u w:val="single"/>
              </w:rPr>
              <w:t>m</w:t>
            </w:r>
            <w:r>
              <w:rPr>
                <w:b/>
                <w:kern w:val="0"/>
                <w:szCs w:val="24"/>
                <w:u w:val="single"/>
                <w:vertAlign w:val="superscript"/>
              </w:rPr>
              <w:t>3</w:t>
            </w:r>
            <w:r>
              <w:rPr>
                <w:b/>
                <w:kern w:val="0"/>
                <w:szCs w:val="24"/>
                <w:u w:val="single"/>
              </w:rPr>
              <w:t>/d（</w:t>
            </w:r>
            <w:r>
              <w:rPr>
                <w:rFonts w:hint="eastAsia"/>
                <w:b/>
                <w:kern w:val="0"/>
                <w:szCs w:val="24"/>
                <w:u w:val="single"/>
              </w:rPr>
              <w:t>444</w:t>
            </w:r>
            <w:r>
              <w:rPr>
                <w:b/>
                <w:kern w:val="0"/>
                <w:szCs w:val="24"/>
                <w:u w:val="single"/>
              </w:rPr>
              <w:t>m</w:t>
            </w:r>
            <w:r>
              <w:rPr>
                <w:b/>
                <w:kern w:val="0"/>
                <w:szCs w:val="24"/>
                <w:u w:val="single"/>
                <w:vertAlign w:val="superscript"/>
              </w:rPr>
              <w:t>3</w:t>
            </w:r>
            <w:r>
              <w:rPr>
                <w:b/>
                <w:kern w:val="0"/>
                <w:szCs w:val="24"/>
                <w:u w:val="single"/>
              </w:rPr>
              <w:t>/a）。</w:t>
            </w:r>
          </w:p>
          <w:p>
            <w:pPr>
              <w:widowControl/>
              <w:ind w:firstLine="480"/>
              <w:rPr>
                <w:szCs w:val="24"/>
              </w:rPr>
            </w:pPr>
            <w:r>
              <w:rPr>
                <w:kern w:val="0"/>
                <w:szCs w:val="24"/>
              </w:rPr>
              <w:t>②</w:t>
            </w:r>
            <w:r>
              <w:rPr>
                <w:rFonts w:hint="eastAsia"/>
                <w:szCs w:val="24"/>
              </w:rPr>
              <w:t>初期雨水</w:t>
            </w:r>
          </w:p>
          <w:p>
            <w:pPr>
              <w:widowControl/>
              <w:ind w:firstLine="480"/>
              <w:rPr>
                <w:szCs w:val="24"/>
              </w:rPr>
            </w:pPr>
            <w:r>
              <w:rPr>
                <w:rFonts w:hint="eastAsia"/>
                <w:szCs w:val="24"/>
              </w:rPr>
              <w:t>项目初期雨水经截洪沟导流至厂区的初期雨水池简单沉淀后作为场地洒水降尘用水，不排放。</w:t>
            </w:r>
          </w:p>
          <w:p>
            <w:pPr>
              <w:widowControl/>
              <w:ind w:firstLine="480"/>
              <w:rPr>
                <w:szCs w:val="24"/>
              </w:rPr>
            </w:pPr>
            <w:r>
              <w:rPr>
                <w:szCs w:val="24"/>
              </w:rPr>
              <w:t>③厂区道路洒水</w:t>
            </w:r>
          </w:p>
          <w:p>
            <w:pPr>
              <w:widowControl/>
              <w:ind w:firstLine="480"/>
              <w:rPr>
                <w:szCs w:val="24"/>
              </w:rPr>
            </w:pPr>
            <w:r>
              <w:rPr>
                <w:szCs w:val="24"/>
              </w:rPr>
              <w:t>本项目厂区道路洒水采用喷淋洒水方式，主要抑制原料、成品运输过程产生的粉尘，</w:t>
            </w:r>
            <w:r>
              <w:rPr>
                <w:rFonts w:hint="eastAsia"/>
                <w:szCs w:val="24"/>
              </w:rPr>
              <w:t>除初期雨水补充完另需</w:t>
            </w:r>
            <w:r>
              <w:rPr>
                <w:szCs w:val="24"/>
              </w:rPr>
              <w:t>用水量约</w:t>
            </w:r>
            <w:r>
              <w:rPr>
                <w:rFonts w:hint="eastAsia"/>
                <w:szCs w:val="24"/>
              </w:rPr>
              <w:t>2</w:t>
            </w:r>
            <w:r>
              <w:rPr>
                <w:szCs w:val="24"/>
              </w:rPr>
              <w:t>.0m</w:t>
            </w:r>
            <w:r>
              <w:rPr>
                <w:szCs w:val="24"/>
                <w:vertAlign w:val="superscript"/>
              </w:rPr>
              <w:t>3</w:t>
            </w:r>
            <w:r>
              <w:rPr>
                <w:szCs w:val="24"/>
              </w:rPr>
              <w:t>/d（</w:t>
            </w:r>
            <w:r>
              <w:rPr>
                <w:rFonts w:hint="eastAsia"/>
                <w:szCs w:val="24"/>
              </w:rPr>
              <w:t>6</w:t>
            </w:r>
            <w:r>
              <w:rPr>
                <w:szCs w:val="24"/>
              </w:rPr>
              <w:t>00m</w:t>
            </w:r>
            <w:r>
              <w:rPr>
                <w:szCs w:val="24"/>
                <w:vertAlign w:val="superscript"/>
              </w:rPr>
              <w:t>3</w:t>
            </w:r>
            <w:r>
              <w:rPr>
                <w:szCs w:val="24"/>
              </w:rPr>
              <w:t>/a），该部分水全部自然蒸发，不排放。</w:t>
            </w:r>
          </w:p>
          <w:p>
            <w:pPr>
              <w:tabs>
                <w:tab w:val="left" w:pos="1991"/>
              </w:tabs>
              <w:adjustRightInd w:val="0"/>
              <w:snapToGrid w:val="0"/>
              <w:ind w:firstLine="480"/>
              <w:rPr>
                <w:b/>
              </w:rPr>
            </w:pPr>
            <w:r>
              <w:rPr>
                <w:szCs w:val="24"/>
              </w:rPr>
              <w:t>④</w:t>
            </w:r>
            <w:r>
              <w:rPr>
                <w:bCs/>
              </w:rPr>
              <w:t>砂石料场及骨料仓降尘用水：</w:t>
            </w:r>
            <w:r>
              <w:rPr>
                <w:rFonts w:hint="eastAsia"/>
                <w:bCs/>
              </w:rPr>
              <w:t>由河南百思特智能设备有限公司设计的方案可知，</w:t>
            </w:r>
            <w:r>
              <w:rPr>
                <w:bCs/>
              </w:rPr>
              <w:t>洒水喷头流量一般在</w:t>
            </w:r>
            <w:r>
              <w:rPr>
                <w:rFonts w:hint="eastAsia"/>
                <w:bCs/>
              </w:rPr>
              <w:t>20</w:t>
            </w:r>
            <w:r>
              <w:rPr>
                <w:bCs/>
              </w:rPr>
              <w:t>~</w:t>
            </w:r>
            <w:r>
              <w:rPr>
                <w:rFonts w:hint="eastAsia"/>
                <w:bCs/>
              </w:rPr>
              <w:t>25</w:t>
            </w:r>
            <w:r>
              <w:rPr>
                <w:bCs/>
              </w:rPr>
              <w:t>m</w:t>
            </w:r>
            <w:r>
              <w:rPr>
                <w:bCs/>
                <w:vertAlign w:val="superscript"/>
              </w:rPr>
              <w:t>3</w:t>
            </w:r>
            <w:r>
              <w:rPr>
                <w:bCs/>
              </w:rPr>
              <w:t>/h，每天开启约</w:t>
            </w:r>
            <w:r>
              <w:rPr>
                <w:rFonts w:hint="eastAsia"/>
                <w:bCs/>
              </w:rPr>
              <w:t>1小时</w:t>
            </w:r>
            <w:r>
              <w:rPr>
                <w:bCs/>
              </w:rPr>
              <w:t>，评价取</w:t>
            </w:r>
            <w:r>
              <w:rPr>
                <w:rFonts w:hint="eastAsia"/>
                <w:bCs/>
              </w:rPr>
              <w:t>大值25</w:t>
            </w:r>
            <w:r>
              <w:rPr>
                <w:bCs/>
              </w:rPr>
              <w:t>m</w:t>
            </w:r>
            <w:r>
              <w:rPr>
                <w:bCs/>
                <w:vertAlign w:val="superscript"/>
              </w:rPr>
              <w:t>3</w:t>
            </w:r>
            <w:r>
              <w:rPr>
                <w:bCs/>
              </w:rPr>
              <w:t>/h。经计算，项目降尘用水量约</w:t>
            </w:r>
            <w:r>
              <w:rPr>
                <w:rFonts w:hint="eastAsia"/>
                <w:bCs/>
              </w:rPr>
              <w:t>25</w:t>
            </w:r>
            <w:r>
              <w:rPr>
                <w:bCs/>
              </w:rPr>
              <w:t>m</w:t>
            </w:r>
            <w:r>
              <w:rPr>
                <w:bCs/>
                <w:vertAlign w:val="superscript"/>
              </w:rPr>
              <w:t>3</w:t>
            </w:r>
            <w:r>
              <w:rPr>
                <w:bCs/>
              </w:rPr>
              <w:t>/d、</w:t>
            </w:r>
            <w:r>
              <w:rPr>
                <w:rFonts w:hint="eastAsia"/>
                <w:bCs/>
              </w:rPr>
              <w:t>7500</w:t>
            </w:r>
            <w:r>
              <w:rPr>
                <w:bCs/>
              </w:rPr>
              <w:t>m</w:t>
            </w:r>
            <w:r>
              <w:rPr>
                <w:bCs/>
                <w:vertAlign w:val="superscript"/>
              </w:rPr>
              <w:t>3</w:t>
            </w:r>
            <w:r>
              <w:rPr>
                <w:bCs/>
              </w:rPr>
              <w:t>/a。该部分用水自然蒸发，无废水产生。</w:t>
            </w:r>
          </w:p>
          <w:p>
            <w:pPr>
              <w:tabs>
                <w:tab w:val="left" w:pos="1991"/>
              </w:tabs>
              <w:adjustRightInd w:val="0"/>
              <w:snapToGrid w:val="0"/>
              <w:ind w:firstLine="0" w:firstLineChars="0"/>
              <w:rPr>
                <w:szCs w:val="24"/>
              </w:rPr>
            </w:pPr>
            <w:r>
              <w:rPr>
                <w:rFonts w:hint="eastAsia"/>
                <w:b/>
                <w:bCs/>
              </w:rPr>
              <w:t>2.2商品混凝土、干粉砂浆、水稳生产线废水</w:t>
            </w:r>
          </w:p>
          <w:p>
            <w:pPr>
              <w:tabs>
                <w:tab w:val="left" w:pos="1991"/>
              </w:tabs>
              <w:adjustRightInd w:val="0"/>
              <w:snapToGrid w:val="0"/>
              <w:ind w:firstLine="480"/>
              <w:rPr>
                <w:b/>
                <w:bCs/>
                <w:i/>
                <w:u w:val="single"/>
              </w:rPr>
            </w:pPr>
            <w:r>
              <w:rPr>
                <w:bCs/>
              </w:rPr>
              <w:t>①配料用水：类比《清丰县兴盛混凝土有限公司年产30万立方米商品混凝土搅拌生产项目环境影响评价报告表》及建设单位提供资料，项目混凝土配料用水系数0.175m</w:t>
            </w:r>
            <w:r>
              <w:rPr>
                <w:bCs/>
                <w:vertAlign w:val="superscript"/>
              </w:rPr>
              <w:t>3</w:t>
            </w:r>
            <w:r>
              <w:rPr>
                <w:bCs/>
              </w:rPr>
              <w:t>/ m</w:t>
            </w:r>
            <w:r>
              <w:rPr>
                <w:bCs/>
                <w:vertAlign w:val="superscript"/>
              </w:rPr>
              <w:t>3</w:t>
            </w:r>
            <w:r>
              <w:rPr>
                <w:bCs/>
              </w:rPr>
              <w:t>产品，</w:t>
            </w:r>
            <w:r>
              <w:t>水稳材料耗水量为产品产量的5%</w:t>
            </w:r>
            <w:r>
              <w:rPr>
                <w:bCs/>
              </w:rPr>
              <w:t>，年工作300d，则配料用水量</w:t>
            </w:r>
            <w:r>
              <w:rPr>
                <w:rFonts w:hint="eastAsia"/>
                <w:bCs/>
              </w:rPr>
              <w:t>708</w:t>
            </w:r>
            <w:r>
              <w:rPr>
                <w:bCs/>
              </w:rPr>
              <w:t>m</w:t>
            </w:r>
            <w:r>
              <w:rPr>
                <w:bCs/>
                <w:vertAlign w:val="superscript"/>
              </w:rPr>
              <w:t>3</w:t>
            </w:r>
            <w:r>
              <w:rPr>
                <w:bCs/>
              </w:rPr>
              <w:t>/d、</w:t>
            </w:r>
            <w:r>
              <w:rPr>
                <w:rFonts w:hint="eastAsia"/>
                <w:bCs/>
              </w:rPr>
              <w:t>21.25万</w:t>
            </w:r>
            <w:r>
              <w:rPr>
                <w:bCs/>
              </w:rPr>
              <w:t>m</w:t>
            </w:r>
            <w:r>
              <w:rPr>
                <w:bCs/>
                <w:vertAlign w:val="superscript"/>
              </w:rPr>
              <w:t>3</w:t>
            </w:r>
            <w:r>
              <w:rPr>
                <w:bCs/>
              </w:rPr>
              <w:t>/a。该部分水全部进入产品，无废水产生。</w:t>
            </w:r>
          </w:p>
          <w:p>
            <w:pPr>
              <w:tabs>
                <w:tab w:val="left" w:pos="1991"/>
              </w:tabs>
              <w:adjustRightInd w:val="0"/>
              <w:snapToGrid w:val="0"/>
              <w:ind w:firstLine="480"/>
              <w:rPr>
                <w:bCs/>
              </w:rPr>
            </w:pPr>
            <w:r>
              <w:rPr>
                <w:bCs/>
              </w:rPr>
              <w:t>②搅拌机清洗用水：类比《清丰县兴盛混凝土有限公司年产30万立方米商品混凝土搅拌生产项目环境影响评价报告表》，搅拌机在每天暂停生产时应进行清洗，清洗用水量约1m</w:t>
            </w:r>
            <w:r>
              <w:rPr>
                <w:bCs/>
                <w:vertAlign w:val="superscript"/>
              </w:rPr>
              <w:t>3</w:t>
            </w:r>
            <w:r>
              <w:rPr>
                <w:bCs/>
              </w:rPr>
              <w:t>/台次，项目混凝土生产线有2台搅拌机，水稳生产线有1台搅拌机，干粉砂浆生产线有1台搅拌机（不需要清洗）。清洗用水量约3m</w:t>
            </w:r>
            <w:r>
              <w:rPr>
                <w:bCs/>
                <w:vertAlign w:val="superscript"/>
              </w:rPr>
              <w:t>3</w:t>
            </w:r>
            <w:r>
              <w:rPr>
                <w:bCs/>
              </w:rPr>
              <w:t>/d、900m</w:t>
            </w:r>
            <w:r>
              <w:rPr>
                <w:bCs/>
                <w:vertAlign w:val="superscript"/>
              </w:rPr>
              <w:t>3</w:t>
            </w:r>
            <w:r>
              <w:rPr>
                <w:bCs/>
              </w:rPr>
              <w:t>/a。耗散系数以10%计，则清洗废水产生量为2.7m</w:t>
            </w:r>
            <w:r>
              <w:rPr>
                <w:bCs/>
                <w:vertAlign w:val="superscript"/>
              </w:rPr>
              <w:t>3</w:t>
            </w:r>
            <w:r>
              <w:rPr>
                <w:bCs/>
              </w:rPr>
              <w:t>/d、</w:t>
            </w:r>
            <w:r>
              <w:rPr>
                <w:rFonts w:hint="eastAsia"/>
                <w:bCs/>
              </w:rPr>
              <w:t>30</w:t>
            </w:r>
            <w:r>
              <w:rPr>
                <w:bCs/>
              </w:rPr>
              <w:t>0m</w:t>
            </w:r>
            <w:r>
              <w:rPr>
                <w:bCs/>
                <w:vertAlign w:val="superscript"/>
              </w:rPr>
              <w:t>3</w:t>
            </w:r>
            <w:r>
              <w:rPr>
                <w:bCs/>
              </w:rPr>
              <w:t>/a。该部分废水经砂石分离装置和三级沉淀池处理后用于配料、料场抑尘、绿化。</w:t>
            </w:r>
          </w:p>
          <w:p>
            <w:pPr>
              <w:tabs>
                <w:tab w:val="left" w:pos="1991"/>
              </w:tabs>
              <w:adjustRightInd w:val="0"/>
              <w:snapToGrid w:val="0"/>
              <w:ind w:firstLine="480"/>
              <w:rPr>
                <w:bCs/>
              </w:rPr>
            </w:pPr>
            <w:r>
              <w:rPr>
                <w:bCs/>
              </w:rPr>
              <w:t>③混凝土运输车清洗用水：类比《清丰县兴盛混凝土有限公司年产30万立方米商品混凝土搅拌生产项目环境影响评价报告表》，混凝土运输车每次运输完成均需要对搅拌桶进行清洗，运输车清洗水用量约</w:t>
            </w:r>
            <w:r>
              <w:rPr>
                <w:rFonts w:hint="eastAsia"/>
                <w:bCs/>
              </w:rPr>
              <w:t>80</w:t>
            </w:r>
            <w:r>
              <w:rPr>
                <w:bCs/>
              </w:rPr>
              <w:t>m</w:t>
            </w:r>
            <w:r>
              <w:rPr>
                <w:bCs/>
                <w:vertAlign w:val="superscript"/>
              </w:rPr>
              <w:t>3</w:t>
            </w:r>
            <w:r>
              <w:rPr>
                <w:bCs/>
              </w:rPr>
              <w:t>/d、</w:t>
            </w:r>
            <w:r>
              <w:rPr>
                <w:rFonts w:hint="eastAsia"/>
                <w:bCs/>
              </w:rPr>
              <w:t>24000</w:t>
            </w:r>
            <w:r>
              <w:rPr>
                <w:bCs/>
              </w:rPr>
              <w:t>m</w:t>
            </w:r>
            <w:r>
              <w:rPr>
                <w:bCs/>
                <w:vertAlign w:val="superscript"/>
              </w:rPr>
              <w:t>3</w:t>
            </w:r>
            <w:r>
              <w:rPr>
                <w:bCs/>
              </w:rPr>
              <w:t>/a。耗散系数以10%计，则清洗废水产生量为</w:t>
            </w:r>
            <w:r>
              <w:rPr>
                <w:rFonts w:hint="eastAsia"/>
                <w:bCs/>
              </w:rPr>
              <w:t>72</w:t>
            </w:r>
            <w:r>
              <w:rPr>
                <w:bCs/>
              </w:rPr>
              <w:t>m</w:t>
            </w:r>
            <w:r>
              <w:rPr>
                <w:bCs/>
                <w:vertAlign w:val="superscript"/>
              </w:rPr>
              <w:t>3</w:t>
            </w:r>
            <w:r>
              <w:rPr>
                <w:bCs/>
              </w:rPr>
              <w:t>/d、</w:t>
            </w:r>
            <w:r>
              <w:rPr>
                <w:rFonts w:hint="eastAsia"/>
                <w:bCs/>
              </w:rPr>
              <w:t>21600</w:t>
            </w:r>
            <w:r>
              <w:rPr>
                <w:bCs/>
              </w:rPr>
              <w:t>m</w:t>
            </w:r>
            <w:r>
              <w:rPr>
                <w:bCs/>
                <w:vertAlign w:val="superscript"/>
              </w:rPr>
              <w:t>3</w:t>
            </w:r>
            <w:r>
              <w:rPr>
                <w:bCs/>
              </w:rPr>
              <w:t>/a</w:t>
            </w:r>
            <w:r>
              <w:rPr>
                <w:bCs/>
                <w:iCs/>
              </w:rPr>
              <w:t>。</w:t>
            </w:r>
            <w:r>
              <w:rPr>
                <w:bCs/>
              </w:rPr>
              <w:t>该部分废水经砂石分离装置和三级沉淀池处理后用于配料、料场抑尘、绿化。</w:t>
            </w:r>
          </w:p>
          <w:p>
            <w:pPr>
              <w:tabs>
                <w:tab w:val="left" w:pos="1991"/>
              </w:tabs>
              <w:adjustRightInd w:val="0"/>
              <w:snapToGrid w:val="0"/>
              <w:ind w:firstLine="0" w:firstLineChars="0"/>
              <w:rPr>
                <w:b/>
                <w:bCs/>
                <w:szCs w:val="24"/>
              </w:rPr>
            </w:pPr>
            <w:r>
              <w:rPr>
                <w:rFonts w:hint="eastAsia"/>
                <w:b/>
                <w:bCs/>
              </w:rPr>
              <w:t>2.3生活废水</w:t>
            </w:r>
          </w:p>
          <w:p>
            <w:pPr>
              <w:ind w:firstLine="480"/>
              <w:rPr>
                <w:bCs/>
                <w:szCs w:val="24"/>
              </w:rPr>
            </w:pPr>
            <w:r>
              <w:rPr>
                <w:bCs/>
              </w:rPr>
              <w:t>生活用水：本项目厂区内设置食堂和宿舍，项目职工人数</w:t>
            </w:r>
            <w:r>
              <w:rPr>
                <w:rFonts w:hint="eastAsia"/>
                <w:bCs/>
              </w:rPr>
              <w:t>134</w:t>
            </w:r>
            <w:r>
              <w:rPr>
                <w:bCs/>
              </w:rPr>
              <w:t>人，约</w:t>
            </w:r>
            <w:r>
              <w:rPr>
                <w:rFonts w:hint="eastAsia"/>
                <w:bCs/>
              </w:rPr>
              <w:t>25</w:t>
            </w:r>
            <w:r>
              <w:rPr>
                <w:bCs/>
              </w:rPr>
              <w:t>人在</w:t>
            </w:r>
            <w:r>
              <mc:AlternateContent>
                <mc:Choice Requires="wps">
                  <w:drawing>
                    <wp:anchor distT="0" distB="0" distL="114300" distR="114300" simplePos="0" relativeHeight="251666432" behindDoc="0" locked="0" layoutInCell="1" allowOverlap="1">
                      <wp:simplePos x="0" y="0"/>
                      <wp:positionH relativeFrom="column">
                        <wp:posOffset>554355</wp:posOffset>
                      </wp:positionH>
                      <wp:positionV relativeFrom="paragraph">
                        <wp:posOffset>7793355</wp:posOffset>
                      </wp:positionV>
                      <wp:extent cx="723900" cy="2095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723900" cy="209550"/>
                              </a:xfrm>
                              <a:prstGeom prst="rect">
                                <a:avLst/>
                              </a:prstGeom>
                              <a:solidFill>
                                <a:srgbClr val="FFFFFF"/>
                              </a:solidFill>
                              <a:ln>
                                <a:noFill/>
                              </a:ln>
                            </wps:spPr>
                            <wps:txbx>
                              <w:txbxContent>
                                <w:p>
                                  <w:pPr>
                                    <w:ind w:firstLine="480"/>
                                  </w:pPr>
                                </w:p>
                              </w:txbxContent>
                            </wps:txbx>
                            <wps:bodyPr upright="1"/>
                          </wps:wsp>
                        </a:graphicData>
                      </a:graphic>
                    </wp:anchor>
                  </w:drawing>
                </mc:Choice>
                <mc:Fallback>
                  <w:pict>
                    <v:shape id="_x0000_s1026" o:spid="_x0000_s1026" o:spt="202" type="#_x0000_t202" style="position:absolute;left:0pt;margin-left:43.65pt;margin-top:613.65pt;height:16.5pt;width:57pt;z-index:251666432;mso-width-relative:page;mso-height-relative:page;" fillcolor="#FFFFFF" filled="t" stroked="f" coordsize="21600,21600" o:gfxdata="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jGoUXXAAAADAEAAA8AAAAAAAAAAQAgAAAAIgAAAGRycy9kb3ducmV2&#10;LnhtbFBLAQIUABQAAAAIAIdO4kDlP4ZgxAEAAHgDAAAOAAAAAAAAAAEAIAAAACYBAABkcnMvZTJv&#10;RG9jLnhtbFBLBQYAAAAABgAGAFkBAABcBQAAAAA=&#10;">
                      <v:fill on="t" focussize="0,0"/>
                      <v:stroke on="f"/>
                      <v:imagedata o:title=""/>
                      <o:lock v:ext="edit" aspectratio="f"/>
                      <v:textbox>
                        <w:txbxContent>
                          <w:p>
                            <w:pPr>
                              <w:ind w:firstLine="480"/>
                            </w:pPr>
                          </w:p>
                        </w:txbxContent>
                      </v:textbox>
                    </v:shape>
                  </w:pict>
                </mc:Fallback>
              </mc:AlternateContent>
            </w:r>
            <w:r>
              <w:rPr>
                <w:bCs/>
              </w:rPr>
              <w:t>厂区住宿，不在厂区食宿的员工生活水量</w:t>
            </w:r>
            <w:r>
              <w:t>按照40L/人·d计算，</w:t>
            </w:r>
            <w:r>
              <w:rPr>
                <w:bCs/>
              </w:rPr>
              <w:t>在厂区食宿的员工生活水量</w:t>
            </w:r>
            <w:r>
              <w:t>按照100L/人·d计算，则用水量为</w:t>
            </w:r>
            <w:r>
              <w:rPr>
                <w:rFonts w:hint="eastAsia"/>
              </w:rPr>
              <w:t>6.86</w:t>
            </w:r>
            <w:r>
              <w:t>m</w:t>
            </w:r>
            <w:r>
              <w:rPr>
                <w:vertAlign w:val="superscript"/>
              </w:rPr>
              <w:t>3</w:t>
            </w:r>
            <w:r>
              <w:t>/d、</w:t>
            </w:r>
            <w:r>
              <w:rPr>
                <w:rFonts w:hint="eastAsia"/>
              </w:rPr>
              <w:t>2058</w:t>
            </w:r>
            <w:r>
              <w:t>m</w:t>
            </w:r>
            <w:r>
              <w:rPr>
                <w:vertAlign w:val="superscript"/>
              </w:rPr>
              <w:t>3</w:t>
            </w:r>
            <w:r>
              <w:t>/a；</w:t>
            </w:r>
            <w:r>
              <w:rPr>
                <w:bCs/>
                <w:iCs/>
              </w:rPr>
              <w:t>生活污水产生系数按0.8计，则本项目生活污水产生量为</w:t>
            </w:r>
            <w:r>
              <w:rPr>
                <w:rFonts w:hint="eastAsia"/>
              </w:rPr>
              <w:t>5.488</w:t>
            </w:r>
            <w:r>
              <w:t>m</w:t>
            </w:r>
            <w:r>
              <w:rPr>
                <w:vertAlign w:val="superscript"/>
              </w:rPr>
              <w:t>3</w:t>
            </w:r>
            <w:r>
              <w:t>/d、</w:t>
            </w:r>
            <w:r>
              <w:rPr>
                <w:rFonts w:hint="eastAsia"/>
              </w:rPr>
              <w:t>1646.4</w:t>
            </w:r>
            <w:r>
              <w:t>m</w:t>
            </w:r>
            <w:r>
              <w:rPr>
                <w:vertAlign w:val="superscript"/>
              </w:rPr>
              <w:t>3</w:t>
            </w:r>
            <w:r>
              <w:t>/a。</w:t>
            </w:r>
            <w:r>
              <w:rPr>
                <w:snapToGrid w:val="0"/>
              </w:rPr>
              <w:t>生活污水经厂区</w:t>
            </w:r>
            <w:r>
              <w:rPr>
                <w:rFonts w:hint="eastAsia"/>
              </w:rPr>
              <w:t>化粪池</w:t>
            </w:r>
            <w:r>
              <w:t>收集</w:t>
            </w:r>
            <w:r>
              <w:rPr>
                <w:snapToGrid w:val="0"/>
              </w:rPr>
              <w:t>处理后，由附近村民定期清运</w:t>
            </w:r>
            <w:r>
              <w:rPr>
                <w:rFonts w:hint="eastAsia"/>
                <w:snapToGrid w:val="0"/>
              </w:rPr>
              <w:t>定期由专业吸粪车拉走肥田</w:t>
            </w:r>
            <w:r>
              <w:rPr>
                <w:snapToGrid w:val="0"/>
              </w:rPr>
              <w:t>，不外排</w:t>
            </w:r>
            <w:r>
              <w:rPr>
                <w:bCs/>
              </w:rPr>
              <w:t>。</w:t>
            </w:r>
          </w:p>
          <w:p>
            <w:pPr>
              <w:widowControl/>
              <w:ind w:firstLine="0" w:firstLineChars="0"/>
              <w:rPr>
                <w:bCs/>
                <w:szCs w:val="24"/>
              </w:rPr>
            </w:pPr>
            <w:r>
              <w:rPr>
                <w:b/>
                <w:szCs w:val="24"/>
              </w:rPr>
              <w:t>2.</w:t>
            </w:r>
            <w:r>
              <w:rPr>
                <w:rFonts w:hint="eastAsia"/>
                <w:b/>
                <w:szCs w:val="24"/>
              </w:rPr>
              <w:t>4</w:t>
            </w:r>
            <w:r>
              <w:rPr>
                <w:b/>
                <w:szCs w:val="24"/>
              </w:rPr>
              <w:t>环保措施可行性分析</w:t>
            </w:r>
          </w:p>
          <w:p>
            <w:pPr>
              <w:widowControl/>
              <w:ind w:firstLine="480"/>
              <w:rPr>
                <w:rFonts w:ascii="宋体" w:hAnsi="宋体" w:cs="宋体"/>
                <w:bCs/>
              </w:rPr>
            </w:pPr>
            <w:r>
              <w:rPr>
                <w:bCs/>
              </w:rPr>
              <w:t>建设单位设计建设了</w:t>
            </w:r>
            <w:r>
              <w:rPr>
                <w:rFonts w:hint="eastAsia"/>
                <w:bCs/>
              </w:rPr>
              <w:t>400m</w:t>
            </w:r>
            <w:r>
              <w:rPr>
                <w:rFonts w:hint="eastAsia"/>
                <w:bCs/>
                <w:vertAlign w:val="superscript"/>
              </w:rPr>
              <w:t>3</w:t>
            </w:r>
            <w:r>
              <w:rPr>
                <w:bCs/>
              </w:rPr>
              <w:t>沉淀池和循环水池（容积为</w:t>
            </w:r>
            <w:r>
              <w:rPr>
                <w:rFonts w:hint="eastAsia"/>
                <w:bCs/>
              </w:rPr>
              <w:t>400</w:t>
            </w:r>
            <w:r>
              <w:rPr>
                <w:bCs/>
              </w:rPr>
              <w:t>m</w:t>
            </w:r>
            <w:r>
              <w:rPr>
                <w:bCs/>
                <w:vertAlign w:val="superscript"/>
              </w:rPr>
              <w:t>3</w:t>
            </w:r>
            <w:r>
              <w:rPr>
                <w:bCs/>
              </w:rPr>
              <w:t>），并设置防渗措施。本次环评针对厂区废水实际产生情况，提出以下要求：①对沉淀池、废水收集池的底部和四周均采取防渗措施；②生产区皮带廊下设导流槽，成品堆放场设置围堰及导流槽，导流槽与两级沉淀池相连，物料传送过程滴漏溅洒出的水以及成品堆放过程的渗水利用导流槽引至沉淀池；③厂区出入口设置车辆冲洗装置和5m</w:t>
            </w:r>
            <w:r>
              <w:rPr>
                <w:bCs/>
                <w:vertAlign w:val="superscript"/>
              </w:rPr>
              <w:t>3</w:t>
            </w:r>
            <w:r>
              <w:rPr>
                <w:bCs/>
              </w:rPr>
              <w:t>循环收集池，车辆冲洗废水循环使用，不外排。</w:t>
            </w:r>
            <w:r>
              <w:rPr>
                <w:rFonts w:hint="eastAsia" w:ascii="宋体" w:hAnsi="宋体" w:cs="宋体"/>
                <w:bCs/>
              </w:rPr>
              <w:t>④</w:t>
            </w:r>
            <w:r>
              <w:rPr>
                <w:rFonts w:hint="eastAsia" w:ascii="宋体" w:hAnsi="宋体" w:cs="宋体"/>
                <w:bCs/>
                <w:spacing w:val="-4"/>
                <w:szCs w:val="24"/>
              </w:rPr>
              <w:t>厂区雨污分流，配套建设初期雨水收集沉淀池及雨水沟。</w:t>
            </w:r>
          </w:p>
          <w:p>
            <w:pPr>
              <w:ind w:firstLine="480"/>
            </w:pPr>
            <w:r>
              <w:rPr>
                <w:bCs/>
              </w:rPr>
              <w:t>综上所述，项目废水全部得到妥善处置，厂区雨污分流，配套建设初期雨水收集池和雨水收集沟。对区域水环境影响较小，措施可行。</w:t>
            </w:r>
          </w:p>
          <w:p>
            <w:pPr>
              <w:snapToGrid w:val="0"/>
              <w:ind w:firstLine="482"/>
              <w:rPr>
                <w:b/>
                <w:szCs w:val="24"/>
              </w:rPr>
            </w:pPr>
            <w:r>
              <w:rPr>
                <w:b/>
                <w:szCs w:val="24"/>
              </w:rPr>
              <w:t>3、噪声</w:t>
            </w:r>
          </w:p>
          <w:p>
            <w:pPr>
              <w:pStyle w:val="7"/>
              <w:snapToGrid w:val="0"/>
              <w:ind w:firstLine="480"/>
              <w:rPr>
                <w:sz w:val="24"/>
              </w:rPr>
            </w:pPr>
            <w:r>
              <w:rPr>
                <w:sz w:val="24"/>
              </w:rPr>
              <w:t>本项目噪声主要产生于</w:t>
            </w:r>
            <w:r>
              <w:rPr>
                <w:color w:val="000000"/>
                <w:sz w:val="24"/>
              </w:rPr>
              <w:t>搅拌机、运输车辆、</w:t>
            </w:r>
            <w:r>
              <w:rPr>
                <w:rFonts w:hint="eastAsia"/>
                <w:color w:val="000000"/>
                <w:sz w:val="24"/>
              </w:rPr>
              <w:t>破碎机、振动筛、</w:t>
            </w:r>
            <w:r>
              <w:rPr>
                <w:color w:val="000000"/>
                <w:sz w:val="24"/>
              </w:rPr>
              <w:t>皮带输送机、</w:t>
            </w:r>
            <w:r>
              <w:rPr>
                <w:color w:val="000000"/>
                <w:sz w:val="24"/>
                <w:szCs w:val="24"/>
              </w:rPr>
              <w:t>混凝土压力试验机</w:t>
            </w:r>
            <w:r>
              <w:rPr>
                <w:color w:val="000000"/>
                <w:szCs w:val="21"/>
              </w:rPr>
              <w:t>、</w:t>
            </w:r>
            <w:r>
              <w:rPr>
                <w:color w:val="000000"/>
                <w:sz w:val="24"/>
              </w:rPr>
              <w:t>水泵</w:t>
            </w:r>
            <w:r>
              <w:rPr>
                <w:sz w:val="24"/>
              </w:rPr>
              <w:t>等机械设备，其噪声源强一般为85dB（A）。建设方对这些高噪声设备采取了基础减震等措施，且均布置于车间内，房屋隔声效果达20dB（A），可较好控制噪声对车间外环境的影响。根据厂区平面布置及厂址区域背景噪声（选取现状监测结果中的最大值），预测各厂界噪声值。预测时采用噪声点源的衰减模式：</w:t>
            </w:r>
          </w:p>
          <w:p>
            <w:pPr>
              <w:pStyle w:val="36"/>
              <w:adjustRightInd w:val="0"/>
              <w:snapToGrid w:val="0"/>
              <w:ind w:firstLine="480"/>
            </w:pPr>
            <w:r>
              <w:t>点源衰减模式</w:t>
            </w:r>
          </w:p>
          <w:p>
            <w:pPr>
              <w:pStyle w:val="7"/>
              <w:snapToGrid w:val="0"/>
              <w:ind w:firstLine="1658" w:firstLineChars="691"/>
              <w:rPr>
                <w:sz w:val="24"/>
              </w:rPr>
            </w:pPr>
            <w:r>
              <w:rPr>
                <w:sz w:val="24"/>
              </w:rPr>
              <w:t>ΔL=20log(r/r</w:t>
            </w:r>
            <w:r>
              <w:rPr>
                <w:sz w:val="24"/>
                <w:vertAlign w:val="subscript"/>
              </w:rPr>
              <w:t>0</w:t>
            </w:r>
            <w:r>
              <w:rPr>
                <w:sz w:val="24"/>
              </w:rPr>
              <w:t>)</w:t>
            </w:r>
          </w:p>
          <w:p>
            <w:pPr>
              <w:pStyle w:val="7"/>
              <w:snapToGrid w:val="0"/>
              <w:ind w:firstLine="480"/>
              <w:rPr>
                <w:sz w:val="24"/>
              </w:rPr>
            </w:pPr>
            <w:r>
              <w:rPr>
                <w:sz w:val="24"/>
              </w:rPr>
              <w:t>式中：ΔL——距离增加产生的衰减值，dB(A)；</w:t>
            </w:r>
          </w:p>
          <w:p>
            <w:pPr>
              <w:pStyle w:val="7"/>
              <w:snapToGrid w:val="0"/>
              <w:ind w:firstLine="1444" w:firstLineChars="602"/>
              <w:rPr>
                <w:sz w:val="24"/>
              </w:rPr>
            </w:pPr>
            <w:r>
              <w:rPr>
                <w:sz w:val="24"/>
              </w:rPr>
              <w:t>r——距离声源的距离，取1m；</w:t>
            </w:r>
          </w:p>
          <w:p>
            <w:pPr>
              <w:pStyle w:val="3"/>
              <w:snapToGrid w:val="0"/>
              <w:ind w:firstLine="480"/>
              <w:rPr>
                <w:szCs w:val="24"/>
              </w:rPr>
            </w:pPr>
            <w:r>
              <w:rPr>
                <w:szCs w:val="24"/>
              </w:rPr>
              <w:t>r</w:t>
            </w:r>
            <w:r>
              <w:rPr>
                <w:szCs w:val="24"/>
                <w:vertAlign w:val="subscript"/>
              </w:rPr>
              <w:t>0</w:t>
            </w:r>
            <w:r>
              <w:rPr>
                <w:szCs w:val="24"/>
              </w:rPr>
              <w:t>——关心点距声源的距离，m；</w:t>
            </w:r>
          </w:p>
          <w:p>
            <w:pPr>
              <w:pStyle w:val="3"/>
              <w:snapToGrid w:val="0"/>
              <w:ind w:firstLine="480"/>
              <w:rPr>
                <w:kern w:val="2"/>
                <w:szCs w:val="24"/>
              </w:rPr>
            </w:pPr>
            <w:r>
              <w:rPr>
                <w:szCs w:val="24"/>
              </w:rPr>
              <w:t>高噪声设备声源值及其距厂界距离列于表</w:t>
            </w:r>
            <w:r>
              <w:rPr>
                <w:rFonts w:hint="eastAsia"/>
                <w:szCs w:val="24"/>
              </w:rPr>
              <w:t>45</w:t>
            </w:r>
            <w:r>
              <w:rPr>
                <w:szCs w:val="24"/>
              </w:rPr>
              <w:t>，预测结果见表</w:t>
            </w:r>
            <w:r>
              <w:rPr>
                <w:rFonts w:hint="eastAsia"/>
                <w:szCs w:val="24"/>
              </w:rPr>
              <w:t>46</w:t>
            </w:r>
            <w:r>
              <w:rPr>
                <w:szCs w:val="24"/>
              </w:rPr>
              <w:t>。</w:t>
            </w:r>
            <w:r>
              <w:rPr>
                <w:kern w:val="2"/>
                <w:szCs w:val="24"/>
              </w:rPr>
              <w:t xml:space="preserve">  </w:t>
            </w:r>
          </w:p>
          <w:p>
            <w:pPr>
              <w:pStyle w:val="3"/>
              <w:ind w:firstLine="442"/>
              <w:jc w:val="center"/>
              <w:rPr>
                <w:b/>
                <w:bCs/>
                <w:kern w:val="2"/>
                <w:sz w:val="22"/>
              </w:rPr>
            </w:pPr>
          </w:p>
          <w:p>
            <w:pPr>
              <w:pStyle w:val="3"/>
              <w:ind w:firstLine="442"/>
              <w:jc w:val="center"/>
              <w:rPr>
                <w:b/>
                <w:bCs/>
                <w:kern w:val="2"/>
                <w:szCs w:val="24"/>
              </w:rPr>
            </w:pPr>
            <w:r>
              <w:rPr>
                <w:b/>
                <w:bCs/>
                <w:kern w:val="2"/>
                <w:sz w:val="22"/>
              </w:rPr>
              <w:t>表</w:t>
            </w:r>
            <w:r>
              <w:rPr>
                <w:rFonts w:hint="eastAsia"/>
                <w:b/>
                <w:bCs/>
                <w:kern w:val="2"/>
                <w:sz w:val="22"/>
              </w:rPr>
              <w:t xml:space="preserve">45       </w:t>
            </w:r>
            <w:r>
              <w:rPr>
                <w:b/>
                <w:bCs/>
                <w:kern w:val="2"/>
                <w:sz w:val="22"/>
              </w:rPr>
              <w:t xml:space="preserve"> 声源与厂界距离</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898"/>
              <w:gridCol w:w="1518"/>
              <w:gridCol w:w="1256"/>
              <w:gridCol w:w="1256"/>
              <w:gridCol w:w="1256"/>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4" w:type="pct"/>
                  <w:vMerge w:val="restart"/>
                  <w:vAlign w:val="center"/>
                </w:tcPr>
                <w:p>
                  <w:pPr>
                    <w:pStyle w:val="9"/>
                  </w:pPr>
                  <w:r>
                    <w:t>位置</w:t>
                  </w:r>
                </w:p>
              </w:tc>
              <w:tc>
                <w:tcPr>
                  <w:tcW w:w="541" w:type="pct"/>
                  <w:vMerge w:val="restart"/>
                  <w:vAlign w:val="center"/>
                </w:tcPr>
                <w:p>
                  <w:pPr>
                    <w:pStyle w:val="9"/>
                  </w:pPr>
                  <w:r>
                    <w:t>噪声源</w:t>
                  </w:r>
                </w:p>
              </w:tc>
              <w:tc>
                <w:tcPr>
                  <w:tcW w:w="915" w:type="pct"/>
                  <w:vMerge w:val="restart"/>
                  <w:vAlign w:val="center"/>
                </w:tcPr>
                <w:p>
                  <w:pPr>
                    <w:pStyle w:val="9"/>
                  </w:pPr>
                  <w:r>
                    <w:t>等效声级[dB(A)]</w:t>
                  </w:r>
                </w:p>
              </w:tc>
              <w:tc>
                <w:tcPr>
                  <w:tcW w:w="3028" w:type="pct"/>
                  <w:gridSpan w:val="4"/>
                  <w:vAlign w:val="center"/>
                </w:tcPr>
                <w:p>
                  <w:pPr>
                    <w:pStyle w:val="9"/>
                  </w:pPr>
                  <w:r>
                    <w:t>距厂界距离（m）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4" w:type="pct"/>
                  <w:vMerge w:val="continue"/>
                  <w:vAlign w:val="center"/>
                </w:tcPr>
                <w:p>
                  <w:pPr>
                    <w:pStyle w:val="9"/>
                  </w:pPr>
                </w:p>
              </w:tc>
              <w:tc>
                <w:tcPr>
                  <w:tcW w:w="541" w:type="pct"/>
                  <w:vMerge w:val="continue"/>
                  <w:vAlign w:val="center"/>
                </w:tcPr>
                <w:p>
                  <w:pPr>
                    <w:pStyle w:val="9"/>
                  </w:pPr>
                </w:p>
              </w:tc>
              <w:tc>
                <w:tcPr>
                  <w:tcW w:w="915" w:type="pct"/>
                  <w:vMerge w:val="continue"/>
                  <w:vAlign w:val="center"/>
                </w:tcPr>
                <w:p>
                  <w:pPr>
                    <w:pStyle w:val="9"/>
                  </w:pPr>
                </w:p>
              </w:tc>
              <w:tc>
                <w:tcPr>
                  <w:tcW w:w="757" w:type="pct"/>
                  <w:vAlign w:val="center"/>
                </w:tcPr>
                <w:p>
                  <w:pPr>
                    <w:pStyle w:val="9"/>
                  </w:pPr>
                  <w:r>
                    <w:t>北</w:t>
                  </w:r>
                </w:p>
              </w:tc>
              <w:tc>
                <w:tcPr>
                  <w:tcW w:w="757" w:type="pct"/>
                  <w:vAlign w:val="center"/>
                </w:tcPr>
                <w:p>
                  <w:pPr>
                    <w:pStyle w:val="9"/>
                  </w:pPr>
                  <w:r>
                    <w:t>东</w:t>
                  </w:r>
                </w:p>
              </w:tc>
              <w:tc>
                <w:tcPr>
                  <w:tcW w:w="757" w:type="pct"/>
                  <w:vAlign w:val="center"/>
                </w:tcPr>
                <w:p>
                  <w:pPr>
                    <w:pStyle w:val="9"/>
                  </w:pPr>
                  <w:r>
                    <w:t>西</w:t>
                  </w:r>
                </w:p>
              </w:tc>
              <w:tc>
                <w:tcPr>
                  <w:tcW w:w="757" w:type="pct"/>
                  <w:vAlign w:val="center"/>
                </w:tcPr>
                <w:p>
                  <w:pPr>
                    <w:pStyle w:val="9"/>
                  </w:pPr>
                  <w:r>
                    <w:t>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4" w:type="pct"/>
                  <w:vAlign w:val="center"/>
                </w:tcPr>
                <w:p>
                  <w:pPr>
                    <w:pStyle w:val="9"/>
                  </w:pPr>
                  <w:r>
                    <w:t>生产区外1m</w:t>
                  </w:r>
                </w:p>
              </w:tc>
              <w:tc>
                <w:tcPr>
                  <w:tcW w:w="541" w:type="pct"/>
                  <w:vAlign w:val="center"/>
                </w:tcPr>
                <w:p>
                  <w:pPr>
                    <w:pStyle w:val="9"/>
                  </w:pPr>
                  <w:r>
                    <w:t>生产设备</w:t>
                  </w:r>
                </w:p>
              </w:tc>
              <w:tc>
                <w:tcPr>
                  <w:tcW w:w="915" w:type="pct"/>
                  <w:vAlign w:val="center"/>
                </w:tcPr>
                <w:p>
                  <w:pPr>
                    <w:pStyle w:val="9"/>
                  </w:pPr>
                  <w:r>
                    <w:t>65</w:t>
                  </w:r>
                </w:p>
              </w:tc>
              <w:tc>
                <w:tcPr>
                  <w:tcW w:w="757" w:type="pct"/>
                  <w:vAlign w:val="center"/>
                </w:tcPr>
                <w:p>
                  <w:pPr>
                    <w:pStyle w:val="9"/>
                  </w:pPr>
                  <w:r>
                    <w:rPr>
                      <w:rFonts w:hint="eastAsia"/>
                    </w:rPr>
                    <w:t>3</w:t>
                  </w:r>
                  <w:r>
                    <w:t>0</w:t>
                  </w:r>
                </w:p>
              </w:tc>
              <w:tc>
                <w:tcPr>
                  <w:tcW w:w="757" w:type="pct"/>
                  <w:vAlign w:val="center"/>
                </w:tcPr>
                <w:p>
                  <w:pPr>
                    <w:pStyle w:val="9"/>
                  </w:pPr>
                  <w:r>
                    <w:rPr>
                      <w:rFonts w:hint="eastAsia"/>
                    </w:rPr>
                    <w:t>5</w:t>
                  </w:r>
                  <w:r>
                    <w:t>0</w:t>
                  </w:r>
                </w:p>
              </w:tc>
              <w:tc>
                <w:tcPr>
                  <w:tcW w:w="757" w:type="pct"/>
                  <w:vAlign w:val="center"/>
                </w:tcPr>
                <w:p>
                  <w:pPr>
                    <w:pStyle w:val="9"/>
                  </w:pPr>
                  <w:r>
                    <w:rPr>
                      <w:rFonts w:hint="eastAsia"/>
                    </w:rPr>
                    <w:t>2</w:t>
                  </w:r>
                  <w:r>
                    <w:t>0</w:t>
                  </w:r>
                </w:p>
              </w:tc>
              <w:tc>
                <w:tcPr>
                  <w:tcW w:w="757" w:type="pct"/>
                  <w:vAlign w:val="center"/>
                </w:tcPr>
                <w:p>
                  <w:pPr>
                    <w:pStyle w:val="9"/>
                  </w:pPr>
                  <w:r>
                    <w:rPr>
                      <w:rFonts w:hint="eastAsia"/>
                    </w:rPr>
                    <w:t>3</w:t>
                  </w:r>
                  <w:r>
                    <w:t>0</w:t>
                  </w:r>
                </w:p>
              </w:tc>
            </w:tr>
          </w:tbl>
          <w:p>
            <w:pPr>
              <w:pStyle w:val="3"/>
              <w:spacing w:before="120" w:beforeLines="50"/>
              <w:ind w:firstLine="442"/>
              <w:jc w:val="center"/>
              <w:rPr>
                <w:b/>
                <w:bCs/>
                <w:kern w:val="2"/>
                <w:szCs w:val="24"/>
              </w:rPr>
            </w:pPr>
            <w:r>
              <w:rPr>
                <w:b/>
                <w:bCs/>
                <w:kern w:val="2"/>
                <w:sz w:val="22"/>
              </w:rPr>
              <w:t>表</w:t>
            </w:r>
            <w:r>
              <w:rPr>
                <w:rFonts w:hint="eastAsia"/>
                <w:b/>
                <w:bCs/>
                <w:kern w:val="2"/>
                <w:sz w:val="22"/>
              </w:rPr>
              <w:t xml:space="preserve">46        </w:t>
            </w:r>
            <w:r>
              <w:rPr>
                <w:b/>
                <w:bCs/>
                <w:kern w:val="2"/>
                <w:sz w:val="22"/>
              </w:rPr>
              <w:t xml:space="preserve"> 噪声预测结果</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490"/>
              <w:gridCol w:w="1396"/>
              <w:gridCol w:w="1261"/>
              <w:gridCol w:w="1261"/>
              <w:gridCol w:w="1262"/>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1" w:type="pct"/>
                  <w:gridSpan w:val="3"/>
                  <w:vMerge w:val="restart"/>
                  <w:vAlign w:val="center"/>
                </w:tcPr>
                <w:p>
                  <w:pPr>
                    <w:pStyle w:val="9"/>
                  </w:pPr>
                  <w:r>
                    <w:t>类别</w:t>
                  </w:r>
                </w:p>
              </w:tc>
              <w:tc>
                <w:tcPr>
                  <w:tcW w:w="3048" w:type="pct"/>
                  <w:gridSpan w:val="4"/>
                  <w:vAlign w:val="center"/>
                </w:tcPr>
                <w:p>
                  <w:pPr>
                    <w:pStyle w:val="9"/>
                  </w:pPr>
                  <w: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1" w:type="pct"/>
                  <w:gridSpan w:val="3"/>
                  <w:vMerge w:val="continue"/>
                  <w:vAlign w:val="center"/>
                </w:tcPr>
                <w:p>
                  <w:pPr>
                    <w:pStyle w:val="9"/>
                  </w:pPr>
                </w:p>
              </w:tc>
              <w:tc>
                <w:tcPr>
                  <w:tcW w:w="760" w:type="pct"/>
                  <w:vAlign w:val="center"/>
                </w:tcPr>
                <w:p>
                  <w:pPr>
                    <w:pStyle w:val="9"/>
                  </w:pPr>
                  <w:r>
                    <w:t>北</w:t>
                  </w:r>
                </w:p>
              </w:tc>
              <w:tc>
                <w:tcPr>
                  <w:tcW w:w="760" w:type="pct"/>
                  <w:vAlign w:val="center"/>
                </w:tcPr>
                <w:p>
                  <w:pPr>
                    <w:pStyle w:val="9"/>
                  </w:pPr>
                  <w:r>
                    <w:t>东</w:t>
                  </w:r>
                </w:p>
              </w:tc>
              <w:tc>
                <w:tcPr>
                  <w:tcW w:w="761" w:type="pct"/>
                  <w:vAlign w:val="center"/>
                </w:tcPr>
                <w:p>
                  <w:pPr>
                    <w:pStyle w:val="9"/>
                  </w:pPr>
                  <w:r>
                    <w:t>西</w:t>
                  </w:r>
                </w:p>
              </w:tc>
              <w:tc>
                <w:tcPr>
                  <w:tcW w:w="766" w:type="pct"/>
                  <w:vAlign w:val="center"/>
                </w:tcPr>
                <w:p>
                  <w:pPr>
                    <w:pStyle w:val="9"/>
                  </w:pPr>
                  <w:r>
                    <w:t>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5" w:type="pct"/>
                  <w:vMerge w:val="restart"/>
                  <w:vAlign w:val="center"/>
                </w:tcPr>
                <w:p>
                  <w:pPr>
                    <w:pStyle w:val="9"/>
                  </w:pPr>
                  <w:r>
                    <w:rPr>
                      <w:rFonts w:hint="eastAsia"/>
                    </w:rPr>
                    <w:t>背景</w:t>
                  </w:r>
                  <w:r>
                    <w:t>值</w:t>
                  </w:r>
                </w:p>
                <w:p>
                  <w:pPr>
                    <w:pStyle w:val="9"/>
                  </w:pPr>
                  <w:r>
                    <w:t>［dB(A)］</w:t>
                  </w:r>
                </w:p>
              </w:tc>
              <w:tc>
                <w:tcPr>
                  <w:tcW w:w="1136" w:type="pct"/>
                  <w:gridSpan w:val="2"/>
                  <w:vAlign w:val="center"/>
                </w:tcPr>
                <w:p>
                  <w:pPr>
                    <w:pStyle w:val="9"/>
                  </w:pPr>
                  <w:r>
                    <w:t>昼</w:t>
                  </w:r>
                </w:p>
              </w:tc>
              <w:tc>
                <w:tcPr>
                  <w:tcW w:w="760" w:type="pct"/>
                  <w:vAlign w:val="center"/>
                </w:tcPr>
                <w:p>
                  <w:pPr>
                    <w:pStyle w:val="9"/>
                  </w:pPr>
                  <w:r>
                    <w:rPr>
                      <w:rFonts w:hint="eastAsia"/>
                    </w:rPr>
                    <w:t>/</w:t>
                  </w:r>
                </w:p>
              </w:tc>
              <w:tc>
                <w:tcPr>
                  <w:tcW w:w="760" w:type="pct"/>
                  <w:vAlign w:val="center"/>
                </w:tcPr>
                <w:p>
                  <w:pPr>
                    <w:pStyle w:val="9"/>
                  </w:pPr>
                  <w:r>
                    <w:rPr>
                      <w:rFonts w:hint="eastAsia"/>
                    </w:rPr>
                    <w:t>/</w:t>
                  </w:r>
                </w:p>
              </w:tc>
              <w:tc>
                <w:tcPr>
                  <w:tcW w:w="761" w:type="pct"/>
                  <w:vAlign w:val="center"/>
                </w:tcPr>
                <w:p>
                  <w:pPr>
                    <w:pStyle w:val="9"/>
                  </w:pPr>
                  <w:r>
                    <w:rPr>
                      <w:rFonts w:hint="eastAsia"/>
                    </w:rPr>
                    <w:t>/</w:t>
                  </w:r>
                </w:p>
              </w:tc>
              <w:tc>
                <w:tcPr>
                  <w:tcW w:w="766" w:type="pct"/>
                  <w:vAlign w:val="center"/>
                </w:tcPr>
                <w:p>
                  <w:pPr>
                    <w:pStyle w:val="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5" w:type="pct"/>
                  <w:vMerge w:val="continue"/>
                  <w:vAlign w:val="center"/>
                </w:tcPr>
                <w:p>
                  <w:pPr>
                    <w:pStyle w:val="9"/>
                  </w:pPr>
                </w:p>
              </w:tc>
              <w:tc>
                <w:tcPr>
                  <w:tcW w:w="1136" w:type="pct"/>
                  <w:gridSpan w:val="2"/>
                  <w:vAlign w:val="center"/>
                </w:tcPr>
                <w:p>
                  <w:pPr>
                    <w:pStyle w:val="9"/>
                  </w:pPr>
                  <w:r>
                    <w:t>夜</w:t>
                  </w:r>
                </w:p>
              </w:tc>
              <w:tc>
                <w:tcPr>
                  <w:tcW w:w="760" w:type="pct"/>
                  <w:vAlign w:val="center"/>
                </w:tcPr>
                <w:p>
                  <w:pPr>
                    <w:pStyle w:val="9"/>
                  </w:pPr>
                  <w:r>
                    <w:rPr>
                      <w:rFonts w:hint="eastAsia"/>
                    </w:rPr>
                    <w:t>/</w:t>
                  </w:r>
                </w:p>
              </w:tc>
              <w:tc>
                <w:tcPr>
                  <w:tcW w:w="760" w:type="pct"/>
                  <w:vAlign w:val="center"/>
                </w:tcPr>
                <w:p>
                  <w:pPr>
                    <w:pStyle w:val="9"/>
                  </w:pPr>
                  <w:r>
                    <w:rPr>
                      <w:rFonts w:hint="eastAsia"/>
                    </w:rPr>
                    <w:t>/</w:t>
                  </w:r>
                </w:p>
              </w:tc>
              <w:tc>
                <w:tcPr>
                  <w:tcW w:w="761" w:type="pct"/>
                  <w:vAlign w:val="center"/>
                </w:tcPr>
                <w:p>
                  <w:pPr>
                    <w:pStyle w:val="9"/>
                  </w:pPr>
                  <w:r>
                    <w:rPr>
                      <w:rFonts w:hint="eastAsia"/>
                    </w:rPr>
                    <w:t>/</w:t>
                  </w:r>
                </w:p>
              </w:tc>
              <w:tc>
                <w:tcPr>
                  <w:tcW w:w="766" w:type="pct"/>
                  <w:vAlign w:val="center"/>
                </w:tcPr>
                <w:p>
                  <w:pPr>
                    <w:pStyle w:val="9"/>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1" w:type="pct"/>
                  <w:gridSpan w:val="3"/>
                  <w:vAlign w:val="center"/>
                </w:tcPr>
                <w:p>
                  <w:pPr>
                    <w:pStyle w:val="9"/>
                  </w:pPr>
                  <w:r>
                    <w:t>噪声叠加贡献值</w:t>
                  </w:r>
                </w:p>
              </w:tc>
              <w:tc>
                <w:tcPr>
                  <w:tcW w:w="760" w:type="pct"/>
                  <w:vAlign w:val="center"/>
                </w:tcPr>
                <w:p>
                  <w:pPr>
                    <w:pStyle w:val="9"/>
                  </w:pPr>
                  <w:r>
                    <w:rPr>
                      <w:rFonts w:hint="eastAsia"/>
                    </w:rPr>
                    <w:t>35.5</w:t>
                  </w:r>
                </w:p>
              </w:tc>
              <w:tc>
                <w:tcPr>
                  <w:tcW w:w="760" w:type="pct"/>
                  <w:vAlign w:val="center"/>
                </w:tcPr>
                <w:p>
                  <w:pPr>
                    <w:pStyle w:val="9"/>
                  </w:pPr>
                  <w:r>
                    <w:t>3</w:t>
                  </w:r>
                  <w:r>
                    <w:rPr>
                      <w:rFonts w:hint="eastAsia"/>
                    </w:rPr>
                    <w:t>1</w:t>
                  </w:r>
                </w:p>
              </w:tc>
              <w:tc>
                <w:tcPr>
                  <w:tcW w:w="761" w:type="pct"/>
                  <w:vAlign w:val="center"/>
                </w:tcPr>
                <w:p>
                  <w:pPr>
                    <w:pStyle w:val="9"/>
                  </w:pPr>
                  <w:r>
                    <w:rPr>
                      <w:rFonts w:hint="eastAsia"/>
                    </w:rPr>
                    <w:t>39</w:t>
                  </w:r>
                </w:p>
              </w:tc>
              <w:tc>
                <w:tcPr>
                  <w:tcW w:w="766" w:type="pct"/>
                  <w:vAlign w:val="center"/>
                </w:tcPr>
                <w:p>
                  <w:pPr>
                    <w:pStyle w:val="9"/>
                  </w:pPr>
                  <w:r>
                    <w:rPr>
                      <w:rFonts w:hint="eastAsia"/>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5" w:type="pct"/>
                  <w:vMerge w:val="restart"/>
                  <w:vAlign w:val="center"/>
                </w:tcPr>
                <w:p>
                  <w:pPr>
                    <w:pStyle w:val="9"/>
                  </w:pPr>
                  <w:r>
                    <w:t>预测结果［dB(A)］</w:t>
                  </w:r>
                </w:p>
              </w:tc>
              <w:tc>
                <w:tcPr>
                  <w:tcW w:w="295" w:type="pct"/>
                  <w:vMerge w:val="restart"/>
                  <w:vAlign w:val="center"/>
                </w:tcPr>
                <w:p>
                  <w:pPr>
                    <w:pStyle w:val="9"/>
                  </w:pPr>
                  <w:r>
                    <w:t>昼</w:t>
                  </w:r>
                </w:p>
              </w:tc>
              <w:tc>
                <w:tcPr>
                  <w:tcW w:w="840" w:type="pct"/>
                  <w:vAlign w:val="center"/>
                </w:tcPr>
                <w:p>
                  <w:pPr>
                    <w:pStyle w:val="9"/>
                  </w:pPr>
                  <w:r>
                    <w:t>预测值</w:t>
                  </w:r>
                </w:p>
              </w:tc>
              <w:tc>
                <w:tcPr>
                  <w:tcW w:w="760" w:type="pct"/>
                  <w:vAlign w:val="center"/>
                </w:tcPr>
                <w:p>
                  <w:pPr>
                    <w:pStyle w:val="9"/>
                  </w:pPr>
                  <w:r>
                    <w:rPr>
                      <w:rFonts w:hint="eastAsia"/>
                    </w:rPr>
                    <w:t>35.5</w:t>
                  </w:r>
                </w:p>
              </w:tc>
              <w:tc>
                <w:tcPr>
                  <w:tcW w:w="760" w:type="pct"/>
                  <w:vAlign w:val="center"/>
                </w:tcPr>
                <w:p>
                  <w:pPr>
                    <w:pStyle w:val="9"/>
                  </w:pPr>
                  <w:r>
                    <w:t>3</w:t>
                  </w:r>
                  <w:r>
                    <w:rPr>
                      <w:rFonts w:hint="eastAsia"/>
                    </w:rPr>
                    <w:t>1</w:t>
                  </w:r>
                </w:p>
              </w:tc>
              <w:tc>
                <w:tcPr>
                  <w:tcW w:w="761" w:type="pct"/>
                  <w:vAlign w:val="center"/>
                </w:tcPr>
                <w:p>
                  <w:pPr>
                    <w:pStyle w:val="9"/>
                  </w:pPr>
                  <w:r>
                    <w:rPr>
                      <w:rFonts w:hint="eastAsia"/>
                    </w:rPr>
                    <w:t>39</w:t>
                  </w:r>
                </w:p>
              </w:tc>
              <w:tc>
                <w:tcPr>
                  <w:tcW w:w="766" w:type="pct"/>
                  <w:vAlign w:val="center"/>
                </w:tcPr>
                <w:p>
                  <w:pPr>
                    <w:pStyle w:val="9"/>
                  </w:pPr>
                  <w:r>
                    <w:rPr>
                      <w:rFonts w:hint="eastAsia"/>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5" w:type="pct"/>
                  <w:vMerge w:val="continue"/>
                  <w:vAlign w:val="center"/>
                </w:tcPr>
                <w:p>
                  <w:pPr>
                    <w:pStyle w:val="9"/>
                  </w:pPr>
                </w:p>
              </w:tc>
              <w:tc>
                <w:tcPr>
                  <w:tcW w:w="295" w:type="pct"/>
                  <w:vMerge w:val="continue"/>
                  <w:vAlign w:val="center"/>
                </w:tcPr>
                <w:p>
                  <w:pPr>
                    <w:pStyle w:val="9"/>
                  </w:pPr>
                </w:p>
              </w:tc>
              <w:tc>
                <w:tcPr>
                  <w:tcW w:w="840" w:type="pct"/>
                  <w:vAlign w:val="center"/>
                </w:tcPr>
                <w:p>
                  <w:pPr>
                    <w:pStyle w:val="9"/>
                  </w:pPr>
                  <w:r>
                    <w:t>达标情况</w:t>
                  </w:r>
                </w:p>
              </w:tc>
              <w:tc>
                <w:tcPr>
                  <w:tcW w:w="760" w:type="pct"/>
                  <w:vAlign w:val="center"/>
                </w:tcPr>
                <w:p>
                  <w:pPr>
                    <w:pStyle w:val="9"/>
                  </w:pPr>
                  <w:r>
                    <w:t>达标</w:t>
                  </w:r>
                </w:p>
              </w:tc>
              <w:tc>
                <w:tcPr>
                  <w:tcW w:w="760" w:type="pct"/>
                  <w:vAlign w:val="center"/>
                </w:tcPr>
                <w:p>
                  <w:pPr>
                    <w:pStyle w:val="9"/>
                  </w:pPr>
                  <w:r>
                    <w:t>达标</w:t>
                  </w:r>
                </w:p>
              </w:tc>
              <w:tc>
                <w:tcPr>
                  <w:tcW w:w="761" w:type="pct"/>
                  <w:vAlign w:val="center"/>
                </w:tcPr>
                <w:p>
                  <w:pPr>
                    <w:pStyle w:val="9"/>
                  </w:pPr>
                  <w:r>
                    <w:t>达标</w:t>
                  </w:r>
                </w:p>
              </w:tc>
              <w:tc>
                <w:tcPr>
                  <w:tcW w:w="766" w:type="pct"/>
                  <w:vAlign w:val="center"/>
                </w:tcPr>
                <w:p>
                  <w:pPr>
                    <w:pStyle w:val="9"/>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5" w:type="pct"/>
                  <w:vMerge w:val="continue"/>
                  <w:vAlign w:val="center"/>
                </w:tcPr>
                <w:p>
                  <w:pPr>
                    <w:pStyle w:val="9"/>
                  </w:pPr>
                </w:p>
              </w:tc>
              <w:tc>
                <w:tcPr>
                  <w:tcW w:w="295" w:type="pct"/>
                  <w:vMerge w:val="restart"/>
                  <w:vAlign w:val="center"/>
                </w:tcPr>
                <w:p>
                  <w:pPr>
                    <w:pStyle w:val="9"/>
                  </w:pPr>
                  <w:r>
                    <w:t>夜</w:t>
                  </w:r>
                </w:p>
              </w:tc>
              <w:tc>
                <w:tcPr>
                  <w:tcW w:w="840" w:type="pct"/>
                  <w:vAlign w:val="center"/>
                </w:tcPr>
                <w:p>
                  <w:pPr>
                    <w:pStyle w:val="9"/>
                  </w:pPr>
                  <w:r>
                    <w:t>预测值</w:t>
                  </w:r>
                </w:p>
              </w:tc>
              <w:tc>
                <w:tcPr>
                  <w:tcW w:w="760" w:type="pct"/>
                  <w:vAlign w:val="center"/>
                </w:tcPr>
                <w:p>
                  <w:pPr>
                    <w:pStyle w:val="9"/>
                  </w:pPr>
                  <w:r>
                    <w:rPr>
                      <w:rFonts w:hint="eastAsia"/>
                    </w:rPr>
                    <w:t>35.5</w:t>
                  </w:r>
                </w:p>
              </w:tc>
              <w:tc>
                <w:tcPr>
                  <w:tcW w:w="760" w:type="pct"/>
                  <w:vAlign w:val="center"/>
                </w:tcPr>
                <w:p>
                  <w:pPr>
                    <w:pStyle w:val="9"/>
                  </w:pPr>
                  <w:r>
                    <w:t>3</w:t>
                  </w:r>
                  <w:r>
                    <w:rPr>
                      <w:rFonts w:hint="eastAsia"/>
                    </w:rPr>
                    <w:t>1</w:t>
                  </w:r>
                </w:p>
              </w:tc>
              <w:tc>
                <w:tcPr>
                  <w:tcW w:w="761" w:type="pct"/>
                  <w:vAlign w:val="center"/>
                </w:tcPr>
                <w:p>
                  <w:pPr>
                    <w:pStyle w:val="9"/>
                  </w:pPr>
                  <w:r>
                    <w:rPr>
                      <w:rFonts w:hint="eastAsia"/>
                    </w:rPr>
                    <w:t>39</w:t>
                  </w:r>
                </w:p>
              </w:tc>
              <w:tc>
                <w:tcPr>
                  <w:tcW w:w="766" w:type="pct"/>
                  <w:vAlign w:val="center"/>
                </w:tcPr>
                <w:p>
                  <w:pPr>
                    <w:pStyle w:val="9"/>
                  </w:pPr>
                  <w:r>
                    <w:rPr>
                      <w:rFonts w:hint="eastAsia"/>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5" w:type="pct"/>
                  <w:vMerge w:val="continue"/>
                  <w:vAlign w:val="center"/>
                </w:tcPr>
                <w:p>
                  <w:pPr>
                    <w:pStyle w:val="9"/>
                  </w:pPr>
                </w:p>
              </w:tc>
              <w:tc>
                <w:tcPr>
                  <w:tcW w:w="295" w:type="pct"/>
                  <w:vMerge w:val="continue"/>
                  <w:vAlign w:val="center"/>
                </w:tcPr>
                <w:p>
                  <w:pPr>
                    <w:pStyle w:val="9"/>
                  </w:pPr>
                </w:p>
              </w:tc>
              <w:tc>
                <w:tcPr>
                  <w:tcW w:w="840" w:type="pct"/>
                  <w:vAlign w:val="center"/>
                </w:tcPr>
                <w:p>
                  <w:pPr>
                    <w:pStyle w:val="9"/>
                  </w:pPr>
                  <w:r>
                    <w:t>达标情况</w:t>
                  </w:r>
                </w:p>
              </w:tc>
              <w:tc>
                <w:tcPr>
                  <w:tcW w:w="760" w:type="pct"/>
                  <w:vAlign w:val="center"/>
                </w:tcPr>
                <w:p>
                  <w:pPr>
                    <w:pStyle w:val="9"/>
                  </w:pPr>
                  <w:r>
                    <w:t>达标</w:t>
                  </w:r>
                </w:p>
              </w:tc>
              <w:tc>
                <w:tcPr>
                  <w:tcW w:w="760" w:type="pct"/>
                  <w:vAlign w:val="center"/>
                </w:tcPr>
                <w:p>
                  <w:pPr>
                    <w:pStyle w:val="9"/>
                  </w:pPr>
                  <w:r>
                    <w:t>达标</w:t>
                  </w:r>
                </w:p>
              </w:tc>
              <w:tc>
                <w:tcPr>
                  <w:tcW w:w="761" w:type="pct"/>
                  <w:vAlign w:val="center"/>
                </w:tcPr>
                <w:p>
                  <w:pPr>
                    <w:pStyle w:val="9"/>
                  </w:pPr>
                  <w:r>
                    <w:t>达标</w:t>
                  </w:r>
                </w:p>
              </w:tc>
              <w:tc>
                <w:tcPr>
                  <w:tcW w:w="766" w:type="pct"/>
                  <w:vAlign w:val="center"/>
                </w:tcPr>
                <w:p>
                  <w:pPr>
                    <w:pStyle w:val="9"/>
                  </w:pPr>
                  <w:r>
                    <w:t>达标</w:t>
                  </w:r>
                </w:p>
              </w:tc>
            </w:tr>
          </w:tbl>
          <w:p>
            <w:pPr>
              <w:widowControl/>
              <w:spacing w:before="120" w:beforeLines="50"/>
              <w:ind w:firstLine="480"/>
              <w:jc w:val="left"/>
              <w:rPr>
                <w:iCs/>
                <w:szCs w:val="24"/>
              </w:rPr>
            </w:pPr>
            <w:r>
              <w:rPr>
                <w:iCs/>
                <w:szCs w:val="24"/>
              </w:rPr>
              <w:t>由上表厂界噪声预测结果可知，建设项目运营后</w:t>
            </w:r>
            <w:r>
              <w:rPr>
                <w:rFonts w:hint="eastAsia"/>
                <w:iCs/>
                <w:szCs w:val="24"/>
              </w:rPr>
              <w:t>各</w:t>
            </w:r>
            <w:r>
              <w:rPr>
                <w:iCs/>
                <w:szCs w:val="24"/>
              </w:rPr>
              <w:t>厂界</w:t>
            </w:r>
            <w:r>
              <w:rPr>
                <w:rFonts w:hint="eastAsia"/>
                <w:iCs/>
                <w:szCs w:val="24"/>
              </w:rPr>
              <w:t>昼间和夜间</w:t>
            </w:r>
            <w:r>
              <w:rPr>
                <w:iCs/>
                <w:szCs w:val="24"/>
              </w:rPr>
              <w:t>噪声满足《工业企业厂界环境噪声排放标准》（GB12348-2008）</w:t>
            </w:r>
            <w:r>
              <w:rPr>
                <w:rFonts w:hint="eastAsia"/>
                <w:iCs/>
                <w:szCs w:val="24"/>
              </w:rPr>
              <w:t>1</w:t>
            </w:r>
            <w:r>
              <w:rPr>
                <w:iCs/>
                <w:szCs w:val="24"/>
              </w:rPr>
              <w:t>类标准要求</w:t>
            </w:r>
            <w:r>
              <w:rPr>
                <w:color w:val="000000"/>
              </w:rPr>
              <w:t>，</w:t>
            </w:r>
            <w:r>
              <w:rPr>
                <w:rFonts w:hint="eastAsia" w:ascii="宋体" w:hAnsi="宋体" w:cs="宋体"/>
                <w:color w:val="000000"/>
                <w:kern w:val="0"/>
                <w:szCs w:val="24"/>
                <w:lang w:bidi="ar"/>
              </w:rPr>
              <w:t>因此，项目运营期的设备噪声对周边环境的影响是可以接受的。</w:t>
            </w:r>
          </w:p>
          <w:p>
            <w:pPr>
              <w:pStyle w:val="34"/>
              <w:adjustRightInd/>
              <w:spacing w:line="360" w:lineRule="auto"/>
              <w:rPr>
                <w:rFonts w:ascii="Times New Roman" w:cs="Times New Roman"/>
                <w:b/>
                <w:color w:val="auto"/>
              </w:rPr>
            </w:pPr>
            <w:r>
              <w:rPr>
                <w:rFonts w:ascii="Times New Roman" w:cs="Times New Roman"/>
                <w:b/>
                <w:iCs/>
                <w:color w:val="auto"/>
              </w:rPr>
              <w:t>4、固废</w:t>
            </w:r>
          </w:p>
          <w:p>
            <w:pPr>
              <w:ind w:firstLine="480"/>
            </w:pPr>
            <w:r>
              <w:t>项目产的固体废物主要为</w:t>
            </w:r>
            <w:r>
              <w:rPr>
                <w:rFonts w:hint="eastAsia"/>
              </w:rPr>
              <w:t>沉淀池泥砂、皮带收料装置收集的散落骨料</w:t>
            </w:r>
            <w:r>
              <w:t>、试验产生的废混凝土、生活垃圾、除尘器收集粉尘，均为一般固废。</w:t>
            </w:r>
          </w:p>
          <w:p>
            <w:pPr>
              <w:ind w:firstLine="480"/>
            </w:pPr>
            <w:r>
              <w:rPr>
                <w:rFonts w:hint="eastAsia"/>
              </w:rPr>
              <w:t>沉淀池泥砂：</w:t>
            </w:r>
            <w:r>
              <w:t>本项目</w:t>
            </w:r>
            <w:r>
              <w:rPr>
                <w:rFonts w:hint="eastAsia"/>
              </w:rPr>
              <w:t>水泥制品生产线废水处理会有</w:t>
            </w:r>
            <w:r>
              <w:t>颗粒和泥沙随废水进入沉淀池，沉淀池定期</w:t>
            </w:r>
            <w:r>
              <w:rPr>
                <w:rFonts w:hint="eastAsia"/>
              </w:rPr>
              <w:t>清理，经压滤机制成泥饼外售</w:t>
            </w:r>
            <w:r>
              <w:t>。沉渣</w:t>
            </w:r>
            <w:r>
              <w:rPr>
                <w:rFonts w:hint="eastAsia"/>
              </w:rPr>
              <w:t>总</w:t>
            </w:r>
            <w:r>
              <w:t>产生量为</w:t>
            </w:r>
            <w:r>
              <w:rPr>
                <w:rFonts w:hint="eastAsia"/>
              </w:rPr>
              <w:t>35000</w:t>
            </w:r>
            <w:r>
              <w:t>t/a。</w:t>
            </w:r>
          </w:p>
          <w:p>
            <w:pPr>
              <w:ind w:firstLine="480"/>
            </w:pPr>
            <w:r>
              <w:t>除尘器中收集的粉尘：项目粉料罐顶除尘器收集的粉尘直接落入粉料仓内，搅拌机处除尘器收集的粉尘重新投入生产。根据工程分析，共搜集粉尘</w:t>
            </w:r>
            <w:r>
              <w:rPr>
                <w:rFonts w:hint="eastAsia"/>
              </w:rPr>
              <w:t>325.84</w:t>
            </w:r>
            <w:r>
              <w:t>t/a。</w:t>
            </w:r>
          </w:p>
          <w:p>
            <w:pPr>
              <w:ind w:firstLine="480"/>
            </w:pPr>
            <w:r>
              <w:rPr>
                <w:rFonts w:hint="eastAsia"/>
              </w:rPr>
              <w:t>皮带收料装置收集的散落骨料</w:t>
            </w:r>
            <w:r>
              <w:t>：类比同类企业数据，</w:t>
            </w:r>
            <w:r>
              <w:rPr>
                <w:rFonts w:hint="eastAsia"/>
              </w:rPr>
              <w:t>皮带收料装置收集的散落骨料</w:t>
            </w:r>
            <w:r>
              <w:t>产生量约</w:t>
            </w:r>
            <w:r>
              <w:rPr>
                <w:rFonts w:hint="eastAsia"/>
              </w:rPr>
              <w:t>9</w:t>
            </w:r>
            <w:r>
              <w:t>0t/a，作为骨料回用于生产系统。</w:t>
            </w:r>
          </w:p>
          <w:p>
            <w:pPr>
              <w:ind w:firstLine="480"/>
            </w:pPr>
            <w:r>
              <w:t>试验产生的废混凝土：项目混凝土有抽检试验要求，该过程中会产生废混凝土，类比同类企业，产生量</w:t>
            </w:r>
            <w:r>
              <w:rPr>
                <w:rFonts w:hint="eastAsia"/>
              </w:rPr>
              <w:t>分别</w:t>
            </w:r>
            <w:r>
              <w:t>约</w:t>
            </w:r>
            <w:r>
              <w:rPr>
                <w:rFonts w:hint="eastAsia"/>
              </w:rPr>
              <w:t>2</w:t>
            </w:r>
            <w:r>
              <w:t>0t/a，</w:t>
            </w:r>
            <w:r>
              <w:rPr>
                <w:rFonts w:hint="eastAsia"/>
              </w:rPr>
              <w:t>共20t/a，</w:t>
            </w:r>
            <w:r>
              <w:t>外售作为筑路材料。</w:t>
            </w:r>
          </w:p>
          <w:p>
            <w:pPr>
              <w:ind w:firstLine="480"/>
            </w:pPr>
            <w:r>
              <w:t>生活垃圾：项目劳动定员为</w:t>
            </w:r>
            <w:r>
              <w:rPr>
                <w:rFonts w:hint="eastAsia"/>
              </w:rPr>
              <w:t>134</w:t>
            </w:r>
            <w:r>
              <w:t>人，生活垃圾产生量按每人每天0.5kg计，年工作天数300天，产生量</w:t>
            </w:r>
            <w:r>
              <w:rPr>
                <w:rFonts w:hint="eastAsia"/>
              </w:rPr>
              <w:t>20.25</w:t>
            </w:r>
            <w:r>
              <w:t>t/a，及时运送至区域内的垃圾中转站。</w:t>
            </w:r>
          </w:p>
          <w:p>
            <w:pPr>
              <w:ind w:firstLine="480"/>
              <w:rPr>
                <w:bCs/>
              </w:rPr>
            </w:pPr>
            <w:r>
              <w:t>综上，本项目所有固体废物均能得到了合理处置，不会对外界环境产生较大影响。</w:t>
            </w:r>
          </w:p>
          <w:p>
            <w:pPr>
              <w:ind w:firstLine="0" w:firstLineChars="0"/>
              <w:outlineLvl w:val="0"/>
              <w:rPr>
                <w:b/>
                <w:color w:val="000000"/>
                <w:szCs w:val="24"/>
              </w:rPr>
            </w:pPr>
            <w:bookmarkStart w:id="7" w:name="_Hlk54027015"/>
            <w:r>
              <w:rPr>
                <w:b/>
                <w:color w:val="000000"/>
                <w:szCs w:val="24"/>
              </w:rPr>
              <w:t>5</w:t>
            </w:r>
            <w:r>
              <w:rPr>
                <w:rFonts w:hint="eastAsia"/>
                <w:b/>
                <w:color w:val="000000"/>
                <w:szCs w:val="24"/>
              </w:rPr>
              <w:t>、土壤</w:t>
            </w:r>
          </w:p>
          <w:bookmarkEnd w:id="7"/>
          <w:p>
            <w:pPr>
              <w:ind w:firstLine="480"/>
              <w:rPr>
                <w:szCs w:val="24"/>
              </w:rPr>
            </w:pPr>
            <w:r>
              <w:rPr>
                <w:szCs w:val="24"/>
              </w:rPr>
              <w:t>根据《环境影响评价技术导则 土壤环境（试行）》（HJ964-2018），土壤环境评价工作等级判定过程如下：</w:t>
            </w:r>
          </w:p>
          <w:p>
            <w:pPr>
              <w:ind w:firstLine="480"/>
              <w:rPr>
                <w:szCs w:val="24"/>
              </w:rPr>
            </w:pPr>
            <w:r>
              <w:rPr>
                <w:szCs w:val="24"/>
              </w:rPr>
              <w:t>（1）项目类别</w:t>
            </w:r>
          </w:p>
          <w:p>
            <w:pPr>
              <w:ind w:firstLine="480"/>
              <w:rPr>
                <w:szCs w:val="24"/>
              </w:rPr>
            </w:pPr>
            <w:r>
              <w:rPr>
                <w:szCs w:val="24"/>
              </w:rPr>
              <w:t>根据《环境影响评价技术导则 土壤环境（试行）》（HJ 964-2018）附录 A土壤环境影响评价项目类别可知，建设项目所属的行业类别属于：</w:t>
            </w:r>
            <w:r>
              <w:rPr>
                <w:rFonts w:hint="eastAsia"/>
                <w:szCs w:val="24"/>
              </w:rPr>
              <w:t>“</w:t>
            </w:r>
            <w:r>
              <w:rPr>
                <w:szCs w:val="24"/>
              </w:rPr>
              <w:t>制造业</w:t>
            </w:r>
            <w:r>
              <w:rPr>
                <w:rFonts w:hint="eastAsia"/>
                <w:szCs w:val="24"/>
              </w:rPr>
              <w:t>-金属冶炼和压延加工及非金属矿物制品”</w:t>
            </w:r>
            <w:r>
              <w:rPr>
                <w:szCs w:val="24"/>
              </w:rPr>
              <w:t>中的</w:t>
            </w:r>
            <w:r>
              <w:rPr>
                <w:rFonts w:hint="eastAsia"/>
                <w:szCs w:val="24"/>
              </w:rPr>
              <w:t>“</w:t>
            </w:r>
            <w:r>
              <w:rPr>
                <w:szCs w:val="24"/>
              </w:rPr>
              <w:t>其他</w:t>
            </w:r>
            <w:r>
              <w:rPr>
                <w:rFonts w:hint="eastAsia"/>
                <w:szCs w:val="24"/>
              </w:rPr>
              <w:t>”</w:t>
            </w:r>
            <w:r>
              <w:rPr>
                <w:szCs w:val="24"/>
              </w:rPr>
              <w:t>，为Ⅲ类项目</w:t>
            </w:r>
            <w:r>
              <w:rPr>
                <w:rFonts w:hint="eastAsia"/>
                <w:szCs w:val="24"/>
              </w:rPr>
              <w:t>。</w:t>
            </w:r>
          </w:p>
          <w:p>
            <w:pPr>
              <w:ind w:firstLine="480"/>
              <w:rPr>
                <w:szCs w:val="24"/>
              </w:rPr>
            </w:pPr>
            <w:r>
              <w:rPr>
                <w:szCs w:val="24"/>
              </w:rPr>
              <w:t>（2）环境敏感程度</w:t>
            </w:r>
          </w:p>
          <w:p>
            <w:pPr>
              <w:ind w:firstLine="480"/>
              <w:rPr>
                <w:szCs w:val="24"/>
              </w:rPr>
            </w:pPr>
            <w:r>
              <w:rPr>
                <w:szCs w:val="24"/>
              </w:rPr>
              <w:t>建设用地占地规模分为大型（50≥hm</w:t>
            </w:r>
            <w:r>
              <w:rPr>
                <w:szCs w:val="24"/>
                <w:vertAlign w:val="superscript"/>
              </w:rPr>
              <w:t>2</w:t>
            </w:r>
            <w:r>
              <w:rPr>
                <w:szCs w:val="24"/>
              </w:rPr>
              <w:t>）、中型（5~50hm</w:t>
            </w:r>
            <w:r>
              <w:rPr>
                <w:szCs w:val="24"/>
                <w:vertAlign w:val="superscript"/>
              </w:rPr>
              <w:t>2</w:t>
            </w:r>
            <w:r>
              <w:rPr>
                <w:szCs w:val="24"/>
              </w:rPr>
              <w:t>）、小型（5≤hm</w:t>
            </w:r>
            <w:r>
              <w:rPr>
                <w:szCs w:val="24"/>
                <w:vertAlign w:val="superscript"/>
              </w:rPr>
              <w:t>2</w:t>
            </w:r>
            <w:r>
              <w:rPr>
                <w:szCs w:val="24"/>
              </w:rPr>
              <w:t>），建设项目占地主要为永久占地。</w:t>
            </w:r>
          </w:p>
          <w:p>
            <w:pPr>
              <w:ind w:firstLine="480"/>
              <w:rPr>
                <w:szCs w:val="24"/>
              </w:rPr>
            </w:pPr>
            <w:r>
              <w:rPr>
                <w:szCs w:val="24"/>
              </w:rPr>
              <w:t>本项目占地面积为</w:t>
            </w:r>
            <w:r>
              <w:rPr>
                <w:rFonts w:hint="eastAsia"/>
                <w:szCs w:val="24"/>
              </w:rPr>
              <w:t>51.65</w:t>
            </w:r>
            <w:r>
              <w:rPr>
                <w:szCs w:val="24"/>
              </w:rPr>
              <w:t>亩，约</w:t>
            </w:r>
            <w:r>
              <w:rPr>
                <w:rFonts w:hint="eastAsia"/>
                <w:szCs w:val="24"/>
              </w:rPr>
              <w:t>3.445</w:t>
            </w:r>
            <w:r>
              <w:rPr>
                <w:szCs w:val="24"/>
              </w:rPr>
              <w:t>hm</w:t>
            </w:r>
            <w:r>
              <w:rPr>
                <w:szCs w:val="24"/>
                <w:vertAlign w:val="superscript"/>
              </w:rPr>
              <w:t>2</w:t>
            </w:r>
            <w:r>
              <w:rPr>
                <w:szCs w:val="24"/>
              </w:rPr>
              <w:t xml:space="preserve"> ，因此项目占地规模为</w:t>
            </w:r>
            <w:r>
              <w:rPr>
                <w:rFonts w:hint="eastAsia"/>
                <w:szCs w:val="24"/>
              </w:rPr>
              <w:t>小</w:t>
            </w:r>
            <w:r>
              <w:rPr>
                <w:szCs w:val="24"/>
              </w:rPr>
              <w:t>型。</w:t>
            </w:r>
          </w:p>
          <w:p>
            <w:pPr>
              <w:ind w:firstLine="480"/>
              <w:rPr>
                <w:szCs w:val="24"/>
              </w:rPr>
            </w:pPr>
            <w:r>
              <w:rPr>
                <w:szCs w:val="24"/>
              </w:rPr>
              <w:t>经调查，</w:t>
            </w:r>
            <w:r>
              <w:rPr>
                <w:rFonts w:hint="eastAsia"/>
                <w:szCs w:val="24"/>
              </w:rPr>
              <w:t>本项目位于</w:t>
            </w:r>
            <w:r>
              <w:rPr>
                <w:szCs w:val="24"/>
              </w:rPr>
              <w:t>本项目</w:t>
            </w:r>
            <w:r>
              <w:t>位于</w:t>
            </w:r>
            <w:r>
              <w:rPr>
                <w:rFonts w:hint="eastAsia"/>
              </w:rPr>
              <w:t>叶县马庄东环路与铁路交叉口西南角</w:t>
            </w:r>
            <w:r>
              <w:rPr>
                <w:rFonts w:hint="eastAsia"/>
                <w:szCs w:val="24"/>
              </w:rPr>
              <w:t>，属三类工业用地</w:t>
            </w:r>
            <w:r>
              <w:rPr>
                <w:szCs w:val="24"/>
              </w:rPr>
              <w:t>。</w:t>
            </w:r>
            <w:r>
              <w:rPr>
                <w:rFonts w:hint="eastAsia"/>
                <w:szCs w:val="24"/>
              </w:rPr>
              <w:t>且本项目没有特征因子，主要污染因子为粉尘，对土壤环境影响较小。</w:t>
            </w:r>
            <w:r>
              <w:rPr>
                <w:szCs w:val="24"/>
              </w:rPr>
              <w:t>土壤环境敏感程度</w:t>
            </w:r>
            <w:r>
              <w:rPr>
                <w:rFonts w:hint="eastAsia"/>
                <w:szCs w:val="24"/>
              </w:rPr>
              <w:t>可判断</w:t>
            </w:r>
            <w:r>
              <w:rPr>
                <w:szCs w:val="24"/>
              </w:rPr>
              <w:t>为“</w:t>
            </w:r>
            <w:r>
              <w:rPr>
                <w:rFonts w:hint="eastAsia"/>
                <w:szCs w:val="24"/>
              </w:rPr>
              <w:t>不</w:t>
            </w:r>
            <w:r>
              <w:rPr>
                <w:szCs w:val="24"/>
              </w:rPr>
              <w:t>敏感”。</w:t>
            </w:r>
          </w:p>
          <w:p>
            <w:pPr>
              <w:ind w:firstLine="442"/>
              <w:jc w:val="center"/>
              <w:rPr>
                <w:b/>
                <w:color w:val="000000"/>
                <w:sz w:val="22"/>
              </w:rPr>
            </w:pPr>
            <w:r>
              <w:rPr>
                <w:b/>
                <w:color w:val="000000"/>
                <w:sz w:val="22"/>
              </w:rPr>
              <w:t>表</w:t>
            </w:r>
            <w:r>
              <w:rPr>
                <w:rFonts w:hint="eastAsia"/>
                <w:b/>
                <w:color w:val="000000"/>
                <w:sz w:val="22"/>
              </w:rPr>
              <w:t xml:space="preserve">47    </w:t>
            </w:r>
            <w:r>
              <w:rPr>
                <w:b/>
                <w:color w:val="000000"/>
                <w:sz w:val="22"/>
              </w:rPr>
              <w:t xml:space="preserve">  土壤环境污染影响型影响评价工作等级分级表</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88"/>
              <w:gridCol w:w="685"/>
              <w:gridCol w:w="685"/>
              <w:gridCol w:w="687"/>
              <w:gridCol w:w="685"/>
              <w:gridCol w:w="714"/>
              <w:gridCol w:w="689"/>
              <w:gridCol w:w="685"/>
              <w:gridCol w:w="685"/>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258" w:type="pct"/>
                  <w:vMerge w:val="restart"/>
                  <w:tcBorders>
                    <w:top w:val="single" w:color="auto" w:sz="8" w:space="0"/>
                    <w:left w:val="single" w:color="auto" w:sz="8" w:space="0"/>
                    <w:bottom w:val="single" w:color="auto" w:sz="8" w:space="0"/>
                    <w:right w:val="single" w:color="auto" w:sz="8" w:space="0"/>
                  </w:tcBorders>
                  <w:vAlign w:val="center"/>
                </w:tcPr>
                <w:p>
                  <w:pPr>
                    <w:pStyle w:val="9"/>
                  </w:pPr>
                  <w:r>
                    <mc:AlternateContent>
                      <mc:Choice Requires="wps">
                        <w:drawing>
                          <wp:anchor distT="0" distB="0" distL="114300" distR="114300" simplePos="0" relativeHeight="251650048" behindDoc="0" locked="0" layoutInCell="1" allowOverlap="1">
                            <wp:simplePos x="0" y="0"/>
                            <wp:positionH relativeFrom="column">
                              <wp:posOffset>563245</wp:posOffset>
                            </wp:positionH>
                            <wp:positionV relativeFrom="paragraph">
                              <wp:posOffset>-6985</wp:posOffset>
                            </wp:positionV>
                            <wp:extent cx="741680" cy="701040"/>
                            <wp:effectExtent l="3175" t="3175" r="17145" b="19685"/>
                            <wp:wrapNone/>
                            <wp:docPr id="143" name="直接箭头连接符 143"/>
                            <wp:cNvGraphicFramePr/>
                            <a:graphic xmlns:a="http://schemas.openxmlformats.org/drawingml/2006/main">
                              <a:graphicData uri="http://schemas.microsoft.com/office/word/2010/wordprocessingShape">
                                <wps:wsp>
                                  <wps:cNvCnPr/>
                                  <wps:spPr>
                                    <a:xfrm>
                                      <a:off x="0" y="0"/>
                                      <a:ext cx="741680" cy="70104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4.35pt;margin-top:-0.55pt;height:55.2pt;width:58.4pt;z-index:251650048;mso-width-relative:page;mso-height-relative:page;" filled="f" stroked="t" coordsize="21600,21600" o:gfxdata="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HOSm2AAAAAkBAAAPAAAAAAAAAAEAIAAAACIAAABkcnMv&#10;ZG93bnJldi54bWxQSwECFAAUAAAACACHTuJAtOWNkAMCAAD0AwAADgAAAAAAAAABACAAAAAnAQAA&#10;ZHJzL2Uyb0RvYy54bWxQSwUGAAAAAAYABgBZAQAAnAUAAAAA&#10;">
                            <v:fill on="f" focussize="0,0"/>
                            <v:stroke weight="0.5pt" color="#000000" joinstyle="round"/>
                            <v:imagedata o:title=""/>
                            <o:lock v:ext="edit" aspectratio="f"/>
                          </v:shape>
                        </w:pict>
                      </mc:Fallback>
                    </mc:AlternateContent>
                  </w:r>
                  <w:r>
                    <w:rPr>
                      <w:rFonts w:hint="eastAsia"/>
                    </w:rPr>
                    <w:t xml:space="preserve">          </w:t>
                  </w:r>
                  <w:r>
                    <w:t>占地规模</w:t>
                  </w:r>
                </w:p>
                <w:p>
                  <w:pPr>
                    <w:pStyle w:val="9"/>
                    <w:jc w:val="left"/>
                  </w:pPr>
                  <w:r>
                    <w:t>评价工作等级</w:t>
                  </w:r>
                </w:p>
                <w:p>
                  <w:pPr>
                    <w:pStyle w:val="9"/>
                  </w:pPr>
                  <w:r>
                    <mc:AlternateContent>
                      <mc:Choice Requires="wps">
                        <w:drawing>
                          <wp:anchor distT="0" distB="0" distL="114300" distR="114300" simplePos="0" relativeHeight="251651072" behindDoc="0" locked="0" layoutInCell="1" allowOverlap="1">
                            <wp:simplePos x="0" y="0"/>
                            <wp:positionH relativeFrom="column">
                              <wp:posOffset>-17780</wp:posOffset>
                            </wp:positionH>
                            <wp:positionV relativeFrom="paragraph">
                              <wp:posOffset>4445</wp:posOffset>
                            </wp:positionV>
                            <wp:extent cx="1322705" cy="306070"/>
                            <wp:effectExtent l="1270" t="4445" r="9525" b="13335"/>
                            <wp:wrapNone/>
                            <wp:docPr id="146" name="直接箭头连接符 146"/>
                            <wp:cNvGraphicFramePr/>
                            <a:graphic xmlns:a="http://schemas.openxmlformats.org/drawingml/2006/main">
                              <a:graphicData uri="http://schemas.microsoft.com/office/word/2010/wordprocessingShape">
                                <wps:wsp>
                                  <wps:cNvCnPr/>
                                  <wps:spPr>
                                    <a:xfrm>
                                      <a:off x="0" y="0"/>
                                      <a:ext cx="1322705" cy="306070"/>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pt;margin-top:0.35pt;height:24.1pt;width:104.15pt;z-index:251651072;mso-width-relative:page;mso-height-relative:page;" filled="f" stroked="t" coordsize="21600,21600" o:gfxdata="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DVzQ9UAAAAGAQAADwAAAAAAAAABACAAAAAiAAAAZHJzL2Rv&#10;d25yZXYueG1sUEsBAhQAFAAAAAgAh07iQOrPE0wEAgAA9QMAAA4AAAAAAAAAAQAgAAAAJAEAAGRy&#10;cy9lMm9Eb2MueG1sUEsFBgAAAAAGAAYAWQEAAJoFAAAAAA==&#10;">
                            <v:fill on="f" focussize="0,0"/>
                            <v:stroke weight="0.25pt" color="#000000" joinstyle="round"/>
                            <v:imagedata o:title=""/>
                            <o:lock v:ext="edit" aspectratio="f"/>
                          </v:shape>
                        </w:pict>
                      </mc:Fallback>
                    </mc:AlternateContent>
                  </w:r>
                </w:p>
                <w:p>
                  <w:pPr>
                    <w:pStyle w:val="9"/>
                  </w:pPr>
                  <w:r>
                    <w:t>敏感程度</w:t>
                  </w:r>
                </w:p>
              </w:tc>
              <w:tc>
                <w:tcPr>
                  <w:tcW w:w="1240" w:type="pct"/>
                  <w:gridSpan w:val="3"/>
                  <w:tcBorders>
                    <w:top w:val="single" w:color="auto" w:sz="8" w:space="0"/>
                    <w:left w:val="single" w:color="auto" w:sz="8" w:space="0"/>
                    <w:bottom w:val="single" w:color="auto" w:sz="8" w:space="0"/>
                    <w:right w:val="single" w:color="auto" w:sz="8" w:space="0"/>
                  </w:tcBorders>
                  <w:vAlign w:val="center"/>
                </w:tcPr>
                <w:p>
                  <w:pPr>
                    <w:pStyle w:val="9"/>
                  </w:pPr>
                  <w:r>
                    <w:t>Ⅰ类</w:t>
                  </w:r>
                </w:p>
              </w:tc>
              <w:tc>
                <w:tcPr>
                  <w:tcW w:w="1258" w:type="pct"/>
                  <w:gridSpan w:val="3"/>
                  <w:tcBorders>
                    <w:top w:val="single" w:color="auto" w:sz="8" w:space="0"/>
                    <w:left w:val="single" w:color="auto" w:sz="8" w:space="0"/>
                    <w:bottom w:val="single" w:color="auto" w:sz="8" w:space="0"/>
                    <w:right w:val="single" w:color="auto" w:sz="8" w:space="0"/>
                  </w:tcBorders>
                  <w:vAlign w:val="center"/>
                </w:tcPr>
                <w:p>
                  <w:pPr>
                    <w:pStyle w:val="9"/>
                  </w:pPr>
                  <w:r>
                    <w:t>Ⅱ类</w:t>
                  </w:r>
                </w:p>
              </w:tc>
              <w:tc>
                <w:tcPr>
                  <w:tcW w:w="1242" w:type="pct"/>
                  <w:gridSpan w:val="3"/>
                  <w:tcBorders>
                    <w:top w:val="single" w:color="auto" w:sz="8" w:space="0"/>
                    <w:left w:val="single" w:color="auto" w:sz="8" w:space="0"/>
                    <w:bottom w:val="single" w:color="auto" w:sz="8" w:space="0"/>
                    <w:right w:val="single" w:color="auto" w:sz="8" w:space="0"/>
                  </w:tcBorders>
                  <w:vAlign w:val="center"/>
                </w:tcPr>
                <w:p>
                  <w:pPr>
                    <w:pStyle w:val="9"/>
                  </w:pPr>
                  <w: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258" w:type="pct"/>
                  <w:vMerge w:val="continue"/>
                  <w:tcBorders>
                    <w:top w:val="single" w:color="auto" w:sz="8" w:space="0"/>
                    <w:left w:val="single" w:color="auto" w:sz="8" w:space="0"/>
                    <w:bottom w:val="single" w:color="auto" w:sz="8" w:space="0"/>
                    <w:right w:val="single" w:color="auto" w:sz="8" w:space="0"/>
                  </w:tcBorders>
                  <w:vAlign w:val="center"/>
                </w:tcPr>
                <w:p>
                  <w:pPr>
                    <w:pStyle w:val="9"/>
                  </w:pP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中</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小</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大</w:t>
                  </w:r>
                </w:p>
              </w:tc>
              <w:tc>
                <w:tcPr>
                  <w:tcW w:w="430" w:type="pct"/>
                  <w:tcBorders>
                    <w:top w:val="single" w:color="auto" w:sz="8" w:space="0"/>
                    <w:left w:val="single" w:color="auto" w:sz="8" w:space="0"/>
                    <w:bottom w:val="single" w:color="auto" w:sz="8" w:space="0"/>
                    <w:right w:val="single" w:color="auto" w:sz="8" w:space="0"/>
                  </w:tcBorders>
                  <w:vAlign w:val="center"/>
                </w:tcPr>
                <w:p>
                  <w:pPr>
                    <w:pStyle w:val="9"/>
                  </w:pPr>
                  <w:r>
                    <w:t>中</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小</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中</w:t>
                  </w:r>
                </w:p>
              </w:tc>
              <w:tc>
                <w:tcPr>
                  <w:tcW w:w="414" w:type="pct"/>
                  <w:tcBorders>
                    <w:top w:val="single" w:color="auto" w:sz="8" w:space="0"/>
                    <w:left w:val="single" w:color="auto" w:sz="8" w:space="0"/>
                    <w:bottom w:val="single" w:color="auto" w:sz="8" w:space="0"/>
                    <w:right w:val="single" w:color="auto" w:sz="8" w:space="0"/>
                  </w:tcBorders>
                  <w:vAlign w:val="center"/>
                </w:tcPr>
                <w:p>
                  <w:pPr>
                    <w:pStyle w:val="9"/>
                  </w:pPr>
                  <w: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58"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敏感</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二级</w:t>
                  </w:r>
                </w:p>
              </w:tc>
              <w:tc>
                <w:tcPr>
                  <w:tcW w:w="430"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9"/>
                  </w:pPr>
                  <w:r>
                    <w:t>三级</w:t>
                  </w:r>
                </w:p>
              </w:tc>
              <w:tc>
                <w:tcPr>
                  <w:tcW w:w="414" w:type="pct"/>
                  <w:tcBorders>
                    <w:top w:val="single" w:color="auto" w:sz="8" w:space="0"/>
                    <w:left w:val="single" w:color="auto" w:sz="8" w:space="0"/>
                    <w:bottom w:val="single" w:color="auto" w:sz="8" w:space="0"/>
                    <w:right w:val="single" w:color="auto" w:sz="8" w:space="0"/>
                  </w:tcBorders>
                  <w:shd w:val="clear" w:color="auto" w:fill="FFFFFF"/>
                  <w:vAlign w:val="center"/>
                </w:tcPr>
                <w:p>
                  <w:pPr>
                    <w:pStyle w:val="9"/>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58" w:type="pct"/>
                  <w:tcBorders>
                    <w:top w:val="single" w:color="auto" w:sz="8" w:space="0"/>
                    <w:left w:val="single" w:color="auto" w:sz="8" w:space="0"/>
                    <w:bottom w:val="single" w:color="auto" w:sz="8" w:space="0"/>
                    <w:right w:val="single" w:color="auto" w:sz="8" w:space="0"/>
                  </w:tcBorders>
                  <w:vAlign w:val="center"/>
                </w:tcPr>
                <w:p>
                  <w:pPr>
                    <w:pStyle w:val="9"/>
                  </w:pPr>
                  <w:r>
                    <w:t>较敏感</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30"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4" w:type="pct"/>
                  <w:tcBorders>
                    <w:top w:val="single" w:color="auto" w:sz="8" w:space="0"/>
                    <w:left w:val="single" w:color="auto" w:sz="8" w:space="0"/>
                    <w:bottom w:val="single" w:color="auto" w:sz="8" w:space="0"/>
                    <w:right w:val="single" w:color="auto" w:sz="8" w:space="0"/>
                  </w:tcBorders>
                  <w:vAlign w:val="center"/>
                </w:tcPr>
                <w:p>
                  <w:pPr>
                    <w:pStyle w:val="9"/>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58" w:type="pct"/>
                  <w:tcBorders>
                    <w:top w:val="single" w:color="auto" w:sz="8" w:space="0"/>
                    <w:left w:val="single" w:color="auto" w:sz="8" w:space="0"/>
                    <w:bottom w:val="single" w:color="auto" w:sz="8" w:space="0"/>
                    <w:right w:val="single" w:color="auto" w:sz="8" w:space="0"/>
                  </w:tcBorders>
                  <w:vAlign w:val="center"/>
                </w:tcPr>
                <w:p>
                  <w:pPr>
                    <w:pStyle w:val="9"/>
                  </w:pPr>
                  <w:r>
                    <w:t>不敏感</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一级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二级</w:t>
                  </w:r>
                </w:p>
              </w:tc>
              <w:tc>
                <w:tcPr>
                  <w:tcW w:w="430"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三级</w:t>
                  </w:r>
                </w:p>
              </w:tc>
              <w:tc>
                <w:tcPr>
                  <w:tcW w:w="413" w:type="pct"/>
                  <w:tcBorders>
                    <w:top w:val="single" w:color="auto" w:sz="8" w:space="0"/>
                    <w:left w:val="single" w:color="auto" w:sz="8" w:space="0"/>
                    <w:bottom w:val="single" w:color="auto" w:sz="8" w:space="0"/>
                    <w:right w:val="single" w:color="auto" w:sz="8" w:space="0"/>
                  </w:tcBorders>
                  <w:vAlign w:val="center"/>
                </w:tcPr>
                <w:p>
                  <w:pPr>
                    <w:pStyle w:val="9"/>
                  </w:pPr>
                  <w:r>
                    <w:t>-</w:t>
                  </w:r>
                </w:p>
              </w:tc>
              <w:tc>
                <w:tcPr>
                  <w:tcW w:w="414" w:type="pct"/>
                  <w:tcBorders>
                    <w:top w:val="single" w:color="auto" w:sz="8" w:space="0"/>
                    <w:left w:val="single" w:color="auto" w:sz="8" w:space="0"/>
                    <w:bottom w:val="single" w:color="auto" w:sz="8" w:space="0"/>
                    <w:right w:val="single" w:color="auto" w:sz="8" w:space="0"/>
                  </w:tcBorders>
                  <w:vAlign w:val="center"/>
                </w:tcPr>
                <w:p>
                  <w:pPr>
                    <w:pStyle w:val="9"/>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10"/>
                  <w:tcBorders>
                    <w:top w:val="single" w:color="auto" w:sz="8" w:space="0"/>
                    <w:left w:val="single" w:color="auto" w:sz="8" w:space="0"/>
                    <w:bottom w:val="single" w:color="auto" w:sz="8" w:space="0"/>
                    <w:right w:val="single" w:color="auto" w:sz="8" w:space="0"/>
                  </w:tcBorders>
                  <w:vAlign w:val="center"/>
                </w:tcPr>
                <w:p>
                  <w:pPr>
                    <w:pStyle w:val="9"/>
                  </w:pPr>
                  <w:r>
                    <w:t>注：“-”表示可不开展土壤环境影响评价工作。</w:t>
                  </w:r>
                </w:p>
              </w:tc>
            </w:tr>
          </w:tbl>
          <w:p>
            <w:pPr>
              <w:spacing w:before="120" w:beforeLines="50"/>
              <w:ind w:firstLine="480"/>
              <w:outlineLvl w:val="0"/>
              <w:rPr>
                <w:szCs w:val="24"/>
              </w:rPr>
            </w:pPr>
            <w:r>
              <w:rPr>
                <w:szCs w:val="20"/>
              </w:rPr>
              <w:t>根据表</w:t>
            </w:r>
            <w:r>
              <w:rPr>
                <w:rFonts w:hint="eastAsia"/>
                <w:szCs w:val="20"/>
              </w:rPr>
              <w:t>47</w:t>
            </w:r>
            <w:r>
              <w:rPr>
                <w:szCs w:val="20"/>
              </w:rPr>
              <w:t>，确定</w:t>
            </w:r>
            <w:r>
              <w:rPr>
                <w:rFonts w:hint="eastAsia"/>
                <w:szCs w:val="20"/>
              </w:rPr>
              <w:t>本</w:t>
            </w:r>
            <w:r>
              <w:rPr>
                <w:szCs w:val="20"/>
              </w:rPr>
              <w:t>项目</w:t>
            </w:r>
            <w:r>
              <w:rPr>
                <w:rFonts w:hint="eastAsia"/>
                <w:szCs w:val="24"/>
              </w:rPr>
              <w:t>可不开展土壤环境影响评价工作。</w:t>
            </w:r>
          </w:p>
          <w:p>
            <w:pPr>
              <w:autoSpaceDE w:val="0"/>
              <w:autoSpaceDN w:val="0"/>
              <w:adjustRightInd w:val="0"/>
              <w:ind w:firstLine="482"/>
              <w:rPr>
                <w:b/>
                <w:bCs/>
              </w:rPr>
            </w:pPr>
            <w:r>
              <w:rPr>
                <w:rFonts w:hint="eastAsia"/>
                <w:b/>
                <w:bCs/>
              </w:rPr>
              <w:t>6、地下水环境影响</w:t>
            </w:r>
            <w:r>
              <w:rPr>
                <w:b/>
                <w:bCs/>
              </w:rPr>
              <w:t>分析</w:t>
            </w:r>
          </w:p>
          <w:p>
            <w:pPr>
              <w:pStyle w:val="3"/>
              <w:ind w:firstLine="480"/>
              <w:rPr>
                <w:bCs/>
              </w:rPr>
            </w:pPr>
            <w:r>
              <w:rPr>
                <w:rFonts w:hint="eastAsia"/>
                <w:bCs/>
              </w:rPr>
              <w:t>根据《环境影响评价技术导则—地下水环境》（HJ610-2016）导则中附录A—地下水环境影响评价行业分类表，本项目属于“J</w:t>
            </w:r>
            <w:r>
              <w:rPr>
                <w:bCs/>
              </w:rPr>
              <w:t xml:space="preserve"> </w:t>
            </w:r>
            <w:r>
              <w:rPr>
                <w:rFonts w:hint="eastAsia"/>
                <w:bCs/>
              </w:rPr>
              <w:t>非金属矿</w:t>
            </w:r>
            <w:r>
              <w:rPr>
                <w:bCs/>
              </w:rPr>
              <w:t>采选及制品制造</w:t>
            </w:r>
            <w:r>
              <w:rPr>
                <w:rFonts w:hint="eastAsia"/>
                <w:bCs/>
              </w:rPr>
              <w:t>—60</w:t>
            </w:r>
            <w:r>
              <w:rPr>
                <w:bCs/>
              </w:rPr>
              <w:t xml:space="preserve"> </w:t>
            </w:r>
            <w:r>
              <w:rPr>
                <w:rFonts w:hint="eastAsia"/>
                <w:bCs/>
              </w:rPr>
              <w:t>砼结构件制造</w:t>
            </w:r>
            <w:r>
              <w:rPr>
                <w:bCs/>
              </w:rPr>
              <w:t>、商品混凝土加工</w:t>
            </w:r>
            <w:r>
              <w:rPr>
                <w:rFonts w:hint="eastAsia"/>
                <w:bCs/>
              </w:rPr>
              <w:t>”，项目类别为</w:t>
            </w:r>
            <w:r>
              <w:rPr>
                <w:rFonts w:hint="eastAsia" w:ascii="宋体" w:hAnsi="宋体"/>
                <w:bCs/>
              </w:rPr>
              <w:t>Ⅳ</w:t>
            </w:r>
            <w:r>
              <w:rPr>
                <w:rFonts w:hint="eastAsia"/>
                <w:bCs/>
              </w:rPr>
              <w:t>类。本项目</w:t>
            </w:r>
            <w:r>
              <w:rPr>
                <w:bCs/>
              </w:rPr>
              <w:t>位于</w:t>
            </w:r>
            <w:r>
              <w:rPr>
                <w:rFonts w:hint="eastAsia"/>
                <w:bCs/>
              </w:rPr>
              <w:t>叶县马庄东环路与铁路交叉口西南角，离</w:t>
            </w:r>
            <w:r>
              <w:rPr>
                <w:bCs/>
              </w:rPr>
              <w:t>叶县乡镇集中式饮用水源保护区</w:t>
            </w:r>
            <w:r>
              <w:rPr>
                <w:rFonts w:hint="eastAsia"/>
                <w:bCs/>
              </w:rPr>
              <w:t>最近的水井为</w:t>
            </w:r>
            <w:r>
              <w:rPr>
                <w:bCs/>
              </w:rPr>
              <w:t>叶县廉村镇水厂地下水井</w:t>
            </w:r>
            <w:r>
              <w:rPr>
                <w:rFonts w:hint="eastAsia"/>
                <w:bCs/>
              </w:rPr>
              <w:t>，位于项目的东北方向的11km处。不在其保护区范围内，本项</w:t>
            </w:r>
            <w:r>
              <w:rPr>
                <w:bCs/>
              </w:rPr>
              <w:t>地下水敏感程度属于不敏感。</w:t>
            </w:r>
            <w:r>
              <w:rPr>
                <w:rFonts w:hint="eastAsia"/>
                <w:bCs/>
              </w:rPr>
              <w:t>因此，本项目可不开展地下水环境影响评价。</w:t>
            </w:r>
          </w:p>
          <w:p>
            <w:pPr>
              <w:autoSpaceDE w:val="0"/>
              <w:autoSpaceDN w:val="0"/>
              <w:adjustRightInd w:val="0"/>
              <w:spacing w:line="500" w:lineRule="atLeast"/>
              <w:ind w:firstLine="482"/>
              <w:rPr>
                <w:b/>
                <w:bCs/>
              </w:rPr>
            </w:pPr>
            <w:r>
              <w:rPr>
                <w:b/>
                <w:bCs/>
              </w:rPr>
              <w:t>7、</w:t>
            </w:r>
            <w:r>
              <w:rPr>
                <w:rFonts w:hint="eastAsia"/>
                <w:b/>
                <w:bCs/>
              </w:rPr>
              <w:t>清洁生产</w:t>
            </w:r>
            <w:r>
              <w:rPr>
                <w:b/>
                <w:bCs/>
              </w:rPr>
              <w:t>分析</w:t>
            </w:r>
          </w:p>
          <w:p>
            <w:pPr>
              <w:autoSpaceDE w:val="0"/>
              <w:autoSpaceDN w:val="0"/>
              <w:adjustRightInd w:val="0"/>
              <w:spacing w:line="500" w:lineRule="atLeast"/>
              <w:ind w:firstLine="480"/>
            </w:pPr>
            <w:r>
              <w:rPr>
                <w:rFonts w:hint="eastAsia"/>
              </w:rPr>
              <w:t>（1）清洁生产的途径</w:t>
            </w:r>
          </w:p>
          <w:p>
            <w:pPr>
              <w:autoSpaceDE w:val="0"/>
              <w:autoSpaceDN w:val="0"/>
              <w:adjustRightInd w:val="0"/>
              <w:spacing w:line="500" w:lineRule="atLeast"/>
              <w:ind w:firstLine="480"/>
            </w:pPr>
            <w:r>
              <w:rPr>
                <w:rFonts w:hint="eastAsia"/>
              </w:rPr>
              <w:t>清洁生产的途径可以归纳为：设备和技术改造、工艺流程改进、改进产品设计、改进产品包装、原材料替代及促进生产各环节的内部管理，促进组织内部物料循环、减少污染物的排放、改进管理和操作，并在组织、技术、宏观政策和资金上做具体的安排。</w:t>
            </w:r>
          </w:p>
          <w:p>
            <w:pPr>
              <w:autoSpaceDE w:val="0"/>
              <w:autoSpaceDN w:val="0"/>
              <w:adjustRightInd w:val="0"/>
              <w:spacing w:line="500" w:lineRule="atLeast"/>
              <w:ind w:firstLine="480"/>
            </w:pPr>
            <w:r>
              <w:rPr>
                <w:rFonts w:hint="eastAsia"/>
              </w:rPr>
              <w:t>（2）清洁生产分析</w:t>
            </w:r>
          </w:p>
          <w:p>
            <w:pPr>
              <w:autoSpaceDE w:val="0"/>
              <w:autoSpaceDN w:val="0"/>
              <w:adjustRightInd w:val="0"/>
              <w:spacing w:line="500" w:lineRule="atLeast"/>
              <w:ind w:firstLine="480"/>
            </w:pPr>
            <w:r>
              <w:rPr>
                <w:rFonts w:hint="eastAsia"/>
              </w:rPr>
              <w:t>①原材料和能源：本项目所使用的原材料主要为：砂子、石子、水泥、粉煤灰、</w:t>
            </w:r>
            <w:r>
              <w:t>矿粉</w:t>
            </w:r>
            <w:r>
              <w:rPr>
                <w:rFonts w:hint="eastAsia"/>
              </w:rPr>
              <w:t>及外加剂，不含有毒有害物资。本项目生产过程中使用的能源为电能，清洁无污染。</w:t>
            </w:r>
          </w:p>
          <w:p>
            <w:pPr>
              <w:autoSpaceDE w:val="0"/>
              <w:autoSpaceDN w:val="0"/>
              <w:adjustRightInd w:val="0"/>
              <w:spacing w:line="500" w:lineRule="atLeast"/>
              <w:ind w:firstLine="480"/>
            </w:pPr>
            <w:r>
              <w:rPr>
                <w:rFonts w:hint="eastAsia"/>
              </w:rPr>
              <w:t>②产品：本项目主要从事混凝土搅拌的生产，产品为商品混凝土，为无毒无害物资，对环境影响较小。</w:t>
            </w:r>
          </w:p>
          <w:p>
            <w:pPr>
              <w:autoSpaceDE w:val="0"/>
              <w:autoSpaceDN w:val="0"/>
              <w:adjustRightInd w:val="0"/>
              <w:spacing w:line="500" w:lineRule="atLeast"/>
              <w:ind w:firstLine="480"/>
            </w:pPr>
            <w:r>
              <w:rPr>
                <w:rFonts w:hint="eastAsia"/>
              </w:rPr>
              <w:t>③技术工艺及生产设备：项目使用的生产工艺均不属于淘汰的生产工艺。</w:t>
            </w:r>
            <w:r>
              <w:t>本项目已经叶县发展和改革委员会备案，项目代码为</w:t>
            </w:r>
            <w:r>
              <w:rPr>
                <w:rFonts w:hint="eastAsia"/>
              </w:rPr>
              <w:t>2020-410422-30-03-090087</w:t>
            </w:r>
            <w:r>
              <w:t>。因此，本项目符合国家当前的产业政策</w:t>
            </w:r>
            <w:r>
              <w:rPr>
                <w:rFonts w:hint="eastAsia"/>
              </w:rPr>
              <w:t>。本项目的工艺均采用国内较先进的混凝土生产设备，项目的生产对原材料的利用率高，设备生产均为封闭式，项目</w:t>
            </w:r>
            <w:r>
              <w:t>的建设</w:t>
            </w:r>
            <w:r>
              <w:rPr>
                <w:rFonts w:hint="eastAsia"/>
              </w:rPr>
              <w:t>严格</w:t>
            </w:r>
            <w:r>
              <w:t>按照《</w:t>
            </w:r>
            <w:r>
              <w:rPr>
                <w:rFonts w:hint="eastAsia"/>
                <w:bCs/>
              </w:rPr>
              <w:t>河南省</w:t>
            </w:r>
            <w:r>
              <w:rPr>
                <w:bCs/>
              </w:rPr>
              <w:t>2019</w:t>
            </w:r>
            <w:r>
              <w:rPr>
                <w:rFonts w:hint="eastAsia"/>
                <w:bCs/>
              </w:rPr>
              <w:t>年工业企业无组织排放治理方案</w:t>
            </w:r>
            <w:r>
              <w:rPr>
                <w:bCs/>
              </w:rPr>
              <w:t>——</w:t>
            </w:r>
            <w:r>
              <w:rPr>
                <w:rFonts w:hint="eastAsia"/>
                <w:bCs/>
              </w:rPr>
              <w:t>混凝土搅拌站等建材行业无组织排放治理标准</w:t>
            </w:r>
            <w:r>
              <w:t>》</w:t>
            </w:r>
            <w:r>
              <w:rPr>
                <w:rFonts w:hint="eastAsia"/>
              </w:rPr>
              <w:t>进行</w:t>
            </w:r>
            <w:r>
              <w:t>建设</w:t>
            </w:r>
            <w:r>
              <w:rPr>
                <w:rFonts w:hint="eastAsia"/>
              </w:rPr>
              <w:t>，生产过程中粉尘的产生量较少，对周边的环境影响较小。</w:t>
            </w:r>
          </w:p>
          <w:p>
            <w:pPr>
              <w:autoSpaceDE w:val="0"/>
              <w:autoSpaceDN w:val="0"/>
              <w:adjustRightInd w:val="0"/>
              <w:spacing w:line="500" w:lineRule="atLeast"/>
              <w:ind w:firstLine="480"/>
            </w:pPr>
            <w:r>
              <w:rPr>
                <w:rFonts w:hint="eastAsia"/>
              </w:rPr>
              <w:t>④污染物和环境影响：根据项目特点，项目废水主要为</w:t>
            </w:r>
            <w:r>
              <w:t>设备及车辆冲洗废水，</w:t>
            </w:r>
            <w:r>
              <w:rPr>
                <w:rFonts w:hint="eastAsia"/>
              </w:rPr>
              <w:t>主要污染物为SS，项目拟建三级沉淀池处理生产废水，废水经处理后全部回用于生产，不外排；废气经过除尘措施后产生的粉尘对项目周边大气环境影响较小；各种机械设备均设置减振基础，在设备运转过程产生的噪声经墙体隔声、厂界距离衰减及报告表提出的各项治理措施处理后可实现达标排放；生产固废均可全部回用于生产，生活垃圾设置垃圾定点收集处，并委托环卫部门定期处理。</w:t>
            </w:r>
          </w:p>
          <w:p>
            <w:pPr>
              <w:autoSpaceDE w:val="0"/>
              <w:autoSpaceDN w:val="0"/>
              <w:adjustRightInd w:val="0"/>
              <w:spacing w:line="500" w:lineRule="atLeast"/>
              <w:ind w:firstLine="480"/>
            </w:pPr>
            <w:r>
              <w:rPr>
                <w:rFonts w:hint="eastAsia"/>
              </w:rPr>
              <w:t xml:space="preserve">综上所述，项目的各项污染物均得到有效控制，大部分污染物经处理后均可得到有效回收再利用，对周边的环境影响较小，清洁生产水平可到达国内一般水平。 </w:t>
            </w:r>
          </w:p>
          <w:p>
            <w:pPr>
              <w:autoSpaceDE w:val="0"/>
              <w:autoSpaceDN w:val="0"/>
              <w:adjustRightInd w:val="0"/>
              <w:spacing w:line="500" w:lineRule="atLeast"/>
              <w:ind w:firstLine="480"/>
            </w:pPr>
            <w:r>
              <w:rPr>
                <w:rFonts w:hint="eastAsia"/>
              </w:rPr>
              <w:t xml:space="preserve">（3）清洁生产评价结论及建议 </w:t>
            </w:r>
          </w:p>
          <w:p>
            <w:pPr>
              <w:autoSpaceDE w:val="0"/>
              <w:autoSpaceDN w:val="0"/>
              <w:adjustRightInd w:val="0"/>
              <w:spacing w:line="500" w:lineRule="atLeast"/>
              <w:ind w:firstLine="480"/>
            </w:pPr>
            <w:r>
              <w:rPr>
                <w:rFonts w:hint="eastAsia"/>
              </w:rPr>
              <w:t xml:space="preserve">①加强管理及从源头上控制污染，落实岗位责任制，建立清洁生产组织机构，明确责任，确保清洁生产工作的落实，加强企业清洁生产的管理和员工的培训，提高员工素质，强化员工对清洁生产的认识。 </w:t>
            </w:r>
          </w:p>
          <w:p>
            <w:pPr>
              <w:autoSpaceDE w:val="0"/>
              <w:autoSpaceDN w:val="0"/>
              <w:adjustRightInd w:val="0"/>
              <w:spacing w:line="500" w:lineRule="atLeast"/>
              <w:ind w:firstLine="480"/>
            </w:pPr>
            <w:r>
              <w:rPr>
                <w:rFonts w:hint="eastAsia"/>
              </w:rPr>
              <w:t xml:space="preserve">②项目实施过程中，对生产布局进行合理化布置，建立设备管理网络体系，形成保证设备正常运行和正常维修保养的一系列工作程序，确保设备完好，尽可能减少污染物排放量。 </w:t>
            </w:r>
          </w:p>
          <w:p>
            <w:pPr>
              <w:autoSpaceDE w:val="0"/>
              <w:autoSpaceDN w:val="0"/>
              <w:adjustRightInd w:val="0"/>
              <w:spacing w:line="500" w:lineRule="atLeast"/>
              <w:ind w:firstLine="480"/>
            </w:pPr>
            <w:r>
              <w:rPr>
                <w:rFonts w:hint="eastAsia"/>
              </w:rPr>
              <w:t>③建议经行环境管理体系认证，提高质量管理和环境管理水平，以达到清洁生产的要求。</w:t>
            </w:r>
          </w:p>
          <w:p>
            <w:pPr>
              <w:pStyle w:val="3"/>
              <w:ind w:firstLine="480"/>
            </w:pPr>
            <w:r>
              <w:rPr>
                <w:rFonts w:hint="eastAsia"/>
              </w:rPr>
              <w:t>④严格工艺控制和操作条件，按照操作规程操作，加强岗位责任制，加强设备维修及检查。</w:t>
            </w:r>
          </w:p>
          <w:p>
            <w:pPr>
              <w:spacing w:before="120" w:beforeLines="50"/>
              <w:ind w:firstLine="0" w:firstLineChars="0"/>
              <w:rPr>
                <w:b/>
                <w:szCs w:val="24"/>
              </w:rPr>
            </w:pPr>
            <w:r>
              <w:rPr>
                <w:rFonts w:hint="eastAsia"/>
                <w:b/>
                <w:szCs w:val="24"/>
              </w:rPr>
              <w:t>8、</w:t>
            </w:r>
            <w:r>
              <w:rPr>
                <w:b/>
                <w:szCs w:val="24"/>
              </w:rPr>
              <w:t>选址</w:t>
            </w:r>
            <w:r>
              <w:rPr>
                <w:rFonts w:hint="eastAsia"/>
                <w:b/>
                <w:szCs w:val="24"/>
              </w:rPr>
              <w:t>可行性</w:t>
            </w:r>
            <w:r>
              <w:rPr>
                <w:b/>
                <w:szCs w:val="24"/>
              </w:rPr>
              <w:t>分析</w:t>
            </w:r>
          </w:p>
          <w:p>
            <w:pPr>
              <w:ind w:firstLine="480"/>
              <w:rPr>
                <w:bCs/>
              </w:rPr>
            </w:pPr>
            <w:r>
              <w:rPr>
                <w:bCs/>
              </w:rPr>
              <w:t>（1）区位优势</w:t>
            </w:r>
          </w:p>
          <w:p>
            <w:pPr>
              <w:ind w:firstLine="480"/>
              <w:rPr>
                <w:bCs/>
              </w:rPr>
            </w:pPr>
            <w:r>
              <w:rPr>
                <w:bCs/>
              </w:rPr>
              <w:t>本项目位于</w:t>
            </w:r>
            <w:r>
              <w:rPr>
                <w:rFonts w:hint="eastAsia"/>
                <w:bCs/>
                <w:szCs w:val="24"/>
              </w:rPr>
              <w:t>叶县马庄东环路与铁路交叉口西南角</w:t>
            </w:r>
            <w:r>
              <w:rPr>
                <w:bCs/>
                <w:lang w:val="zh-CN"/>
              </w:rPr>
              <w:t>，</w:t>
            </w:r>
            <w:r>
              <w:rPr>
                <w:bCs/>
              </w:rPr>
              <w:t>项目周边交通便利，且各项基础设施均可满足项目需要。</w:t>
            </w:r>
          </w:p>
          <w:p>
            <w:pPr>
              <w:ind w:firstLine="480"/>
              <w:rPr>
                <w:bCs/>
              </w:rPr>
            </w:pPr>
            <w:r>
              <w:rPr>
                <w:bCs/>
              </w:rPr>
              <w:t>（2）规划相符行分析</w:t>
            </w:r>
          </w:p>
          <w:p>
            <w:pPr>
              <w:pStyle w:val="3"/>
              <w:ind w:firstLine="480"/>
              <w:rPr>
                <w:bCs/>
              </w:rPr>
            </w:pPr>
            <w:r>
              <w:rPr>
                <w:bCs/>
                <w:szCs w:val="24"/>
              </w:rPr>
              <w:t>本项目</w:t>
            </w:r>
            <w:r>
              <w:rPr>
                <w:bCs/>
              </w:rPr>
              <w:t>位于</w:t>
            </w:r>
            <w:r>
              <w:rPr>
                <w:rFonts w:hint="eastAsia"/>
                <w:bCs/>
                <w:szCs w:val="24"/>
              </w:rPr>
              <w:t>叶县马庄东环路与铁路交叉口西南角</w:t>
            </w:r>
            <w:r>
              <w:rPr>
                <w:bCs/>
              </w:rPr>
              <w:t>。</w:t>
            </w:r>
            <w:r>
              <w:rPr>
                <w:rFonts w:hint="eastAsia"/>
                <w:bCs/>
              </w:rPr>
              <w:t>根据建设单位提供的不动产权证，本</w:t>
            </w:r>
            <w:r>
              <w:rPr>
                <w:bCs/>
              </w:rPr>
              <w:t>项目用地属于工业用地</w:t>
            </w:r>
            <w:r>
              <w:rPr>
                <w:rFonts w:hint="eastAsia"/>
                <w:bCs/>
              </w:rPr>
              <w:t>。</w:t>
            </w:r>
          </w:p>
          <w:p>
            <w:pPr>
              <w:ind w:firstLine="480"/>
              <w:rPr>
                <w:bCs/>
              </w:rPr>
            </w:pPr>
            <w:r>
              <w:rPr>
                <w:bCs/>
              </w:rPr>
              <w:t>（3）环境影响分析</w:t>
            </w:r>
          </w:p>
          <w:p>
            <w:pPr>
              <w:ind w:firstLine="480"/>
              <w:rPr>
                <w:bCs/>
              </w:rPr>
            </w:pPr>
            <w:r>
              <w:rPr>
                <w:bCs/>
              </w:rPr>
              <w:t>项目营运期会产生废气、生活污水、噪声及固体废弃物，经采取本次评价提出的各项污染防治措施后，废气、生活污水、噪声及固体废弃物均能实现达标排放和合理处置，对周围环境影响较小。</w:t>
            </w:r>
          </w:p>
          <w:p>
            <w:pPr>
              <w:ind w:firstLine="480"/>
              <w:rPr>
                <w:bCs/>
              </w:rPr>
            </w:pPr>
            <w:r>
              <w:rPr>
                <w:bCs/>
              </w:rPr>
              <w:t>项目所在区域距离敏感点较远，经采取相应措施后，对其影响有限。</w:t>
            </w:r>
          </w:p>
          <w:p>
            <w:pPr>
              <w:ind w:firstLine="480"/>
              <w:rPr>
                <w:bCs/>
              </w:rPr>
            </w:pPr>
            <w:r>
              <w:rPr>
                <w:bCs/>
              </w:rPr>
              <w:t>（4）大气环境防护距离</w:t>
            </w:r>
          </w:p>
          <w:p>
            <w:pPr>
              <w:snapToGrid w:val="0"/>
              <w:ind w:firstLine="480"/>
              <w:rPr>
                <w:bCs/>
              </w:rPr>
            </w:pPr>
            <w:r>
              <w:rPr>
                <w:bCs/>
              </w:rPr>
              <w:t>本项目厂界浓度均满足大气污染物厂界浓度限值，且厂界外大气污染物短期贡献浓度满足环境质量浓度限值，本项目无需设置大气环境防护距离。</w:t>
            </w:r>
          </w:p>
          <w:p>
            <w:pPr>
              <w:ind w:firstLine="480"/>
              <w:rPr>
                <w:bCs/>
              </w:rPr>
            </w:pPr>
            <w:r>
              <w:rPr>
                <w:bCs/>
              </w:rPr>
              <w:t>（5）卫生防护距离</w:t>
            </w:r>
          </w:p>
          <w:p>
            <w:pPr>
              <w:snapToGrid w:val="0"/>
              <w:ind w:firstLine="480"/>
              <w:rPr>
                <w:bCs/>
              </w:rPr>
            </w:pPr>
            <w:r>
              <w:rPr>
                <w:bCs/>
              </w:rPr>
              <w:t>本项目环境敏感点均在本项目卫生防护距离以外，所以本项目运营期产生的无组织废气对环境影响较小。</w:t>
            </w:r>
          </w:p>
          <w:p>
            <w:pPr>
              <w:pStyle w:val="3"/>
              <w:ind w:firstLine="480"/>
              <w:rPr>
                <w:bCs/>
              </w:rPr>
            </w:pPr>
            <w:r>
              <w:rPr>
                <w:bCs/>
              </w:rPr>
              <w:t>经以上分析，实施以上措施及建议后，从环保角度分析，本项目选址可行。</w:t>
            </w:r>
          </w:p>
          <w:p>
            <w:pPr>
              <w:ind w:firstLine="0" w:firstLineChars="0"/>
              <w:rPr>
                <w:b/>
                <w:szCs w:val="24"/>
              </w:rPr>
            </w:pPr>
            <w:r>
              <w:rPr>
                <w:rFonts w:hint="eastAsia"/>
                <w:b/>
                <w:szCs w:val="24"/>
              </w:rPr>
              <w:t>9、</w:t>
            </w:r>
            <w:r>
              <w:rPr>
                <w:b/>
                <w:szCs w:val="24"/>
              </w:rPr>
              <w:t>厂区平面布局合理性分析</w:t>
            </w:r>
          </w:p>
          <w:p>
            <w:pPr>
              <w:pStyle w:val="3"/>
              <w:ind w:firstLine="480"/>
              <w:rPr>
                <w:bCs/>
                <w:szCs w:val="24"/>
              </w:rPr>
            </w:pPr>
            <w:r>
              <w:rPr>
                <w:bCs/>
                <w:szCs w:val="24"/>
              </w:rPr>
              <w:t>本项目总平面布置功能分区清晰，运输流程顺畅，人流、物流互不交叉干扰，有机的协调了投入与产出的关系，建设与保护的关系。综上，本项目厂区平面布置可满足运输及工艺路线流畅的要求，从环保角度分析项目厂区平面布局较合理。</w:t>
            </w:r>
            <w:r>
              <w:rPr>
                <w:rFonts w:hint="eastAsia"/>
                <w:bCs/>
                <w:szCs w:val="24"/>
              </w:rPr>
              <w:t>本项目平面布置图见附图3。</w:t>
            </w:r>
          </w:p>
          <w:p>
            <w:pPr>
              <w:ind w:firstLine="0" w:firstLineChars="0"/>
            </w:pPr>
            <w:r>
              <w:rPr>
                <w:b/>
                <w:bCs/>
              </w:rPr>
              <w:t>10、总量控制</w:t>
            </w:r>
          </w:p>
          <w:p>
            <w:pPr>
              <w:ind w:firstLine="480"/>
            </w:pPr>
            <w:r>
              <w:t>本项目废气主要为颗粒物，无SO2和NOX产生和排放；废水主要污染物为COD、氨氮，其中设备和</w:t>
            </w:r>
            <w:r>
              <w:rPr>
                <w:rFonts w:hint="eastAsia"/>
              </w:rPr>
              <w:t>运输车辆</w:t>
            </w:r>
            <w:r>
              <w:t>清洗废水、原料运输车辆清洗废水经沉淀后回</w:t>
            </w:r>
            <w:r>
              <w:rPr>
                <w:rFonts w:hint="eastAsia"/>
              </w:rPr>
              <w:t>循环利用</w:t>
            </w:r>
            <w:r>
              <w:t>，不外排。</w:t>
            </w:r>
            <w:r>
              <w:rPr>
                <w:rFonts w:hint="eastAsia"/>
              </w:rPr>
              <w:t>食堂废水首先经隔油池处理，然后汇同生活污水一起排入化粪池进行处理，化粪池粪污</w:t>
            </w:r>
            <w:r>
              <w:t>定期</w:t>
            </w:r>
            <w:r>
              <w:rPr>
                <w:rFonts w:hint="eastAsia"/>
              </w:rPr>
              <w:t>由</w:t>
            </w:r>
            <w:r>
              <w:t>专业</w:t>
            </w:r>
            <w:r>
              <w:rPr>
                <w:rFonts w:hint="eastAsia"/>
              </w:rPr>
              <w:t>吸粪车</w:t>
            </w:r>
            <w:r>
              <w:t>拉走</w:t>
            </w:r>
            <w:r>
              <w:rPr>
                <w:rFonts w:hint="eastAsia"/>
              </w:rPr>
              <w:t>肥田</w:t>
            </w:r>
            <w:r>
              <w:t>，不外排</w:t>
            </w:r>
            <w:r>
              <w:rPr>
                <w:rFonts w:hint="eastAsia"/>
              </w:rPr>
              <w:t>。</w:t>
            </w:r>
            <w:r>
              <w:t>因此</w:t>
            </w:r>
            <w:r>
              <w:rPr>
                <w:rFonts w:hint="eastAsia"/>
              </w:rPr>
              <w:t>，</w:t>
            </w:r>
            <w:r>
              <w:t>本项目不需设置总量控制指标。</w:t>
            </w:r>
          </w:p>
          <w:p>
            <w:pPr>
              <w:spacing w:before="120" w:beforeLines="50"/>
              <w:ind w:firstLine="0" w:firstLineChars="0"/>
              <w:rPr>
                <w:b/>
                <w:bCs/>
                <w:szCs w:val="24"/>
              </w:rPr>
            </w:pPr>
            <w:r>
              <w:rPr>
                <w:rFonts w:hint="eastAsia"/>
                <w:b/>
                <w:bCs/>
                <w:szCs w:val="24"/>
              </w:rPr>
              <w:t>11、</w:t>
            </w:r>
            <w:r>
              <w:rPr>
                <w:b/>
                <w:bCs/>
                <w:szCs w:val="24"/>
              </w:rPr>
              <w:t>环境管理要求</w:t>
            </w:r>
          </w:p>
          <w:p>
            <w:pPr>
              <w:pStyle w:val="7"/>
              <w:ind w:firstLine="480"/>
              <w:rPr>
                <w:bCs/>
                <w:sz w:val="24"/>
                <w:szCs w:val="24"/>
              </w:rPr>
            </w:pPr>
            <w:r>
              <w:rPr>
                <w:bCs/>
                <w:sz w:val="24"/>
                <w:szCs w:val="24"/>
              </w:rPr>
              <w:t>施工期环境管理机构应由施工单位负责，由当地环保管理部门负责监督，主要内容包括：依照国家环保法律法规，对施工中可能产生污染的环节进行定期或不定期检查，并督促施工单位采取相应的污染防治措施。</w:t>
            </w:r>
          </w:p>
          <w:p>
            <w:pPr>
              <w:pStyle w:val="7"/>
              <w:ind w:firstLine="480"/>
              <w:rPr>
                <w:bCs/>
                <w:sz w:val="24"/>
                <w:szCs w:val="24"/>
              </w:rPr>
            </w:pPr>
            <w:r>
              <w:rPr>
                <w:bCs/>
                <w:sz w:val="24"/>
                <w:szCs w:val="24"/>
              </w:rPr>
              <w:t>运营期建设单位应有专门环保职能机构，并由专人负责企业日常环境管理工作， 并与当地环保管理部门做好工作对接，积极接受环保职能部门的管理。</w:t>
            </w:r>
          </w:p>
          <w:p>
            <w:pPr>
              <w:pStyle w:val="7"/>
              <w:ind w:firstLine="480"/>
            </w:pPr>
            <w:bookmarkStart w:id="8" w:name="__（2）环境监测计划"/>
            <w:bookmarkEnd w:id="8"/>
            <w:r>
              <w:rPr>
                <w:bCs/>
                <w:sz w:val="24"/>
              </w:rPr>
              <w:t>根据环境管理要求，厂区设置TSP、公示牌等自动监测装置，并与环保部门联网；安装在线监测、监控和空气质量监测等综合监控信息平台，主要排放数据等在企业显眼位置随时公开。</w:t>
            </w:r>
          </w:p>
          <w:p>
            <w:pPr>
              <w:spacing w:before="120" w:beforeLines="50"/>
              <w:ind w:firstLine="0" w:firstLineChars="0"/>
              <w:rPr>
                <w:b/>
                <w:szCs w:val="24"/>
              </w:rPr>
            </w:pPr>
            <w:r>
              <w:rPr>
                <w:rFonts w:hint="eastAsia"/>
                <w:b/>
                <w:szCs w:val="24"/>
              </w:rPr>
              <w:t>12、</w:t>
            </w:r>
            <w:r>
              <w:rPr>
                <w:b/>
                <w:szCs w:val="24"/>
              </w:rPr>
              <w:t>环保投资</w:t>
            </w:r>
          </w:p>
          <w:p>
            <w:pPr>
              <w:spacing w:line="336" w:lineRule="auto"/>
              <w:ind w:firstLine="480"/>
              <w:jc w:val="left"/>
              <w:rPr>
                <w:rFonts w:eastAsia="黑体"/>
              </w:rPr>
            </w:pPr>
            <w:r>
              <w:rPr>
                <w:szCs w:val="24"/>
              </w:rPr>
              <w:t>本项目总投资</w:t>
            </w:r>
            <w:r>
              <w:rPr>
                <w:rFonts w:hint="eastAsia"/>
                <w:sz w:val="21"/>
                <w:szCs w:val="21"/>
              </w:rPr>
              <w:t>9286.24</w:t>
            </w:r>
            <w:r>
              <w:rPr>
                <w:szCs w:val="24"/>
              </w:rPr>
              <w:t>万元，其中环保投资为</w:t>
            </w:r>
            <w:r>
              <w:rPr>
                <w:rFonts w:hint="eastAsia"/>
                <w:szCs w:val="24"/>
              </w:rPr>
              <w:t>342</w:t>
            </w:r>
            <w:r>
              <w:rPr>
                <w:szCs w:val="24"/>
              </w:rPr>
              <w:t>万元，占总投资的</w:t>
            </w:r>
            <w:r>
              <w:rPr>
                <w:rFonts w:hint="eastAsia"/>
                <w:szCs w:val="24"/>
              </w:rPr>
              <w:t>3.68%</w:t>
            </w:r>
            <w:r>
              <w:rPr>
                <w:szCs w:val="24"/>
              </w:rPr>
              <w:t>。环保投资及验收内容见下表。</w:t>
            </w:r>
          </w:p>
          <w:p>
            <w:pPr>
              <w:pStyle w:val="3"/>
              <w:snapToGrid w:val="0"/>
              <w:ind w:firstLine="442"/>
              <w:jc w:val="center"/>
              <w:rPr>
                <w:b/>
                <w:bCs/>
                <w:sz w:val="22"/>
              </w:rPr>
            </w:pPr>
          </w:p>
          <w:p>
            <w:pPr>
              <w:pStyle w:val="3"/>
              <w:snapToGrid w:val="0"/>
              <w:spacing w:before="120" w:beforeLines="50"/>
              <w:ind w:firstLine="442"/>
              <w:jc w:val="center"/>
              <w:rPr>
                <w:b/>
                <w:bCs/>
                <w:szCs w:val="24"/>
                <w:u w:val="single"/>
              </w:rPr>
            </w:pPr>
            <w:r>
              <w:rPr>
                <w:b/>
                <w:bCs/>
                <w:sz w:val="22"/>
              </w:rPr>
              <w:t>表</w:t>
            </w:r>
            <w:r>
              <w:rPr>
                <w:rFonts w:hint="eastAsia"/>
                <w:b/>
                <w:bCs/>
                <w:sz w:val="22"/>
              </w:rPr>
              <w:t xml:space="preserve">48       </w:t>
            </w:r>
            <w:r>
              <w:rPr>
                <w:b/>
                <w:bCs/>
                <w:sz w:val="22"/>
              </w:rPr>
              <w:t xml:space="preserve"> 项目环保投资估算一览表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996"/>
              <w:gridCol w:w="1880"/>
              <w:gridCol w:w="3815"/>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Align w:val="center"/>
                </w:tcPr>
                <w:p>
                  <w:pPr>
                    <w:pStyle w:val="9"/>
                    <w:rPr>
                      <w:b/>
                      <w:bCs/>
                      <w:u w:val="single"/>
                    </w:rPr>
                  </w:pPr>
                  <w:r>
                    <w:rPr>
                      <w:b/>
                      <w:bCs/>
                      <w:u w:val="single"/>
                    </w:rPr>
                    <w:t>类别</w:t>
                  </w:r>
                </w:p>
              </w:tc>
              <w:tc>
                <w:tcPr>
                  <w:tcW w:w="4033" w:type="pct"/>
                  <w:gridSpan w:val="3"/>
                  <w:vAlign w:val="center"/>
                </w:tcPr>
                <w:p>
                  <w:pPr>
                    <w:pStyle w:val="9"/>
                    <w:rPr>
                      <w:b/>
                      <w:bCs/>
                      <w:u w:val="single"/>
                    </w:rPr>
                  </w:pPr>
                  <w:r>
                    <w:rPr>
                      <w:b/>
                      <w:bCs/>
                      <w:u w:val="single"/>
                    </w:rPr>
                    <w:t>环保设施名称</w:t>
                  </w:r>
                </w:p>
              </w:tc>
              <w:tc>
                <w:tcPr>
                  <w:tcW w:w="689" w:type="pct"/>
                  <w:vAlign w:val="center"/>
                </w:tcPr>
                <w:p>
                  <w:pPr>
                    <w:pStyle w:val="9"/>
                    <w:rPr>
                      <w:b/>
                      <w:bCs/>
                      <w:u w:val="single"/>
                    </w:rPr>
                  </w:pPr>
                  <w:r>
                    <w:rPr>
                      <w:b/>
                      <w:bCs/>
                      <w:u w:val="single"/>
                    </w:rPr>
                    <w:t>投资额</w:t>
                  </w:r>
                </w:p>
                <w:p>
                  <w:pPr>
                    <w:pStyle w:val="9"/>
                    <w:rPr>
                      <w:b/>
                      <w:bCs/>
                      <w:u w:val="single"/>
                    </w:rPr>
                  </w:pPr>
                  <w:r>
                    <w:rPr>
                      <w:b/>
                      <w:bCs/>
                      <w:u w:val="singl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restart"/>
                  <w:vAlign w:val="center"/>
                </w:tcPr>
                <w:p>
                  <w:pPr>
                    <w:pStyle w:val="9"/>
                    <w:rPr>
                      <w:b/>
                      <w:bCs/>
                      <w:u w:val="single"/>
                    </w:rPr>
                  </w:pPr>
                  <w:r>
                    <w:rPr>
                      <w:rFonts w:hint="eastAsia"/>
                      <w:b/>
                      <w:bCs/>
                      <w:u w:val="single"/>
                    </w:rPr>
                    <w:t>施工期</w:t>
                  </w:r>
                </w:p>
              </w:tc>
              <w:tc>
                <w:tcPr>
                  <w:tcW w:w="1732" w:type="pct"/>
                  <w:gridSpan w:val="2"/>
                  <w:vAlign w:val="center"/>
                </w:tcPr>
                <w:p>
                  <w:pPr>
                    <w:pStyle w:val="9"/>
                    <w:rPr>
                      <w:b/>
                      <w:bCs/>
                      <w:u w:val="single"/>
                    </w:rPr>
                  </w:pPr>
                  <w:r>
                    <w:rPr>
                      <w:b/>
                      <w:bCs/>
                      <w:u w:val="single"/>
                    </w:rPr>
                    <w:t>扬尘防治措施</w:t>
                  </w:r>
                </w:p>
              </w:tc>
              <w:tc>
                <w:tcPr>
                  <w:tcW w:w="2300" w:type="pct"/>
                  <w:vAlign w:val="center"/>
                </w:tcPr>
                <w:p>
                  <w:pPr>
                    <w:pStyle w:val="9"/>
                    <w:rPr>
                      <w:b/>
                      <w:bCs/>
                      <w:u w:val="single"/>
                    </w:rPr>
                  </w:pPr>
                  <w:r>
                    <w:rPr>
                      <w:rFonts w:hint="eastAsia"/>
                      <w:b/>
                      <w:bCs/>
                      <w:u w:val="single"/>
                    </w:rPr>
                    <w:t>项目无拆迁工程，</w:t>
                  </w:r>
                  <w:r>
                    <w:rPr>
                      <w:b/>
                      <w:bCs/>
                      <w:u w:val="single"/>
                    </w:rPr>
                    <w:t>施工过程中必须做到</w:t>
                  </w:r>
                  <w:r>
                    <w:rPr>
                      <w:rFonts w:hint="eastAsia"/>
                      <w:b/>
                      <w:bCs/>
                      <w:u w:val="single"/>
                    </w:rPr>
                    <w:t>“六个百分之百"（施工现场百分之百围挡，物料堆放百分之百覆盖，裸露地面百分之百绿化或覆盖，进出车辆百分之百冲洗，拆除和土方作业百分之百喷淋，渣土运输车辆百分之百封闭）</w:t>
                  </w:r>
                </w:p>
              </w:tc>
              <w:tc>
                <w:tcPr>
                  <w:tcW w:w="689" w:type="pct"/>
                  <w:vMerge w:val="restart"/>
                  <w:vAlign w:val="center"/>
                </w:tcPr>
                <w:p>
                  <w:pPr>
                    <w:pStyle w:val="9"/>
                    <w:rPr>
                      <w:b/>
                      <w:bCs/>
                      <w:u w:val="single"/>
                    </w:rPr>
                  </w:pPr>
                  <w:r>
                    <w:rPr>
                      <w:rFonts w:hint="eastAsia"/>
                      <w:b/>
                      <w:bCs/>
                      <w:u w:val="singl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1732" w:type="pct"/>
                  <w:gridSpan w:val="2"/>
                  <w:vAlign w:val="center"/>
                </w:tcPr>
                <w:p>
                  <w:pPr>
                    <w:pStyle w:val="9"/>
                    <w:rPr>
                      <w:b/>
                      <w:bCs/>
                      <w:u w:val="single"/>
                    </w:rPr>
                  </w:pPr>
                  <w:r>
                    <w:rPr>
                      <w:b/>
                      <w:bCs/>
                      <w:u w:val="single"/>
                    </w:rPr>
                    <w:t>废水防治措施</w:t>
                  </w:r>
                </w:p>
              </w:tc>
              <w:tc>
                <w:tcPr>
                  <w:tcW w:w="2300" w:type="pct"/>
                  <w:vAlign w:val="center"/>
                </w:tcPr>
                <w:p>
                  <w:pPr>
                    <w:pStyle w:val="9"/>
                    <w:rPr>
                      <w:b/>
                      <w:bCs/>
                      <w:u w:val="single"/>
                    </w:rPr>
                  </w:pPr>
                  <w:r>
                    <w:rPr>
                      <w:b/>
                      <w:bCs/>
                      <w:u w:val="single"/>
                    </w:rPr>
                    <w:t>旱厕、简易沉淀池</w:t>
                  </w:r>
                </w:p>
              </w:tc>
              <w:tc>
                <w:tcPr>
                  <w:tcW w:w="689"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1732" w:type="pct"/>
                  <w:gridSpan w:val="2"/>
                  <w:vAlign w:val="center"/>
                </w:tcPr>
                <w:p>
                  <w:pPr>
                    <w:pStyle w:val="9"/>
                    <w:rPr>
                      <w:b/>
                      <w:bCs/>
                      <w:u w:val="single"/>
                    </w:rPr>
                  </w:pPr>
                  <w:r>
                    <w:rPr>
                      <w:b/>
                      <w:bCs/>
                      <w:u w:val="single"/>
                    </w:rPr>
                    <w:t>噪声防治措施</w:t>
                  </w:r>
                </w:p>
              </w:tc>
              <w:tc>
                <w:tcPr>
                  <w:tcW w:w="2300" w:type="pct"/>
                  <w:vAlign w:val="center"/>
                </w:tcPr>
                <w:p>
                  <w:pPr>
                    <w:pStyle w:val="9"/>
                    <w:rPr>
                      <w:b/>
                      <w:bCs/>
                      <w:u w:val="single"/>
                    </w:rPr>
                  </w:pPr>
                  <w:r>
                    <w:rPr>
                      <w:b/>
                      <w:bCs/>
                      <w:u w:val="single"/>
                    </w:rPr>
                    <w:t>夜间(22：00以后至次日6：00之前)不施工，合理布置高噪设备作业位置</w:t>
                  </w:r>
                </w:p>
              </w:tc>
              <w:tc>
                <w:tcPr>
                  <w:tcW w:w="689"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1732" w:type="pct"/>
                  <w:gridSpan w:val="2"/>
                  <w:vAlign w:val="center"/>
                </w:tcPr>
                <w:p>
                  <w:pPr>
                    <w:pStyle w:val="9"/>
                    <w:rPr>
                      <w:b/>
                      <w:bCs/>
                      <w:u w:val="single"/>
                    </w:rPr>
                  </w:pPr>
                  <w:r>
                    <w:rPr>
                      <w:b/>
                      <w:bCs/>
                      <w:u w:val="single"/>
                    </w:rPr>
                    <w:t>固体废物处置措施</w:t>
                  </w:r>
                </w:p>
              </w:tc>
              <w:tc>
                <w:tcPr>
                  <w:tcW w:w="2300" w:type="pct"/>
                  <w:vAlign w:val="center"/>
                </w:tcPr>
                <w:p>
                  <w:pPr>
                    <w:pStyle w:val="9"/>
                    <w:rPr>
                      <w:b/>
                      <w:bCs/>
                      <w:u w:val="single"/>
                    </w:rPr>
                  </w:pPr>
                  <w:r>
                    <w:rPr>
                      <w:b/>
                      <w:bCs/>
                      <w:u w:val="single"/>
                    </w:rPr>
                    <w:t>建筑垃圾和生活垃圾及时清运</w:t>
                  </w:r>
                </w:p>
              </w:tc>
              <w:tc>
                <w:tcPr>
                  <w:tcW w:w="689"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restart"/>
                  <w:vAlign w:val="center"/>
                </w:tcPr>
                <w:p>
                  <w:pPr>
                    <w:pStyle w:val="9"/>
                    <w:rPr>
                      <w:b/>
                      <w:bCs/>
                      <w:u w:val="single"/>
                    </w:rPr>
                  </w:pPr>
                  <w:r>
                    <w:rPr>
                      <w:b/>
                      <w:bCs/>
                      <w:u w:val="single"/>
                    </w:rPr>
                    <w:t>废气治理</w:t>
                  </w:r>
                </w:p>
              </w:tc>
              <w:tc>
                <w:tcPr>
                  <w:tcW w:w="600" w:type="pct"/>
                  <w:vMerge w:val="restart"/>
                  <w:vAlign w:val="center"/>
                </w:tcPr>
                <w:p>
                  <w:pPr>
                    <w:pStyle w:val="9"/>
                    <w:rPr>
                      <w:b/>
                      <w:bCs/>
                      <w:u w:val="single"/>
                    </w:rPr>
                  </w:pPr>
                  <w:r>
                    <w:rPr>
                      <w:rFonts w:hint="eastAsia"/>
                      <w:b/>
                      <w:bCs/>
                      <w:u w:val="single"/>
                    </w:rPr>
                    <w:t>商品混凝土生产线</w:t>
                  </w:r>
                </w:p>
              </w:tc>
              <w:tc>
                <w:tcPr>
                  <w:tcW w:w="1132" w:type="pct"/>
                  <w:vAlign w:val="center"/>
                </w:tcPr>
                <w:p>
                  <w:pPr>
                    <w:pStyle w:val="9"/>
                    <w:rPr>
                      <w:b/>
                      <w:bCs/>
                      <w:u w:val="single"/>
                    </w:rPr>
                  </w:pPr>
                  <w:r>
                    <w:rPr>
                      <w:rFonts w:hint="eastAsia"/>
                      <w:b/>
                      <w:bCs/>
                      <w:u w:val="single"/>
                    </w:rPr>
                    <w:t>粉料仓</w:t>
                  </w:r>
                  <w:r>
                    <w:rPr>
                      <w:b/>
                      <w:bCs/>
                      <w:u w:val="single"/>
                    </w:rPr>
                    <w:t>筒仓粉尘</w:t>
                  </w:r>
                </w:p>
              </w:tc>
              <w:tc>
                <w:tcPr>
                  <w:tcW w:w="2300" w:type="pct"/>
                  <w:vAlign w:val="center"/>
                </w:tcPr>
                <w:p>
                  <w:pPr>
                    <w:pStyle w:val="9"/>
                    <w:rPr>
                      <w:b/>
                      <w:bCs/>
                      <w:u w:val="single"/>
                    </w:rPr>
                  </w:pPr>
                  <w:r>
                    <w:rPr>
                      <w:rFonts w:hint="eastAsia"/>
                      <w:b/>
                      <w:bCs/>
                      <w:u w:val="single"/>
                    </w:rPr>
                    <w:t>水泥仓4个、粉煤灰仓和</w:t>
                  </w:r>
                  <w:r>
                    <w:rPr>
                      <w:b/>
                      <w:bCs/>
                      <w:u w:val="single"/>
                    </w:rPr>
                    <w:t>矿粉</w:t>
                  </w:r>
                  <w:r>
                    <w:rPr>
                      <w:rFonts w:hint="eastAsia"/>
                      <w:b/>
                      <w:bCs/>
                      <w:u w:val="single"/>
                    </w:rPr>
                    <w:t>4个，共8个粉料仓均安装</w:t>
                  </w:r>
                  <w:r>
                    <w:rPr>
                      <w:b/>
                      <w:bCs/>
                      <w:u w:val="single"/>
                    </w:rPr>
                    <w:t>仓顶除尘器+仓顶</w:t>
                  </w:r>
                  <w:r>
                    <w:rPr>
                      <w:rFonts w:hint="eastAsia"/>
                      <w:b/>
                      <w:bCs/>
                      <w:u w:val="single"/>
                    </w:rPr>
                    <w:t>出口排放</w:t>
                  </w:r>
                </w:p>
              </w:tc>
              <w:tc>
                <w:tcPr>
                  <w:tcW w:w="689" w:type="pct"/>
                  <w:vAlign w:val="center"/>
                </w:tcPr>
                <w:p>
                  <w:pPr>
                    <w:pStyle w:val="9"/>
                    <w:rPr>
                      <w:b/>
                      <w:bCs/>
                      <w:u w:val="single"/>
                    </w:rPr>
                  </w:pPr>
                  <w:r>
                    <w:rPr>
                      <w:rFonts w:hint="eastAsia"/>
                      <w:b/>
                      <w:bCs/>
                      <w:u w:val="single"/>
                    </w:rPr>
                    <w:t>纳入设备投资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continue"/>
                  <w:vAlign w:val="center"/>
                </w:tcPr>
                <w:p>
                  <w:pPr>
                    <w:pStyle w:val="9"/>
                    <w:rPr>
                      <w:b/>
                      <w:bCs/>
                      <w:u w:val="single"/>
                    </w:rPr>
                  </w:pPr>
                </w:p>
              </w:tc>
              <w:tc>
                <w:tcPr>
                  <w:tcW w:w="1132" w:type="pct"/>
                  <w:vAlign w:val="center"/>
                </w:tcPr>
                <w:p>
                  <w:pPr>
                    <w:pStyle w:val="9"/>
                    <w:rPr>
                      <w:b/>
                      <w:bCs/>
                      <w:u w:val="single"/>
                    </w:rPr>
                  </w:pPr>
                  <w:r>
                    <w:rPr>
                      <w:rFonts w:hint="eastAsia"/>
                      <w:b/>
                      <w:bCs/>
                      <w:u w:val="single"/>
                    </w:rPr>
                    <w:t>商品混凝土生产线</w:t>
                  </w:r>
                  <w:r>
                    <w:rPr>
                      <w:b/>
                      <w:bCs/>
                      <w:u w:val="single"/>
                    </w:rPr>
                    <w:t>骨料上料</w:t>
                  </w:r>
                  <w:r>
                    <w:rPr>
                      <w:rFonts w:hint="eastAsia"/>
                      <w:b/>
                      <w:bCs/>
                      <w:u w:val="single"/>
                    </w:rPr>
                    <w:t>粉尘</w:t>
                  </w:r>
                </w:p>
              </w:tc>
              <w:tc>
                <w:tcPr>
                  <w:tcW w:w="2300" w:type="pct"/>
                  <w:vAlign w:val="center"/>
                </w:tcPr>
                <w:p>
                  <w:pPr>
                    <w:pStyle w:val="9"/>
                    <w:rPr>
                      <w:b/>
                      <w:bCs/>
                      <w:u w:val="single"/>
                    </w:rPr>
                  </w:pPr>
                  <w:r>
                    <w:rPr>
                      <w:rFonts w:hAnsi="宋体"/>
                      <w:b/>
                      <w:bCs/>
                      <w:u w:val="single"/>
                    </w:rPr>
                    <w:t>骨料配料系统设置于地下，除料仓投料口外，其他设备设施均全密闭于地下；</w:t>
                  </w:r>
                  <w:r>
                    <w:rPr>
                      <w:rFonts w:hint="eastAsia" w:hAnsi="宋体"/>
                      <w:b/>
                      <w:bCs/>
                      <w:u w:val="single"/>
                    </w:rPr>
                    <w:t>投料口半密闭</w:t>
                  </w:r>
                  <w:r>
                    <w:rPr>
                      <w:rFonts w:hAnsi="宋体"/>
                      <w:b/>
                      <w:bCs/>
                      <w:u w:val="single"/>
                    </w:rPr>
                    <w:t>，</w:t>
                  </w:r>
                  <w:r>
                    <w:rPr>
                      <w:rFonts w:hint="eastAsia" w:hAnsi="宋体"/>
                      <w:b/>
                      <w:bCs/>
                      <w:u w:val="single"/>
                    </w:rPr>
                    <w:t>并配备</w:t>
                  </w:r>
                  <w:r>
                    <w:rPr>
                      <w:rFonts w:hint="eastAsia"/>
                      <w:b/>
                      <w:bCs/>
                      <w:u w:val="single"/>
                    </w:rPr>
                    <w:t>1个集气设施+1台袋式除尘器</w:t>
                  </w:r>
                  <w:r>
                    <w:rPr>
                      <w:b/>
                      <w:bCs/>
                      <w:u w:val="single"/>
                    </w:rPr>
                    <w:t>+</w:t>
                  </w:r>
                  <w:r>
                    <w:rPr>
                      <w:rFonts w:hint="eastAsia"/>
                      <w:b/>
                      <w:bCs/>
                      <w:u w:val="single"/>
                    </w:rPr>
                    <w:t>1个</w:t>
                  </w:r>
                  <w:r>
                    <w:rPr>
                      <w:b/>
                      <w:bCs/>
                      <w:u w:val="single"/>
                    </w:rPr>
                    <w:t>15m高排气筒</w:t>
                  </w:r>
                </w:p>
              </w:tc>
              <w:tc>
                <w:tcPr>
                  <w:tcW w:w="689" w:type="pct"/>
                  <w:vAlign w:val="center"/>
                </w:tcPr>
                <w:p>
                  <w:pPr>
                    <w:pStyle w:val="9"/>
                    <w:rPr>
                      <w:b/>
                      <w:bCs/>
                      <w:u w:val="single"/>
                    </w:rPr>
                  </w:pPr>
                  <w:r>
                    <w:rPr>
                      <w:rFonts w:hint="eastAsia"/>
                      <w:b/>
                      <w:bCs/>
                      <w:u w:val="singl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continue"/>
                  <w:vAlign w:val="center"/>
                </w:tcPr>
                <w:p>
                  <w:pPr>
                    <w:pStyle w:val="9"/>
                    <w:rPr>
                      <w:b/>
                      <w:bCs/>
                      <w:u w:val="single"/>
                    </w:rPr>
                  </w:pPr>
                </w:p>
              </w:tc>
              <w:tc>
                <w:tcPr>
                  <w:tcW w:w="1132" w:type="pct"/>
                  <w:vAlign w:val="center"/>
                </w:tcPr>
                <w:p>
                  <w:pPr>
                    <w:pStyle w:val="9"/>
                    <w:rPr>
                      <w:b/>
                      <w:bCs/>
                      <w:u w:val="single"/>
                    </w:rPr>
                  </w:pPr>
                  <w:r>
                    <w:rPr>
                      <w:rFonts w:hint="eastAsia"/>
                      <w:b/>
                      <w:bCs/>
                      <w:u w:val="single"/>
                    </w:rPr>
                    <w:t>商品混凝土生产线</w:t>
                  </w:r>
                  <w:r>
                    <w:rPr>
                      <w:b/>
                      <w:bCs/>
                      <w:u w:val="single"/>
                    </w:rPr>
                    <w:t>1#搅拌</w:t>
                  </w:r>
                  <w:r>
                    <w:rPr>
                      <w:rFonts w:hint="eastAsia"/>
                      <w:b/>
                      <w:bCs/>
                      <w:u w:val="single"/>
                    </w:rPr>
                    <w:t>机粉尘</w:t>
                  </w:r>
                </w:p>
              </w:tc>
              <w:tc>
                <w:tcPr>
                  <w:tcW w:w="2300" w:type="pct"/>
                  <w:vAlign w:val="center"/>
                </w:tcPr>
                <w:p>
                  <w:pPr>
                    <w:pStyle w:val="9"/>
                    <w:rPr>
                      <w:b/>
                      <w:bCs/>
                      <w:u w:val="single"/>
                    </w:rPr>
                  </w:pPr>
                  <w:r>
                    <w:rPr>
                      <w:rFonts w:hint="eastAsia"/>
                      <w:b/>
                      <w:bCs/>
                      <w:u w:val="single"/>
                    </w:rPr>
                    <w:t>建设密闭</w:t>
                  </w:r>
                  <w:r>
                    <w:rPr>
                      <w:b/>
                      <w:bCs/>
                      <w:u w:val="single"/>
                    </w:rPr>
                    <w:t>搅拌楼</w:t>
                  </w:r>
                  <w:r>
                    <w:rPr>
                      <w:rFonts w:hint="eastAsia"/>
                      <w:b/>
                      <w:bCs/>
                      <w:u w:val="single"/>
                    </w:rPr>
                    <w:t>，并配备1个集气设施+1台袋式除尘器</w:t>
                  </w:r>
                  <w:r>
                    <w:rPr>
                      <w:b/>
                      <w:bCs/>
                      <w:u w:val="single"/>
                    </w:rPr>
                    <w:t>+</w:t>
                  </w:r>
                  <w:r>
                    <w:rPr>
                      <w:rFonts w:hint="eastAsia"/>
                      <w:b/>
                      <w:bCs/>
                      <w:u w:val="single"/>
                    </w:rPr>
                    <w:t>1个</w:t>
                  </w:r>
                  <w:r>
                    <w:rPr>
                      <w:b/>
                      <w:bCs/>
                      <w:u w:val="single"/>
                    </w:rPr>
                    <w:t>15m高排气筒</w:t>
                  </w:r>
                </w:p>
              </w:tc>
              <w:tc>
                <w:tcPr>
                  <w:tcW w:w="689" w:type="pct"/>
                  <w:vAlign w:val="center"/>
                </w:tcPr>
                <w:p>
                  <w:pPr>
                    <w:pStyle w:val="9"/>
                    <w:rPr>
                      <w:b/>
                      <w:bCs/>
                      <w:u w:val="single"/>
                    </w:rPr>
                  </w:pPr>
                  <w:r>
                    <w:rPr>
                      <w:rFonts w:hint="eastAsia"/>
                      <w:b/>
                      <w:bCs/>
                      <w:u w:val="singl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continue"/>
                  <w:vAlign w:val="center"/>
                </w:tcPr>
                <w:p>
                  <w:pPr>
                    <w:pStyle w:val="9"/>
                    <w:rPr>
                      <w:b/>
                      <w:bCs/>
                      <w:u w:val="single"/>
                    </w:rPr>
                  </w:pPr>
                </w:p>
              </w:tc>
              <w:tc>
                <w:tcPr>
                  <w:tcW w:w="1132" w:type="pct"/>
                  <w:vAlign w:val="center"/>
                </w:tcPr>
                <w:p>
                  <w:pPr>
                    <w:pStyle w:val="9"/>
                    <w:rPr>
                      <w:b/>
                      <w:bCs/>
                      <w:u w:val="single"/>
                    </w:rPr>
                  </w:pPr>
                  <w:r>
                    <w:rPr>
                      <w:rFonts w:hint="eastAsia"/>
                      <w:b/>
                      <w:bCs/>
                      <w:u w:val="single"/>
                    </w:rPr>
                    <w:t>商品混凝土生产线</w:t>
                  </w:r>
                  <w:r>
                    <w:rPr>
                      <w:b/>
                      <w:bCs/>
                      <w:u w:val="single"/>
                    </w:rPr>
                    <w:t>2#搅拌</w:t>
                  </w:r>
                  <w:r>
                    <w:rPr>
                      <w:rFonts w:hint="eastAsia"/>
                      <w:b/>
                      <w:bCs/>
                      <w:u w:val="single"/>
                    </w:rPr>
                    <w:t>机粉尘</w:t>
                  </w:r>
                </w:p>
              </w:tc>
              <w:tc>
                <w:tcPr>
                  <w:tcW w:w="2300" w:type="pct"/>
                  <w:vAlign w:val="center"/>
                </w:tcPr>
                <w:p>
                  <w:pPr>
                    <w:pStyle w:val="9"/>
                    <w:rPr>
                      <w:b/>
                      <w:bCs/>
                      <w:u w:val="single"/>
                    </w:rPr>
                  </w:pPr>
                  <w:r>
                    <w:rPr>
                      <w:rFonts w:hint="eastAsia"/>
                      <w:b/>
                      <w:bCs/>
                      <w:u w:val="single"/>
                    </w:rPr>
                    <w:t>建设密闭</w:t>
                  </w:r>
                  <w:r>
                    <w:rPr>
                      <w:b/>
                      <w:bCs/>
                      <w:u w:val="single"/>
                    </w:rPr>
                    <w:t>搅拌楼</w:t>
                  </w:r>
                  <w:r>
                    <w:rPr>
                      <w:rFonts w:hint="eastAsia"/>
                      <w:b/>
                      <w:bCs/>
                      <w:u w:val="single"/>
                    </w:rPr>
                    <w:t>，并配备1个集气设施+1台袋式除尘器</w:t>
                  </w:r>
                  <w:r>
                    <w:rPr>
                      <w:b/>
                      <w:bCs/>
                      <w:u w:val="single"/>
                    </w:rPr>
                    <w:t>+</w:t>
                  </w:r>
                  <w:r>
                    <w:rPr>
                      <w:rFonts w:hint="eastAsia"/>
                      <w:b/>
                      <w:bCs/>
                      <w:u w:val="single"/>
                    </w:rPr>
                    <w:t>1个</w:t>
                  </w:r>
                  <w:r>
                    <w:rPr>
                      <w:b/>
                      <w:bCs/>
                      <w:u w:val="single"/>
                    </w:rPr>
                    <w:t>15m高排气筒</w:t>
                  </w:r>
                </w:p>
              </w:tc>
              <w:tc>
                <w:tcPr>
                  <w:tcW w:w="689" w:type="pct"/>
                  <w:vAlign w:val="center"/>
                </w:tcPr>
                <w:p>
                  <w:pPr>
                    <w:pStyle w:val="9"/>
                    <w:rPr>
                      <w:b/>
                      <w:bCs/>
                      <w:u w:val="single"/>
                    </w:rPr>
                  </w:pPr>
                  <w:r>
                    <w:rPr>
                      <w:rFonts w:hint="eastAsia"/>
                      <w:b/>
                      <w:bCs/>
                      <w:u w:val="singl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restart"/>
                  <w:vAlign w:val="center"/>
                </w:tcPr>
                <w:p>
                  <w:pPr>
                    <w:pStyle w:val="9"/>
                    <w:rPr>
                      <w:b/>
                      <w:bCs/>
                      <w:u w:val="single"/>
                    </w:rPr>
                  </w:pPr>
                  <w:r>
                    <w:rPr>
                      <w:rFonts w:hint="eastAsia"/>
                      <w:b/>
                      <w:bCs/>
                      <w:u w:val="single"/>
                    </w:rPr>
                    <w:t>干粉砂浆生产线</w:t>
                  </w:r>
                </w:p>
              </w:tc>
              <w:tc>
                <w:tcPr>
                  <w:tcW w:w="1132" w:type="pct"/>
                  <w:vAlign w:val="center"/>
                </w:tcPr>
                <w:p>
                  <w:pPr>
                    <w:pStyle w:val="9"/>
                    <w:rPr>
                      <w:b/>
                      <w:bCs/>
                      <w:u w:val="single"/>
                    </w:rPr>
                  </w:pPr>
                  <w:r>
                    <w:rPr>
                      <w:rFonts w:hint="eastAsia"/>
                      <w:b/>
                      <w:bCs/>
                      <w:u w:val="single"/>
                    </w:rPr>
                    <w:t>粉料仓仓筒粉尘</w:t>
                  </w:r>
                </w:p>
              </w:tc>
              <w:tc>
                <w:tcPr>
                  <w:tcW w:w="2300" w:type="pct"/>
                  <w:vAlign w:val="center"/>
                </w:tcPr>
                <w:p>
                  <w:pPr>
                    <w:pStyle w:val="9"/>
                    <w:rPr>
                      <w:b/>
                      <w:bCs/>
                      <w:u w:val="single"/>
                    </w:rPr>
                  </w:pPr>
                  <w:r>
                    <w:rPr>
                      <w:rFonts w:hint="eastAsia"/>
                      <w:b/>
                      <w:bCs/>
                      <w:u w:val="single"/>
                    </w:rPr>
                    <w:t>3个粉料仓均安装</w:t>
                  </w:r>
                  <w:r>
                    <w:rPr>
                      <w:b/>
                      <w:bCs/>
                      <w:u w:val="single"/>
                    </w:rPr>
                    <w:t>仓顶除尘器+仓顶</w:t>
                  </w:r>
                  <w:r>
                    <w:rPr>
                      <w:rFonts w:hint="eastAsia"/>
                      <w:b/>
                      <w:bCs/>
                      <w:u w:val="single"/>
                    </w:rPr>
                    <w:t>出口排放</w:t>
                  </w:r>
                </w:p>
              </w:tc>
              <w:tc>
                <w:tcPr>
                  <w:tcW w:w="689" w:type="pct"/>
                  <w:vAlign w:val="center"/>
                </w:tcPr>
                <w:p>
                  <w:pPr>
                    <w:pStyle w:val="9"/>
                    <w:rPr>
                      <w:b/>
                      <w:bCs/>
                      <w:u w:val="single"/>
                    </w:rPr>
                  </w:pPr>
                  <w:r>
                    <w:rPr>
                      <w:rFonts w:hint="eastAsia"/>
                      <w:b/>
                      <w:bCs/>
                      <w:u w:val="single"/>
                    </w:rPr>
                    <w:t>纳入设备投资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continue"/>
                  <w:vAlign w:val="center"/>
                </w:tcPr>
                <w:p>
                  <w:pPr>
                    <w:pStyle w:val="9"/>
                    <w:rPr>
                      <w:b/>
                      <w:bCs/>
                      <w:u w:val="single"/>
                    </w:rPr>
                  </w:pPr>
                </w:p>
              </w:tc>
              <w:tc>
                <w:tcPr>
                  <w:tcW w:w="1132" w:type="pct"/>
                  <w:vAlign w:val="center"/>
                </w:tcPr>
                <w:p>
                  <w:pPr>
                    <w:pStyle w:val="9"/>
                    <w:rPr>
                      <w:b/>
                      <w:bCs/>
                      <w:u w:val="single"/>
                    </w:rPr>
                  </w:pPr>
                  <w:r>
                    <w:rPr>
                      <w:rFonts w:hint="eastAsia"/>
                      <w:b/>
                      <w:bCs/>
                      <w:u w:val="single"/>
                    </w:rPr>
                    <w:t>干粉砂浆搅拌机粉尘</w:t>
                  </w:r>
                </w:p>
              </w:tc>
              <w:tc>
                <w:tcPr>
                  <w:tcW w:w="2300" w:type="pct"/>
                  <w:vAlign w:val="center"/>
                </w:tcPr>
                <w:p>
                  <w:pPr>
                    <w:pStyle w:val="9"/>
                    <w:rPr>
                      <w:b/>
                      <w:bCs/>
                      <w:u w:val="single"/>
                    </w:rPr>
                  </w:pPr>
                  <w:r>
                    <w:rPr>
                      <w:rFonts w:hint="eastAsia"/>
                      <w:b/>
                      <w:bCs/>
                      <w:u w:val="single"/>
                    </w:rPr>
                    <w:t>建设密闭</w:t>
                  </w:r>
                  <w:r>
                    <w:rPr>
                      <w:b/>
                      <w:bCs/>
                      <w:u w:val="single"/>
                    </w:rPr>
                    <w:t>搅拌楼</w:t>
                  </w:r>
                  <w:r>
                    <w:rPr>
                      <w:rFonts w:hint="eastAsia"/>
                      <w:b/>
                      <w:bCs/>
                      <w:u w:val="single"/>
                    </w:rPr>
                    <w:t>，并配备1个集气设施+1台袋式除尘器</w:t>
                  </w:r>
                  <w:r>
                    <w:rPr>
                      <w:b/>
                      <w:bCs/>
                      <w:u w:val="single"/>
                    </w:rPr>
                    <w:t>+</w:t>
                  </w:r>
                  <w:r>
                    <w:rPr>
                      <w:rFonts w:hint="eastAsia"/>
                      <w:b/>
                      <w:bCs/>
                      <w:u w:val="single"/>
                    </w:rPr>
                    <w:t>1个</w:t>
                  </w:r>
                  <w:r>
                    <w:rPr>
                      <w:b/>
                      <w:bCs/>
                      <w:u w:val="single"/>
                    </w:rPr>
                    <w:t>15m高排气筒</w:t>
                  </w:r>
                </w:p>
              </w:tc>
              <w:tc>
                <w:tcPr>
                  <w:tcW w:w="689" w:type="pct"/>
                  <w:vAlign w:val="center"/>
                </w:tcPr>
                <w:p>
                  <w:pPr>
                    <w:pStyle w:val="9"/>
                    <w:rPr>
                      <w:b/>
                      <w:bCs/>
                      <w:u w:val="single"/>
                    </w:rPr>
                  </w:pPr>
                  <w:r>
                    <w:rPr>
                      <w:rFonts w:hint="eastAsia"/>
                      <w:b/>
                      <w:bCs/>
                      <w:u w:val="singl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continue"/>
                  <w:vAlign w:val="center"/>
                </w:tcPr>
                <w:p>
                  <w:pPr>
                    <w:pStyle w:val="9"/>
                    <w:rPr>
                      <w:b/>
                      <w:bCs/>
                      <w:u w:val="single"/>
                    </w:rPr>
                  </w:pPr>
                </w:p>
              </w:tc>
              <w:tc>
                <w:tcPr>
                  <w:tcW w:w="1132" w:type="pct"/>
                  <w:vAlign w:val="center"/>
                </w:tcPr>
                <w:p>
                  <w:pPr>
                    <w:pStyle w:val="9"/>
                    <w:rPr>
                      <w:b/>
                      <w:bCs/>
                      <w:u w:val="single"/>
                    </w:rPr>
                  </w:pPr>
                  <w:r>
                    <w:rPr>
                      <w:rFonts w:hint="eastAsia"/>
                      <w:b/>
                      <w:bCs/>
                      <w:u w:val="single"/>
                    </w:rPr>
                    <w:t>干粉砂浆筛分粉尘</w:t>
                  </w:r>
                </w:p>
              </w:tc>
              <w:tc>
                <w:tcPr>
                  <w:tcW w:w="2300" w:type="pct"/>
                  <w:vAlign w:val="center"/>
                </w:tcPr>
                <w:p>
                  <w:pPr>
                    <w:pStyle w:val="9"/>
                    <w:rPr>
                      <w:b/>
                      <w:bCs/>
                      <w:u w:val="single"/>
                    </w:rPr>
                  </w:pPr>
                  <w:r>
                    <w:rPr>
                      <w:rFonts w:hint="eastAsia"/>
                      <w:b/>
                      <w:bCs/>
                      <w:u w:val="single"/>
                    </w:rPr>
                    <w:t>1个集气设施+1台袋式除尘器</w:t>
                  </w:r>
                  <w:r>
                    <w:rPr>
                      <w:b/>
                      <w:bCs/>
                      <w:u w:val="single"/>
                    </w:rPr>
                    <w:t>+</w:t>
                  </w:r>
                  <w:r>
                    <w:rPr>
                      <w:rFonts w:hint="eastAsia"/>
                      <w:b/>
                      <w:bCs/>
                      <w:u w:val="single"/>
                    </w:rPr>
                    <w:t>1个</w:t>
                  </w:r>
                  <w:r>
                    <w:rPr>
                      <w:b/>
                      <w:bCs/>
                      <w:u w:val="single"/>
                    </w:rPr>
                    <w:t>15m高排气筒</w:t>
                  </w:r>
                </w:p>
              </w:tc>
              <w:tc>
                <w:tcPr>
                  <w:tcW w:w="689" w:type="pct"/>
                  <w:vAlign w:val="center"/>
                </w:tcPr>
                <w:p>
                  <w:pPr>
                    <w:pStyle w:val="9"/>
                    <w:rPr>
                      <w:b/>
                      <w:bCs/>
                      <w:u w:val="single"/>
                    </w:rPr>
                  </w:pPr>
                  <w:r>
                    <w:rPr>
                      <w:rFonts w:hint="eastAsia"/>
                      <w:b/>
                      <w:bCs/>
                      <w:u w:val="singl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continue"/>
                  <w:vAlign w:val="center"/>
                </w:tcPr>
                <w:p>
                  <w:pPr>
                    <w:pStyle w:val="9"/>
                    <w:rPr>
                      <w:b/>
                      <w:bCs/>
                      <w:u w:val="single"/>
                    </w:rPr>
                  </w:pPr>
                </w:p>
              </w:tc>
              <w:tc>
                <w:tcPr>
                  <w:tcW w:w="1132" w:type="pct"/>
                  <w:vAlign w:val="center"/>
                </w:tcPr>
                <w:p>
                  <w:pPr>
                    <w:pStyle w:val="9"/>
                    <w:rPr>
                      <w:b/>
                      <w:bCs/>
                      <w:u w:val="single"/>
                    </w:rPr>
                  </w:pPr>
                  <w:r>
                    <w:rPr>
                      <w:rFonts w:hint="eastAsia"/>
                      <w:b/>
                      <w:bCs/>
                      <w:u w:val="single"/>
                    </w:rPr>
                    <w:t>干粉砂浆骨料上料粉尘</w:t>
                  </w:r>
                </w:p>
              </w:tc>
              <w:tc>
                <w:tcPr>
                  <w:tcW w:w="2300" w:type="pct"/>
                  <w:vAlign w:val="center"/>
                </w:tcPr>
                <w:p>
                  <w:pPr>
                    <w:pStyle w:val="9"/>
                    <w:rPr>
                      <w:b/>
                      <w:bCs/>
                      <w:u w:val="single"/>
                    </w:rPr>
                  </w:pPr>
                  <w:r>
                    <w:rPr>
                      <w:rFonts w:hAnsi="宋体"/>
                      <w:b/>
                      <w:bCs/>
                      <w:u w:val="single"/>
                    </w:rPr>
                    <w:t>骨料配料系统设置于地下，除料仓投料口外，其他设备设施均全密闭于地下；</w:t>
                  </w:r>
                  <w:r>
                    <w:rPr>
                      <w:rFonts w:hint="eastAsia" w:hAnsi="宋体"/>
                      <w:b/>
                      <w:bCs/>
                      <w:u w:val="single"/>
                    </w:rPr>
                    <w:t>投料口半密闭</w:t>
                  </w:r>
                  <w:r>
                    <w:rPr>
                      <w:rFonts w:hAnsi="宋体"/>
                      <w:b/>
                      <w:bCs/>
                      <w:u w:val="single"/>
                    </w:rPr>
                    <w:t>，</w:t>
                  </w:r>
                  <w:r>
                    <w:rPr>
                      <w:rFonts w:hint="eastAsia" w:hAnsi="宋体"/>
                      <w:b/>
                      <w:bCs/>
                      <w:u w:val="single"/>
                    </w:rPr>
                    <w:t>并配备</w:t>
                  </w:r>
                  <w:r>
                    <w:rPr>
                      <w:rFonts w:hint="eastAsia"/>
                      <w:b/>
                      <w:bCs/>
                      <w:u w:val="single"/>
                    </w:rPr>
                    <w:t>1个集气设施+1台袋式除尘器</w:t>
                  </w:r>
                  <w:r>
                    <w:rPr>
                      <w:b/>
                      <w:bCs/>
                      <w:u w:val="single"/>
                    </w:rPr>
                    <w:t>+</w:t>
                  </w:r>
                  <w:r>
                    <w:rPr>
                      <w:rFonts w:hint="eastAsia"/>
                      <w:b/>
                      <w:bCs/>
                      <w:u w:val="single"/>
                    </w:rPr>
                    <w:t>1个</w:t>
                  </w:r>
                  <w:r>
                    <w:rPr>
                      <w:b/>
                      <w:bCs/>
                      <w:u w:val="single"/>
                    </w:rPr>
                    <w:t>15m高排气筒</w:t>
                  </w:r>
                </w:p>
              </w:tc>
              <w:tc>
                <w:tcPr>
                  <w:tcW w:w="689" w:type="pct"/>
                  <w:vAlign w:val="center"/>
                </w:tcPr>
                <w:p>
                  <w:pPr>
                    <w:pStyle w:val="9"/>
                    <w:rPr>
                      <w:b/>
                      <w:bCs/>
                      <w:u w:val="single"/>
                    </w:rPr>
                  </w:pPr>
                  <w:r>
                    <w:rPr>
                      <w:rFonts w:hint="eastAsia"/>
                      <w:b/>
                      <w:bCs/>
                      <w:u w:val="singl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restart"/>
                  <w:vAlign w:val="center"/>
                </w:tcPr>
                <w:p>
                  <w:pPr>
                    <w:pStyle w:val="9"/>
                    <w:rPr>
                      <w:b/>
                      <w:bCs/>
                      <w:u w:val="single"/>
                    </w:rPr>
                  </w:pPr>
                  <w:r>
                    <w:rPr>
                      <w:rFonts w:hint="eastAsia"/>
                      <w:b/>
                      <w:bCs/>
                      <w:u w:val="single"/>
                    </w:rPr>
                    <w:t>水稳生产线</w:t>
                  </w:r>
                </w:p>
              </w:tc>
              <w:tc>
                <w:tcPr>
                  <w:tcW w:w="1132" w:type="pct"/>
                  <w:vAlign w:val="center"/>
                </w:tcPr>
                <w:p>
                  <w:pPr>
                    <w:pStyle w:val="9"/>
                    <w:rPr>
                      <w:b/>
                      <w:bCs/>
                      <w:u w:val="single"/>
                    </w:rPr>
                  </w:pPr>
                  <w:r>
                    <w:rPr>
                      <w:rFonts w:hint="eastAsia"/>
                      <w:b/>
                      <w:bCs/>
                      <w:u w:val="single"/>
                    </w:rPr>
                    <w:t>粉料仓</w:t>
                  </w:r>
                  <w:r>
                    <w:rPr>
                      <w:b/>
                      <w:bCs/>
                      <w:u w:val="single"/>
                    </w:rPr>
                    <w:t>筒仓粉尘</w:t>
                  </w:r>
                </w:p>
              </w:tc>
              <w:tc>
                <w:tcPr>
                  <w:tcW w:w="2300" w:type="pct"/>
                  <w:vAlign w:val="center"/>
                </w:tcPr>
                <w:p>
                  <w:pPr>
                    <w:pStyle w:val="9"/>
                    <w:rPr>
                      <w:b/>
                      <w:bCs/>
                      <w:u w:val="single"/>
                    </w:rPr>
                  </w:pPr>
                  <w:r>
                    <w:rPr>
                      <w:rFonts w:hint="eastAsia"/>
                      <w:b/>
                      <w:bCs/>
                      <w:u w:val="single"/>
                    </w:rPr>
                    <w:t>2个粉料仓均安装</w:t>
                  </w:r>
                  <w:r>
                    <w:rPr>
                      <w:b/>
                      <w:bCs/>
                      <w:u w:val="single"/>
                    </w:rPr>
                    <w:t>仓顶除尘器+仓顶</w:t>
                  </w:r>
                  <w:r>
                    <w:rPr>
                      <w:rFonts w:hint="eastAsia"/>
                      <w:b/>
                      <w:bCs/>
                      <w:u w:val="single"/>
                    </w:rPr>
                    <w:t>出口排放</w:t>
                  </w:r>
                </w:p>
              </w:tc>
              <w:tc>
                <w:tcPr>
                  <w:tcW w:w="689" w:type="pct"/>
                  <w:vAlign w:val="center"/>
                </w:tcPr>
                <w:p>
                  <w:pPr>
                    <w:pStyle w:val="9"/>
                    <w:rPr>
                      <w:b/>
                      <w:bCs/>
                      <w:u w:val="single"/>
                    </w:rPr>
                  </w:pPr>
                  <w:r>
                    <w:rPr>
                      <w:rFonts w:hint="eastAsia"/>
                      <w:b/>
                      <w:bCs/>
                      <w:u w:val="single"/>
                    </w:rPr>
                    <w:t>纳入设备投资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continue"/>
                  <w:vAlign w:val="center"/>
                </w:tcPr>
                <w:p>
                  <w:pPr>
                    <w:pStyle w:val="9"/>
                    <w:rPr>
                      <w:b/>
                      <w:bCs/>
                      <w:u w:val="single"/>
                    </w:rPr>
                  </w:pPr>
                </w:p>
              </w:tc>
              <w:tc>
                <w:tcPr>
                  <w:tcW w:w="1132" w:type="pct"/>
                  <w:vAlign w:val="center"/>
                </w:tcPr>
                <w:p>
                  <w:pPr>
                    <w:pStyle w:val="9"/>
                    <w:rPr>
                      <w:b/>
                      <w:bCs/>
                      <w:u w:val="single"/>
                    </w:rPr>
                  </w:pPr>
                  <w:r>
                    <w:rPr>
                      <w:rFonts w:hint="eastAsia"/>
                      <w:b/>
                      <w:bCs/>
                      <w:u w:val="single"/>
                    </w:rPr>
                    <w:t>水稳骨料上料粉尘</w:t>
                  </w:r>
                </w:p>
              </w:tc>
              <w:tc>
                <w:tcPr>
                  <w:tcW w:w="2300" w:type="pct"/>
                  <w:vAlign w:val="center"/>
                </w:tcPr>
                <w:p>
                  <w:pPr>
                    <w:pStyle w:val="9"/>
                    <w:rPr>
                      <w:b/>
                      <w:bCs/>
                      <w:u w:val="single"/>
                    </w:rPr>
                  </w:pPr>
                  <w:r>
                    <w:rPr>
                      <w:rFonts w:hAnsi="宋体"/>
                      <w:b/>
                      <w:bCs/>
                      <w:u w:val="single"/>
                    </w:rPr>
                    <w:t>骨料配料系统设置于地下，除料仓投料口外，其他设备设施均全密闭于地下；</w:t>
                  </w:r>
                  <w:r>
                    <w:rPr>
                      <w:rFonts w:hint="eastAsia" w:hAnsi="宋体"/>
                      <w:b/>
                      <w:bCs/>
                      <w:u w:val="single"/>
                    </w:rPr>
                    <w:t>投料口半密闭</w:t>
                  </w:r>
                  <w:r>
                    <w:rPr>
                      <w:rFonts w:hAnsi="宋体"/>
                      <w:b/>
                      <w:bCs/>
                      <w:u w:val="single"/>
                    </w:rPr>
                    <w:t>，</w:t>
                  </w:r>
                  <w:r>
                    <w:rPr>
                      <w:rFonts w:hint="eastAsia" w:hAnsi="宋体"/>
                      <w:b/>
                      <w:bCs/>
                      <w:u w:val="single"/>
                    </w:rPr>
                    <w:t>并配备</w:t>
                  </w:r>
                  <w:r>
                    <w:rPr>
                      <w:rFonts w:hint="eastAsia"/>
                      <w:b/>
                      <w:bCs/>
                      <w:u w:val="single"/>
                    </w:rPr>
                    <w:t>1个集气设施+1台袋式除尘器</w:t>
                  </w:r>
                  <w:r>
                    <w:rPr>
                      <w:b/>
                      <w:bCs/>
                      <w:u w:val="single"/>
                    </w:rPr>
                    <w:t>+</w:t>
                  </w:r>
                  <w:r>
                    <w:rPr>
                      <w:rFonts w:hint="eastAsia"/>
                      <w:b/>
                      <w:bCs/>
                      <w:u w:val="single"/>
                    </w:rPr>
                    <w:t>1个</w:t>
                  </w:r>
                  <w:r>
                    <w:rPr>
                      <w:b/>
                      <w:bCs/>
                      <w:u w:val="single"/>
                    </w:rPr>
                    <w:t>15m高排气筒</w:t>
                  </w:r>
                </w:p>
              </w:tc>
              <w:tc>
                <w:tcPr>
                  <w:tcW w:w="689" w:type="pct"/>
                  <w:vAlign w:val="center"/>
                </w:tcPr>
                <w:p>
                  <w:pPr>
                    <w:pStyle w:val="9"/>
                    <w:rPr>
                      <w:b/>
                      <w:bCs/>
                      <w:u w:val="single"/>
                    </w:rPr>
                  </w:pPr>
                  <w:r>
                    <w:rPr>
                      <w:rFonts w:hint="eastAsia"/>
                      <w:b/>
                      <w:bCs/>
                      <w:u w:val="singl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600" w:type="pct"/>
                  <w:vMerge w:val="continue"/>
                  <w:vAlign w:val="center"/>
                </w:tcPr>
                <w:p>
                  <w:pPr>
                    <w:pStyle w:val="9"/>
                    <w:rPr>
                      <w:b/>
                      <w:bCs/>
                      <w:u w:val="single"/>
                    </w:rPr>
                  </w:pPr>
                </w:p>
              </w:tc>
              <w:tc>
                <w:tcPr>
                  <w:tcW w:w="1132" w:type="pct"/>
                  <w:vAlign w:val="center"/>
                </w:tcPr>
                <w:p>
                  <w:pPr>
                    <w:pStyle w:val="9"/>
                    <w:rPr>
                      <w:b/>
                      <w:bCs/>
                      <w:u w:val="single"/>
                    </w:rPr>
                  </w:pPr>
                  <w:r>
                    <w:rPr>
                      <w:rFonts w:hint="eastAsia"/>
                      <w:b/>
                      <w:bCs/>
                      <w:u w:val="single"/>
                    </w:rPr>
                    <w:t>水稳搅拌机粉尘</w:t>
                  </w:r>
                </w:p>
              </w:tc>
              <w:tc>
                <w:tcPr>
                  <w:tcW w:w="2300" w:type="pct"/>
                  <w:vAlign w:val="center"/>
                </w:tcPr>
                <w:p>
                  <w:pPr>
                    <w:pStyle w:val="9"/>
                    <w:rPr>
                      <w:b/>
                      <w:bCs/>
                      <w:u w:val="single"/>
                    </w:rPr>
                  </w:pPr>
                  <w:r>
                    <w:rPr>
                      <w:rFonts w:hint="eastAsia"/>
                      <w:b/>
                      <w:bCs/>
                      <w:u w:val="single"/>
                    </w:rPr>
                    <w:t>建设密闭</w:t>
                  </w:r>
                  <w:r>
                    <w:rPr>
                      <w:b/>
                      <w:bCs/>
                      <w:u w:val="single"/>
                    </w:rPr>
                    <w:t>搅拌楼</w:t>
                  </w:r>
                  <w:r>
                    <w:rPr>
                      <w:rFonts w:hint="eastAsia"/>
                      <w:b/>
                      <w:bCs/>
                      <w:u w:val="single"/>
                    </w:rPr>
                    <w:t>，并配备1个集气设施+1台袋式除尘器</w:t>
                  </w:r>
                  <w:r>
                    <w:rPr>
                      <w:b/>
                      <w:bCs/>
                      <w:u w:val="single"/>
                    </w:rPr>
                    <w:t>+</w:t>
                  </w:r>
                  <w:r>
                    <w:rPr>
                      <w:rFonts w:hint="eastAsia"/>
                      <w:b/>
                      <w:bCs/>
                      <w:u w:val="single"/>
                    </w:rPr>
                    <w:t>1个</w:t>
                  </w:r>
                  <w:r>
                    <w:rPr>
                      <w:b/>
                      <w:bCs/>
                      <w:u w:val="single"/>
                    </w:rPr>
                    <w:t>15m高排气筒</w:t>
                  </w:r>
                </w:p>
              </w:tc>
              <w:tc>
                <w:tcPr>
                  <w:tcW w:w="689" w:type="pct"/>
                  <w:vAlign w:val="center"/>
                </w:tcPr>
                <w:p>
                  <w:pPr>
                    <w:pStyle w:val="9"/>
                    <w:rPr>
                      <w:b/>
                      <w:bCs/>
                      <w:u w:val="single"/>
                    </w:rPr>
                  </w:pPr>
                  <w:r>
                    <w:rPr>
                      <w:rFonts w:hint="eastAsia"/>
                      <w:b/>
                      <w:bCs/>
                      <w:u w:val="singl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1732" w:type="pct"/>
                  <w:gridSpan w:val="2"/>
                  <w:vAlign w:val="center"/>
                </w:tcPr>
                <w:p>
                  <w:pPr>
                    <w:pStyle w:val="9"/>
                    <w:rPr>
                      <w:b/>
                      <w:bCs/>
                      <w:u w:val="single"/>
                    </w:rPr>
                  </w:pPr>
                  <w:r>
                    <w:rPr>
                      <w:rFonts w:hint="eastAsia"/>
                      <w:b/>
                      <w:bCs/>
                      <w:u w:val="single"/>
                    </w:rPr>
                    <w:t>食堂油烟</w:t>
                  </w:r>
                </w:p>
              </w:tc>
              <w:tc>
                <w:tcPr>
                  <w:tcW w:w="2300" w:type="pct"/>
                  <w:vAlign w:val="center"/>
                </w:tcPr>
                <w:p>
                  <w:pPr>
                    <w:pStyle w:val="9"/>
                    <w:rPr>
                      <w:b/>
                      <w:bCs/>
                      <w:u w:val="single"/>
                    </w:rPr>
                  </w:pPr>
                  <w:r>
                    <w:rPr>
                      <w:rFonts w:hint="eastAsia"/>
                      <w:b/>
                      <w:bCs/>
                      <w:u w:val="single"/>
                    </w:rPr>
                    <w:t>油烟净化器+专用烟道</w:t>
                  </w:r>
                </w:p>
              </w:tc>
              <w:tc>
                <w:tcPr>
                  <w:tcW w:w="689" w:type="pct"/>
                  <w:vAlign w:val="center"/>
                </w:tcPr>
                <w:p>
                  <w:pPr>
                    <w:pStyle w:val="9"/>
                    <w:rPr>
                      <w:b/>
                      <w:bCs/>
                      <w:u w:val="single"/>
                    </w:rPr>
                  </w:pPr>
                  <w:r>
                    <w:rPr>
                      <w:rFonts w:hint="eastAsia"/>
                      <w:b/>
                      <w:bCs/>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1732" w:type="pct"/>
                  <w:gridSpan w:val="2"/>
                  <w:vAlign w:val="center"/>
                </w:tcPr>
                <w:p>
                  <w:pPr>
                    <w:pStyle w:val="9"/>
                    <w:rPr>
                      <w:b/>
                      <w:bCs/>
                      <w:u w:val="single"/>
                    </w:rPr>
                  </w:pPr>
                  <w:r>
                    <w:rPr>
                      <w:b/>
                      <w:bCs/>
                      <w:u w:val="single"/>
                    </w:rPr>
                    <w:t>无组织粉尘</w:t>
                  </w:r>
                </w:p>
              </w:tc>
              <w:tc>
                <w:tcPr>
                  <w:tcW w:w="2300" w:type="pct"/>
                  <w:vAlign w:val="center"/>
                </w:tcPr>
                <w:p>
                  <w:pPr>
                    <w:pStyle w:val="9"/>
                    <w:rPr>
                      <w:b/>
                      <w:bCs/>
                      <w:u w:val="single"/>
                    </w:rPr>
                  </w:pPr>
                  <w:r>
                    <w:rPr>
                      <w:b/>
                      <w:bCs/>
                      <w:u w:val="single"/>
                    </w:rPr>
                    <w:t>①原料库存，通道口安装封闭性良好且便于开关的硬质门；库顶部设置自动喷淋设施，加强砂、石子等骨料的喷淋，减少装卸和输送加工过程中粉尘的产生②</w:t>
                  </w:r>
                  <w:r>
                    <w:rPr>
                      <w:rFonts w:hint="eastAsia"/>
                      <w:b/>
                      <w:bCs/>
                      <w:u w:val="single"/>
                    </w:rPr>
                    <w:t>4条</w:t>
                  </w:r>
                  <w:r>
                    <w:rPr>
                      <w:b/>
                      <w:bCs/>
                      <w:u w:val="single"/>
                    </w:rPr>
                    <w:t>皮带廊上部</w:t>
                  </w:r>
                  <w:r>
                    <w:rPr>
                      <w:rFonts w:hint="eastAsia"/>
                      <w:b/>
                      <w:bCs/>
                      <w:u w:val="single"/>
                    </w:rPr>
                    <w:t>全</w:t>
                  </w:r>
                  <w:r>
                    <w:rPr>
                      <w:b/>
                      <w:bCs/>
                      <w:u w:val="single"/>
                    </w:rPr>
                    <w:t>封闭，廊下部</w:t>
                  </w:r>
                  <w:r>
                    <w:rPr>
                      <w:rFonts w:hint="eastAsia"/>
                      <w:b/>
                      <w:bCs/>
                      <w:u w:val="single"/>
                    </w:rPr>
                    <w:t>设</w:t>
                  </w:r>
                  <w:r>
                    <w:rPr>
                      <w:b/>
                      <w:bCs/>
                      <w:u w:val="single"/>
                    </w:rPr>
                    <w:t>收料装置；③</w:t>
                  </w:r>
                  <w:r>
                    <w:rPr>
                      <w:rFonts w:hint="eastAsia" w:hAnsi="宋体"/>
                      <w:b/>
                      <w:bCs/>
                      <w:u w:val="single"/>
                    </w:rPr>
                    <w:t>厂区道路和裸露场地全部硬化或绿化，配备高压清洗设备，成立专业队伍，加强厂区道路地面洒水</w:t>
                  </w:r>
                  <w:r>
                    <w:rPr>
                      <w:b/>
                      <w:bCs/>
                      <w:u w:val="single"/>
                    </w:rPr>
                    <w:t>；④库内安装固定的</w:t>
                  </w:r>
                  <w:r>
                    <w:rPr>
                      <w:rFonts w:hint="eastAsia"/>
                      <w:b/>
                      <w:bCs/>
                      <w:u w:val="single"/>
                    </w:rPr>
                    <w:t>喷干雾</w:t>
                  </w:r>
                  <w:r>
                    <w:rPr>
                      <w:b/>
                      <w:bCs/>
                      <w:u w:val="single"/>
                    </w:rPr>
                    <w:t>抑尘装置⑤车辆密闭运输；⑥车辆冲洗；⑦输送皮带全封闭；⑧</w:t>
                  </w:r>
                  <w:r>
                    <w:rPr>
                      <w:rFonts w:hint="eastAsia"/>
                      <w:b/>
                      <w:bCs/>
                      <w:u w:val="single"/>
                    </w:rPr>
                    <w:t>龙门洗车机系统⑨</w:t>
                  </w:r>
                  <w:r>
                    <w:rPr>
                      <w:b/>
                      <w:bCs/>
                      <w:u w:val="single"/>
                    </w:rPr>
                    <w:t>厂内运输车辆、非道路移动机械采用新能源车或国五及以上排放标准机动车</w:t>
                  </w:r>
                </w:p>
              </w:tc>
              <w:tc>
                <w:tcPr>
                  <w:tcW w:w="689" w:type="pct"/>
                  <w:vAlign w:val="center"/>
                </w:tcPr>
                <w:p>
                  <w:pPr>
                    <w:pStyle w:val="9"/>
                    <w:rPr>
                      <w:b/>
                      <w:bCs/>
                      <w:u w:val="single"/>
                    </w:rPr>
                  </w:pPr>
                  <w:r>
                    <w:rPr>
                      <w:rFonts w:hint="eastAsia"/>
                      <w:b/>
                      <w:bCs/>
                      <w:u w:val="single"/>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restart"/>
                  <w:vAlign w:val="center"/>
                </w:tcPr>
                <w:p>
                  <w:pPr>
                    <w:pStyle w:val="9"/>
                    <w:rPr>
                      <w:b/>
                      <w:bCs/>
                      <w:u w:val="single"/>
                    </w:rPr>
                  </w:pPr>
                  <w:r>
                    <w:rPr>
                      <w:b/>
                      <w:bCs/>
                      <w:u w:val="single"/>
                    </w:rPr>
                    <w:t>废水治理</w:t>
                  </w:r>
                </w:p>
              </w:tc>
              <w:tc>
                <w:tcPr>
                  <w:tcW w:w="1732" w:type="pct"/>
                  <w:gridSpan w:val="2"/>
                  <w:vAlign w:val="center"/>
                </w:tcPr>
                <w:p>
                  <w:pPr>
                    <w:pStyle w:val="9"/>
                    <w:rPr>
                      <w:b/>
                      <w:bCs/>
                      <w:u w:val="single"/>
                    </w:rPr>
                  </w:pPr>
                  <w:r>
                    <w:rPr>
                      <w:rFonts w:hint="eastAsia"/>
                      <w:b/>
                      <w:bCs/>
                      <w:u w:val="single"/>
                    </w:rPr>
                    <w:t>搅拌设备、运输车辆冲洗废水</w:t>
                  </w:r>
                </w:p>
              </w:tc>
              <w:tc>
                <w:tcPr>
                  <w:tcW w:w="2300" w:type="pct"/>
                  <w:vAlign w:val="center"/>
                </w:tcPr>
                <w:p>
                  <w:pPr>
                    <w:pStyle w:val="9"/>
                    <w:rPr>
                      <w:b/>
                      <w:bCs/>
                      <w:u w:val="single"/>
                    </w:rPr>
                  </w:pPr>
                  <w:r>
                    <w:rPr>
                      <w:rFonts w:hint="eastAsia"/>
                      <w:b/>
                      <w:bCs/>
                      <w:u w:val="single"/>
                    </w:rPr>
                    <w:t>三级沉淀池（400m</w:t>
                  </w:r>
                  <w:r>
                    <w:rPr>
                      <w:rFonts w:hint="eastAsia"/>
                      <w:b/>
                      <w:bCs/>
                      <w:u w:val="single"/>
                      <w:vertAlign w:val="superscript"/>
                    </w:rPr>
                    <w:t>3</w:t>
                  </w:r>
                  <w:r>
                    <w:rPr>
                      <w:rFonts w:hint="eastAsia"/>
                      <w:b/>
                      <w:bCs/>
                      <w:u w:val="single"/>
                    </w:rPr>
                    <w:t>）+砂石分离系统</w:t>
                  </w:r>
                </w:p>
              </w:tc>
              <w:tc>
                <w:tcPr>
                  <w:tcW w:w="689" w:type="pct"/>
                  <w:vAlign w:val="center"/>
                </w:tcPr>
                <w:p>
                  <w:pPr>
                    <w:pStyle w:val="9"/>
                    <w:rPr>
                      <w:b/>
                      <w:bCs/>
                      <w:u w:val="single"/>
                    </w:rPr>
                  </w:pPr>
                  <w:r>
                    <w:rPr>
                      <w:rFonts w:hint="eastAsia"/>
                      <w:b/>
                      <w:bCs/>
                      <w:u w:val="singl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1732" w:type="pct"/>
                  <w:gridSpan w:val="2"/>
                  <w:vAlign w:val="center"/>
                </w:tcPr>
                <w:p>
                  <w:pPr>
                    <w:pStyle w:val="9"/>
                    <w:rPr>
                      <w:b/>
                      <w:bCs/>
                      <w:u w:val="single"/>
                    </w:rPr>
                  </w:pPr>
                  <w:r>
                    <w:rPr>
                      <w:rFonts w:hint="eastAsia"/>
                      <w:b/>
                      <w:bCs/>
                      <w:u w:val="single"/>
                    </w:rPr>
                    <w:t>食堂废水</w:t>
                  </w:r>
                </w:p>
              </w:tc>
              <w:tc>
                <w:tcPr>
                  <w:tcW w:w="2300" w:type="pct"/>
                  <w:vAlign w:val="center"/>
                </w:tcPr>
                <w:p>
                  <w:pPr>
                    <w:pStyle w:val="9"/>
                    <w:rPr>
                      <w:b/>
                      <w:bCs/>
                      <w:u w:val="single"/>
                    </w:rPr>
                  </w:pPr>
                  <w:r>
                    <w:rPr>
                      <w:rFonts w:hint="eastAsia"/>
                      <w:b/>
                      <w:bCs/>
                      <w:u w:val="single"/>
                    </w:rPr>
                    <w:t>隔油池（0.8m</w:t>
                  </w:r>
                  <w:r>
                    <w:rPr>
                      <w:rFonts w:hint="eastAsia"/>
                      <w:b/>
                      <w:bCs/>
                      <w:u w:val="single"/>
                      <w:vertAlign w:val="superscript"/>
                    </w:rPr>
                    <w:t>3</w:t>
                  </w:r>
                  <w:r>
                    <w:rPr>
                      <w:rFonts w:hint="eastAsia"/>
                      <w:b/>
                      <w:bCs/>
                      <w:u w:val="single"/>
                    </w:rPr>
                    <w:t>）</w:t>
                  </w:r>
                </w:p>
              </w:tc>
              <w:tc>
                <w:tcPr>
                  <w:tcW w:w="689" w:type="pct"/>
                  <w:vAlign w:val="center"/>
                </w:tcPr>
                <w:p>
                  <w:pPr>
                    <w:pStyle w:val="9"/>
                    <w:rPr>
                      <w:b/>
                      <w:bCs/>
                      <w:u w:val="single"/>
                    </w:rPr>
                  </w:pPr>
                  <w:r>
                    <w:rPr>
                      <w:rFonts w:hint="eastAsia"/>
                      <w:b/>
                      <w:bCs/>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1732" w:type="pct"/>
                  <w:gridSpan w:val="2"/>
                  <w:vAlign w:val="center"/>
                </w:tcPr>
                <w:p>
                  <w:pPr>
                    <w:pStyle w:val="9"/>
                    <w:rPr>
                      <w:b/>
                      <w:bCs/>
                      <w:u w:val="single"/>
                    </w:rPr>
                  </w:pPr>
                  <w:r>
                    <w:rPr>
                      <w:b/>
                      <w:bCs/>
                      <w:u w:val="single"/>
                    </w:rPr>
                    <w:t>厂区出口货运车辆冲洗</w:t>
                  </w:r>
                  <w:r>
                    <w:rPr>
                      <w:rFonts w:hint="eastAsia"/>
                      <w:b/>
                      <w:bCs/>
                      <w:u w:val="single"/>
                    </w:rPr>
                    <w:t>废水</w:t>
                  </w:r>
                </w:p>
              </w:tc>
              <w:tc>
                <w:tcPr>
                  <w:tcW w:w="2300" w:type="pct"/>
                  <w:vAlign w:val="center"/>
                </w:tcPr>
                <w:p>
                  <w:pPr>
                    <w:pStyle w:val="9"/>
                    <w:rPr>
                      <w:b/>
                      <w:bCs/>
                      <w:u w:val="single"/>
                    </w:rPr>
                  </w:pPr>
                  <w:r>
                    <w:rPr>
                      <w:rFonts w:hint="eastAsia"/>
                      <w:b/>
                      <w:bCs/>
                      <w:u w:val="single"/>
                    </w:rPr>
                    <w:t>沉淀池（8m</w:t>
                  </w:r>
                  <w:r>
                    <w:rPr>
                      <w:rFonts w:hint="eastAsia"/>
                      <w:b/>
                      <w:bCs/>
                      <w:u w:val="single"/>
                      <w:vertAlign w:val="superscript"/>
                    </w:rPr>
                    <w:t>3</w:t>
                  </w:r>
                  <w:r>
                    <w:rPr>
                      <w:rFonts w:hint="eastAsia"/>
                      <w:b/>
                      <w:bCs/>
                      <w:u w:val="single"/>
                    </w:rPr>
                    <w:t>）</w:t>
                  </w:r>
                </w:p>
              </w:tc>
              <w:tc>
                <w:tcPr>
                  <w:tcW w:w="689" w:type="pct"/>
                  <w:vAlign w:val="center"/>
                </w:tcPr>
                <w:p>
                  <w:pPr>
                    <w:pStyle w:val="9"/>
                    <w:rPr>
                      <w:b/>
                      <w:bCs/>
                      <w:u w:val="single"/>
                    </w:rPr>
                  </w:pPr>
                  <w:r>
                    <w:rPr>
                      <w:rFonts w:hint="eastAsia"/>
                      <w:b/>
                      <w:bCs/>
                      <w:u w:val="singl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 w:type="pct"/>
                  <w:vMerge w:val="continue"/>
                  <w:vAlign w:val="center"/>
                </w:tcPr>
                <w:p>
                  <w:pPr>
                    <w:pStyle w:val="9"/>
                    <w:rPr>
                      <w:b/>
                      <w:bCs/>
                      <w:u w:val="single"/>
                    </w:rPr>
                  </w:pPr>
                </w:p>
              </w:tc>
              <w:tc>
                <w:tcPr>
                  <w:tcW w:w="1732" w:type="pct"/>
                  <w:gridSpan w:val="2"/>
                  <w:vAlign w:val="center"/>
                </w:tcPr>
                <w:p>
                  <w:pPr>
                    <w:pStyle w:val="9"/>
                    <w:rPr>
                      <w:b/>
                      <w:bCs/>
                      <w:u w:val="single"/>
                    </w:rPr>
                  </w:pPr>
                  <w:r>
                    <w:rPr>
                      <w:b/>
                      <w:bCs/>
                      <w:u w:val="single"/>
                    </w:rPr>
                    <w:t>生活污水</w:t>
                  </w:r>
                </w:p>
              </w:tc>
              <w:tc>
                <w:tcPr>
                  <w:tcW w:w="2300" w:type="pct"/>
                  <w:vAlign w:val="center"/>
                </w:tcPr>
                <w:p>
                  <w:pPr>
                    <w:pStyle w:val="9"/>
                    <w:rPr>
                      <w:b/>
                      <w:bCs/>
                      <w:u w:val="single"/>
                    </w:rPr>
                  </w:pPr>
                  <w:r>
                    <w:rPr>
                      <w:rFonts w:hint="eastAsia"/>
                      <w:b/>
                      <w:bCs/>
                      <w:u w:val="single"/>
                    </w:rPr>
                    <w:t>化粪池（40m</w:t>
                  </w:r>
                  <w:r>
                    <w:rPr>
                      <w:rFonts w:hint="eastAsia"/>
                      <w:b/>
                      <w:bCs/>
                      <w:u w:val="single"/>
                      <w:vertAlign w:val="superscript"/>
                    </w:rPr>
                    <w:t>3</w:t>
                  </w:r>
                  <w:r>
                    <w:rPr>
                      <w:rFonts w:hint="eastAsia"/>
                      <w:b/>
                      <w:bCs/>
                      <w:u w:val="single"/>
                    </w:rPr>
                    <w:t>）</w:t>
                  </w:r>
                </w:p>
              </w:tc>
              <w:tc>
                <w:tcPr>
                  <w:tcW w:w="689" w:type="pct"/>
                  <w:vAlign w:val="center"/>
                </w:tcPr>
                <w:p>
                  <w:pPr>
                    <w:pStyle w:val="9"/>
                    <w:rPr>
                      <w:b/>
                      <w:bCs/>
                      <w:u w:val="single"/>
                    </w:rPr>
                  </w:pPr>
                  <w:r>
                    <w:rPr>
                      <w:rFonts w:hint="eastAsia"/>
                      <w:b/>
                      <w:bCs/>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0" w:type="pct"/>
                  <w:gridSpan w:val="3"/>
                  <w:vAlign w:val="center"/>
                </w:tcPr>
                <w:p>
                  <w:pPr>
                    <w:pStyle w:val="9"/>
                    <w:rPr>
                      <w:b/>
                      <w:bCs/>
                      <w:u w:val="single"/>
                    </w:rPr>
                  </w:pPr>
                  <w:r>
                    <w:rPr>
                      <w:b/>
                      <w:bCs/>
                      <w:u w:val="single"/>
                    </w:rPr>
                    <w:t>噪声治理</w:t>
                  </w:r>
                </w:p>
              </w:tc>
              <w:tc>
                <w:tcPr>
                  <w:tcW w:w="2300" w:type="pct"/>
                  <w:vAlign w:val="center"/>
                </w:tcPr>
                <w:p>
                  <w:pPr>
                    <w:pStyle w:val="9"/>
                    <w:rPr>
                      <w:b/>
                      <w:bCs/>
                      <w:u w:val="single"/>
                    </w:rPr>
                  </w:pPr>
                  <w:r>
                    <w:rPr>
                      <w:b/>
                      <w:bCs/>
                      <w:u w:val="single"/>
                    </w:rPr>
                    <w:t>隔音罩，设备减振基础、减震垫</w:t>
                  </w:r>
                </w:p>
              </w:tc>
              <w:tc>
                <w:tcPr>
                  <w:tcW w:w="689" w:type="pct"/>
                  <w:vAlign w:val="center"/>
                </w:tcPr>
                <w:p>
                  <w:pPr>
                    <w:pStyle w:val="9"/>
                    <w:rPr>
                      <w:b/>
                      <w:bCs/>
                      <w:u w:val="single"/>
                    </w:rPr>
                  </w:pPr>
                  <w:r>
                    <w:rPr>
                      <w:rFonts w:hint="eastAsia"/>
                      <w:b/>
                      <w:bCs/>
                      <w:u w:val="singl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0" w:type="pct"/>
                  <w:gridSpan w:val="3"/>
                  <w:vAlign w:val="center"/>
                </w:tcPr>
                <w:p>
                  <w:pPr>
                    <w:pStyle w:val="9"/>
                    <w:rPr>
                      <w:b/>
                      <w:bCs/>
                      <w:u w:val="single"/>
                    </w:rPr>
                  </w:pPr>
                  <w:r>
                    <w:rPr>
                      <w:b/>
                      <w:bCs/>
                      <w:u w:val="single"/>
                    </w:rPr>
                    <w:t>固废治理</w:t>
                  </w:r>
                </w:p>
              </w:tc>
              <w:tc>
                <w:tcPr>
                  <w:tcW w:w="2300" w:type="pct"/>
                  <w:vAlign w:val="center"/>
                </w:tcPr>
                <w:p>
                  <w:pPr>
                    <w:pStyle w:val="9"/>
                    <w:rPr>
                      <w:b/>
                      <w:bCs/>
                      <w:u w:val="single"/>
                    </w:rPr>
                  </w:pPr>
                  <w:r>
                    <w:rPr>
                      <w:b/>
                      <w:bCs/>
                      <w:u w:val="single"/>
                    </w:rPr>
                    <w:t>一般固废暂存处及垃圾桶若干</w:t>
                  </w:r>
                </w:p>
              </w:tc>
              <w:tc>
                <w:tcPr>
                  <w:tcW w:w="689" w:type="pct"/>
                  <w:vAlign w:val="center"/>
                </w:tcPr>
                <w:p>
                  <w:pPr>
                    <w:pStyle w:val="9"/>
                    <w:rPr>
                      <w:b/>
                      <w:bCs/>
                      <w:u w:val="single"/>
                    </w:rPr>
                  </w:pPr>
                  <w:r>
                    <w:rPr>
                      <w:rFonts w:hint="eastAsia"/>
                      <w:b/>
                      <w:bCs/>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0" w:type="pct"/>
                  <w:gridSpan w:val="3"/>
                  <w:vAlign w:val="center"/>
                </w:tcPr>
                <w:p>
                  <w:pPr>
                    <w:pStyle w:val="9"/>
                    <w:rPr>
                      <w:b/>
                      <w:bCs/>
                      <w:u w:val="single"/>
                    </w:rPr>
                  </w:pPr>
                  <w:r>
                    <w:rPr>
                      <w:rFonts w:hint="eastAsia"/>
                      <w:b/>
                      <w:bCs/>
                      <w:u w:val="single"/>
                    </w:rPr>
                    <w:t>监测系统</w:t>
                  </w:r>
                </w:p>
              </w:tc>
              <w:tc>
                <w:tcPr>
                  <w:tcW w:w="2300" w:type="pct"/>
                  <w:vAlign w:val="center"/>
                </w:tcPr>
                <w:p>
                  <w:pPr>
                    <w:pStyle w:val="9"/>
                    <w:rPr>
                      <w:b/>
                      <w:bCs/>
                      <w:u w:val="single"/>
                    </w:rPr>
                  </w:pPr>
                  <w:r>
                    <w:rPr>
                      <w:b/>
                      <w:bCs/>
                      <w:u w:val="single"/>
                    </w:rPr>
                    <w:t>厂区设置TSP、公示牌等自动监测装置，并与环保部门联网；安装在线监测、监控和空气质量监测等综合监控信息平台，主要排放数据等在企业显眼位置随时公开</w:t>
                  </w:r>
                </w:p>
              </w:tc>
              <w:tc>
                <w:tcPr>
                  <w:tcW w:w="689" w:type="pct"/>
                  <w:vAlign w:val="center"/>
                </w:tcPr>
                <w:p>
                  <w:pPr>
                    <w:pStyle w:val="9"/>
                    <w:rPr>
                      <w:b/>
                      <w:bCs/>
                      <w:u w:val="single"/>
                    </w:rPr>
                  </w:pPr>
                  <w:r>
                    <w:rPr>
                      <w:rFonts w:hint="eastAsia"/>
                      <w:b/>
                      <w:bCs/>
                      <w:u w:val="singl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0" w:type="pct"/>
                  <w:gridSpan w:val="4"/>
                  <w:vAlign w:val="center"/>
                </w:tcPr>
                <w:p>
                  <w:pPr>
                    <w:pStyle w:val="9"/>
                    <w:rPr>
                      <w:b/>
                      <w:bCs/>
                      <w:u w:val="single"/>
                    </w:rPr>
                  </w:pPr>
                  <w:r>
                    <w:rPr>
                      <w:b/>
                      <w:bCs/>
                      <w:u w:val="single"/>
                    </w:rPr>
                    <w:t>合  计</w:t>
                  </w:r>
                </w:p>
              </w:tc>
              <w:tc>
                <w:tcPr>
                  <w:tcW w:w="689" w:type="pct"/>
                  <w:vAlign w:val="center"/>
                </w:tcPr>
                <w:p>
                  <w:pPr>
                    <w:pStyle w:val="9"/>
                    <w:rPr>
                      <w:b/>
                      <w:bCs/>
                      <w:u w:val="single"/>
                    </w:rPr>
                  </w:pPr>
                  <w:r>
                    <w:rPr>
                      <w:rFonts w:hint="eastAsia"/>
                      <w:b/>
                      <w:bCs/>
                      <w:u w:val="single"/>
                    </w:rPr>
                    <w:t>342</w:t>
                  </w:r>
                </w:p>
              </w:tc>
            </w:tr>
          </w:tbl>
          <w:p>
            <w:pPr>
              <w:pStyle w:val="3"/>
              <w:spacing w:before="120" w:beforeLines="50"/>
              <w:ind w:firstLine="0" w:firstLineChars="0"/>
              <w:rPr>
                <w:b/>
                <w:bCs/>
              </w:rPr>
            </w:pPr>
            <w:r>
              <w:rPr>
                <w:rFonts w:hint="eastAsia"/>
                <w:b/>
                <w:bCs/>
              </w:rPr>
              <w:t>14、竣工环保验收一览表</w:t>
            </w:r>
          </w:p>
          <w:p>
            <w:pPr>
              <w:ind w:firstLine="480"/>
              <w:rPr>
                <w:b/>
                <w:bCs/>
              </w:rPr>
            </w:pPr>
            <w:r>
              <w:rPr>
                <w:rFonts w:hint="eastAsia"/>
              </w:rPr>
              <w:t>本项目竣工环保验收情况见表49。</w:t>
            </w:r>
          </w:p>
          <w:p>
            <w:pPr>
              <w:pStyle w:val="3"/>
              <w:ind w:firstLine="442"/>
              <w:jc w:val="center"/>
              <w:rPr>
                <w:b/>
                <w:bCs/>
                <w:szCs w:val="24"/>
                <w:u w:val="single"/>
              </w:rPr>
            </w:pPr>
            <w:r>
              <w:rPr>
                <w:b/>
                <w:bCs/>
                <w:sz w:val="22"/>
              </w:rPr>
              <w:t>表</w:t>
            </w:r>
            <w:r>
              <w:rPr>
                <w:rFonts w:hint="eastAsia"/>
                <w:b/>
                <w:bCs/>
                <w:sz w:val="22"/>
              </w:rPr>
              <w:t xml:space="preserve">49        </w:t>
            </w:r>
            <w:r>
              <w:rPr>
                <w:b/>
                <w:bCs/>
                <w:sz w:val="22"/>
              </w:rPr>
              <w:t>建设项目“三同时”验收一览表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589"/>
              <w:gridCol w:w="957"/>
              <w:gridCol w:w="4356"/>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pct"/>
                  <w:gridSpan w:val="3"/>
                  <w:vAlign w:val="center"/>
                </w:tcPr>
                <w:p>
                  <w:pPr>
                    <w:pStyle w:val="9"/>
                    <w:rPr>
                      <w:b/>
                      <w:bCs/>
                      <w:u w:val="single"/>
                    </w:rPr>
                  </w:pPr>
                  <w:r>
                    <w:rPr>
                      <w:b/>
                      <w:bCs/>
                      <w:u w:val="single"/>
                    </w:rPr>
                    <w:t>处理类别</w:t>
                  </w:r>
                </w:p>
              </w:tc>
              <w:tc>
                <w:tcPr>
                  <w:tcW w:w="2625" w:type="pct"/>
                  <w:vAlign w:val="center"/>
                </w:tcPr>
                <w:p>
                  <w:pPr>
                    <w:pStyle w:val="9"/>
                    <w:rPr>
                      <w:b/>
                      <w:bCs/>
                      <w:u w:val="single"/>
                    </w:rPr>
                  </w:pPr>
                  <w:r>
                    <w:rPr>
                      <w:b/>
                      <w:bCs/>
                      <w:u w:val="single"/>
                    </w:rPr>
                    <w:t>治理设施主要内容</w:t>
                  </w:r>
                </w:p>
              </w:tc>
              <w:tc>
                <w:tcPr>
                  <w:tcW w:w="1187" w:type="pct"/>
                  <w:vAlign w:val="center"/>
                </w:tcPr>
                <w:p>
                  <w:pPr>
                    <w:pStyle w:val="9"/>
                    <w:rPr>
                      <w:b/>
                      <w:bCs/>
                      <w:u w:val="single"/>
                    </w:rPr>
                  </w:pPr>
                  <w:r>
                    <w:rPr>
                      <w:b/>
                      <w:bCs/>
                      <w:u w:val="single"/>
                    </w:rPr>
                    <w:t>竣工验收内容与要求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restart"/>
                  <w:vAlign w:val="center"/>
                </w:tcPr>
                <w:p>
                  <w:pPr>
                    <w:pStyle w:val="9"/>
                    <w:rPr>
                      <w:b/>
                      <w:bCs/>
                      <w:u w:val="single"/>
                    </w:rPr>
                  </w:pPr>
                  <w:r>
                    <w:rPr>
                      <w:b/>
                      <w:bCs/>
                      <w:u w:val="single"/>
                    </w:rPr>
                    <w:t>废气治理</w:t>
                  </w:r>
                </w:p>
              </w:tc>
              <w:tc>
                <w:tcPr>
                  <w:tcW w:w="355" w:type="pct"/>
                  <w:vMerge w:val="restart"/>
                  <w:vAlign w:val="center"/>
                </w:tcPr>
                <w:p>
                  <w:pPr>
                    <w:pStyle w:val="9"/>
                    <w:rPr>
                      <w:b/>
                      <w:bCs/>
                      <w:u w:val="single"/>
                    </w:rPr>
                  </w:pPr>
                  <w:r>
                    <w:rPr>
                      <w:rFonts w:hint="eastAsia"/>
                      <w:b/>
                      <w:bCs/>
                      <w:u w:val="single"/>
                    </w:rPr>
                    <w:t>商品混凝土生产线</w:t>
                  </w:r>
                </w:p>
              </w:tc>
              <w:tc>
                <w:tcPr>
                  <w:tcW w:w="576" w:type="pct"/>
                  <w:vAlign w:val="center"/>
                </w:tcPr>
                <w:p>
                  <w:pPr>
                    <w:pStyle w:val="9"/>
                    <w:rPr>
                      <w:b/>
                      <w:bCs/>
                      <w:u w:val="single"/>
                    </w:rPr>
                  </w:pPr>
                  <w:r>
                    <w:rPr>
                      <w:rFonts w:hint="eastAsia"/>
                      <w:b/>
                      <w:bCs/>
                      <w:u w:val="single"/>
                    </w:rPr>
                    <w:t>粉料仓</w:t>
                  </w:r>
                  <w:r>
                    <w:rPr>
                      <w:b/>
                      <w:bCs/>
                      <w:u w:val="single"/>
                    </w:rPr>
                    <w:t>筒仓粉尘</w:t>
                  </w:r>
                </w:p>
              </w:tc>
              <w:tc>
                <w:tcPr>
                  <w:tcW w:w="2625" w:type="pct"/>
                  <w:vAlign w:val="center"/>
                </w:tcPr>
                <w:p>
                  <w:pPr>
                    <w:pStyle w:val="9"/>
                    <w:rPr>
                      <w:b/>
                      <w:bCs/>
                      <w:u w:val="single"/>
                    </w:rPr>
                  </w:pPr>
                  <w:r>
                    <w:rPr>
                      <w:rFonts w:hint="eastAsia"/>
                      <w:b/>
                      <w:bCs/>
                      <w:u w:val="single"/>
                    </w:rPr>
                    <w:t>水泥仓4个、粉煤灰仓和</w:t>
                  </w:r>
                  <w:r>
                    <w:rPr>
                      <w:b/>
                      <w:bCs/>
                      <w:u w:val="single"/>
                    </w:rPr>
                    <w:t>矿粉</w:t>
                  </w:r>
                  <w:r>
                    <w:rPr>
                      <w:rFonts w:hint="eastAsia"/>
                      <w:b/>
                      <w:bCs/>
                      <w:u w:val="single"/>
                    </w:rPr>
                    <w:t>4个，共8个粉料仓均安装</w:t>
                  </w:r>
                  <w:r>
                    <w:rPr>
                      <w:b/>
                      <w:bCs/>
                      <w:u w:val="single"/>
                    </w:rPr>
                    <w:t>仓顶除尘器+仓顶</w:t>
                  </w:r>
                  <w:r>
                    <w:rPr>
                      <w:rFonts w:hint="eastAsia"/>
                      <w:b/>
                      <w:bCs/>
                      <w:u w:val="single"/>
                    </w:rPr>
                    <w:t>出口排放</w:t>
                  </w:r>
                </w:p>
              </w:tc>
              <w:tc>
                <w:tcPr>
                  <w:tcW w:w="1187" w:type="pct"/>
                  <w:vMerge w:val="restart"/>
                  <w:vAlign w:val="center"/>
                </w:tcPr>
                <w:p>
                  <w:pPr>
                    <w:pStyle w:val="9"/>
                    <w:rPr>
                      <w:b/>
                      <w:bCs/>
                      <w:u w:val="single"/>
                    </w:rPr>
                  </w:pPr>
                  <w:r>
                    <w:rPr>
                      <w:b/>
                      <w:bCs/>
                      <w:u w:val="single"/>
                    </w:rPr>
                    <w:t>《水泥工业大气污染物排放标准》（DB41/1953-2020）</w:t>
                  </w:r>
                  <w:r>
                    <w:rPr>
                      <w:rFonts w:hint="eastAsia"/>
                      <w:b/>
                      <w:bCs/>
                      <w:u w:val="single"/>
                    </w:rPr>
                    <w:t>；《饮食业油烟污染物排放标准》（DB41/1604-2018）</w:t>
                  </w:r>
                  <w:r>
                    <w:rPr>
                      <w:b/>
                      <w:bCs/>
                      <w:u w:val="single"/>
                    </w:rPr>
                    <w:t>中相应标准限值的要求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continue"/>
                  <w:vAlign w:val="center"/>
                </w:tcPr>
                <w:p>
                  <w:pPr>
                    <w:pStyle w:val="9"/>
                    <w:rPr>
                      <w:b/>
                      <w:bCs/>
                      <w:u w:val="single"/>
                    </w:rPr>
                  </w:pPr>
                </w:p>
              </w:tc>
              <w:tc>
                <w:tcPr>
                  <w:tcW w:w="576" w:type="pct"/>
                  <w:vAlign w:val="center"/>
                </w:tcPr>
                <w:p>
                  <w:pPr>
                    <w:pStyle w:val="9"/>
                    <w:rPr>
                      <w:b/>
                      <w:bCs/>
                      <w:u w:val="single"/>
                    </w:rPr>
                  </w:pPr>
                  <w:r>
                    <w:rPr>
                      <w:rFonts w:hint="eastAsia"/>
                      <w:b/>
                      <w:bCs/>
                      <w:u w:val="single"/>
                    </w:rPr>
                    <w:t>商品混凝土生产线</w:t>
                  </w:r>
                  <w:r>
                    <w:rPr>
                      <w:b/>
                      <w:bCs/>
                      <w:u w:val="single"/>
                    </w:rPr>
                    <w:t>骨料上料</w:t>
                  </w:r>
                  <w:r>
                    <w:rPr>
                      <w:rFonts w:hint="eastAsia"/>
                      <w:b/>
                      <w:bCs/>
                      <w:u w:val="single"/>
                    </w:rPr>
                    <w:t>粉尘</w:t>
                  </w:r>
                </w:p>
              </w:tc>
              <w:tc>
                <w:tcPr>
                  <w:tcW w:w="2625" w:type="pct"/>
                  <w:vAlign w:val="center"/>
                </w:tcPr>
                <w:p>
                  <w:pPr>
                    <w:pStyle w:val="9"/>
                    <w:rPr>
                      <w:b/>
                      <w:bCs/>
                      <w:u w:val="single"/>
                    </w:rPr>
                  </w:pPr>
                  <w:r>
                    <w:rPr>
                      <w:rFonts w:hAnsi="宋体"/>
                      <w:b/>
                      <w:bCs/>
                      <w:u w:val="single"/>
                    </w:rPr>
                    <w:t>骨料配料系统设置于地下，除料仓投料口外，其他设备设施均全密闭于地下；</w:t>
                  </w:r>
                  <w:r>
                    <w:rPr>
                      <w:rFonts w:hint="eastAsia" w:hAnsi="宋体"/>
                      <w:b/>
                      <w:bCs/>
                      <w:u w:val="single"/>
                    </w:rPr>
                    <w:t>投料口半密闭</w:t>
                  </w:r>
                  <w:r>
                    <w:rPr>
                      <w:rFonts w:hAnsi="宋体"/>
                      <w:b/>
                      <w:bCs/>
                      <w:u w:val="single"/>
                    </w:rPr>
                    <w:t>，</w:t>
                  </w:r>
                  <w:r>
                    <w:rPr>
                      <w:rFonts w:hint="eastAsia" w:hAnsi="宋体"/>
                      <w:b/>
                      <w:bCs/>
                      <w:u w:val="single"/>
                    </w:rPr>
                    <w:t>并配备</w:t>
                  </w:r>
                  <w:r>
                    <w:rPr>
                      <w:rFonts w:hint="eastAsia"/>
                      <w:b/>
                      <w:bCs/>
                      <w:u w:val="single"/>
                    </w:rPr>
                    <w:t>1个集气设施+1台袋式除尘器</w:t>
                  </w:r>
                  <w:r>
                    <w:rPr>
                      <w:b/>
                      <w:bCs/>
                      <w:u w:val="single"/>
                    </w:rPr>
                    <w:t>+</w:t>
                  </w:r>
                  <w:r>
                    <w:rPr>
                      <w:rFonts w:hint="eastAsia"/>
                      <w:b/>
                      <w:bCs/>
                      <w:u w:val="single"/>
                    </w:rPr>
                    <w:t>1个</w:t>
                  </w:r>
                  <w:r>
                    <w:rPr>
                      <w:b/>
                      <w:bCs/>
                      <w:u w:val="single"/>
                    </w:rPr>
                    <w:t>15m高排气筒</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continue"/>
                  <w:vAlign w:val="center"/>
                </w:tcPr>
                <w:p>
                  <w:pPr>
                    <w:pStyle w:val="9"/>
                    <w:rPr>
                      <w:b/>
                      <w:bCs/>
                      <w:u w:val="single"/>
                    </w:rPr>
                  </w:pPr>
                </w:p>
              </w:tc>
              <w:tc>
                <w:tcPr>
                  <w:tcW w:w="576" w:type="pct"/>
                  <w:vAlign w:val="center"/>
                </w:tcPr>
                <w:p>
                  <w:pPr>
                    <w:pStyle w:val="9"/>
                    <w:rPr>
                      <w:b/>
                      <w:bCs/>
                      <w:u w:val="single"/>
                    </w:rPr>
                  </w:pPr>
                  <w:r>
                    <w:rPr>
                      <w:rFonts w:hint="eastAsia"/>
                      <w:b/>
                      <w:bCs/>
                      <w:u w:val="single"/>
                    </w:rPr>
                    <w:t>商品混凝土生产线</w:t>
                  </w:r>
                  <w:r>
                    <w:rPr>
                      <w:b/>
                      <w:bCs/>
                      <w:u w:val="single"/>
                    </w:rPr>
                    <w:t>1#搅拌</w:t>
                  </w:r>
                  <w:r>
                    <w:rPr>
                      <w:rFonts w:hint="eastAsia"/>
                      <w:b/>
                      <w:bCs/>
                      <w:u w:val="single"/>
                    </w:rPr>
                    <w:t>机粉尘</w:t>
                  </w:r>
                </w:p>
              </w:tc>
              <w:tc>
                <w:tcPr>
                  <w:tcW w:w="2625" w:type="pct"/>
                  <w:vAlign w:val="center"/>
                </w:tcPr>
                <w:p>
                  <w:pPr>
                    <w:pStyle w:val="9"/>
                    <w:rPr>
                      <w:b/>
                      <w:bCs/>
                      <w:u w:val="single"/>
                    </w:rPr>
                  </w:pPr>
                  <w:r>
                    <w:rPr>
                      <w:rFonts w:hint="eastAsia"/>
                      <w:b/>
                      <w:bCs/>
                      <w:u w:val="single"/>
                    </w:rPr>
                    <w:t>建设密闭</w:t>
                  </w:r>
                  <w:r>
                    <w:rPr>
                      <w:b/>
                      <w:bCs/>
                      <w:u w:val="single"/>
                    </w:rPr>
                    <w:t>搅拌楼</w:t>
                  </w:r>
                  <w:r>
                    <w:rPr>
                      <w:rFonts w:hint="eastAsia"/>
                      <w:b/>
                      <w:bCs/>
                      <w:u w:val="single"/>
                    </w:rPr>
                    <w:t>，并配备1个集气设施+1台袋式除尘器</w:t>
                  </w:r>
                  <w:r>
                    <w:rPr>
                      <w:b/>
                      <w:bCs/>
                      <w:u w:val="single"/>
                    </w:rPr>
                    <w:t>+</w:t>
                  </w:r>
                  <w:r>
                    <w:rPr>
                      <w:rFonts w:hint="eastAsia"/>
                      <w:b/>
                      <w:bCs/>
                      <w:u w:val="single"/>
                    </w:rPr>
                    <w:t>1个</w:t>
                  </w:r>
                  <w:r>
                    <w:rPr>
                      <w:b/>
                      <w:bCs/>
                      <w:u w:val="single"/>
                    </w:rPr>
                    <w:t>15m高排气筒</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continue"/>
                  <w:vAlign w:val="center"/>
                </w:tcPr>
                <w:p>
                  <w:pPr>
                    <w:pStyle w:val="9"/>
                    <w:rPr>
                      <w:b/>
                      <w:bCs/>
                      <w:u w:val="single"/>
                    </w:rPr>
                  </w:pPr>
                </w:p>
              </w:tc>
              <w:tc>
                <w:tcPr>
                  <w:tcW w:w="576" w:type="pct"/>
                  <w:vAlign w:val="center"/>
                </w:tcPr>
                <w:p>
                  <w:pPr>
                    <w:pStyle w:val="9"/>
                    <w:rPr>
                      <w:b/>
                      <w:bCs/>
                      <w:u w:val="single"/>
                    </w:rPr>
                  </w:pPr>
                  <w:r>
                    <w:rPr>
                      <w:rFonts w:hint="eastAsia"/>
                      <w:b/>
                      <w:bCs/>
                      <w:u w:val="single"/>
                    </w:rPr>
                    <w:t>商品混凝土生产线</w:t>
                  </w:r>
                  <w:r>
                    <w:rPr>
                      <w:b/>
                      <w:bCs/>
                      <w:u w:val="single"/>
                    </w:rPr>
                    <w:t>2#搅拌</w:t>
                  </w:r>
                  <w:r>
                    <w:rPr>
                      <w:rFonts w:hint="eastAsia"/>
                      <w:b/>
                      <w:bCs/>
                      <w:u w:val="single"/>
                    </w:rPr>
                    <w:t>机粉尘</w:t>
                  </w:r>
                </w:p>
              </w:tc>
              <w:tc>
                <w:tcPr>
                  <w:tcW w:w="2625" w:type="pct"/>
                  <w:vAlign w:val="center"/>
                </w:tcPr>
                <w:p>
                  <w:pPr>
                    <w:pStyle w:val="9"/>
                    <w:rPr>
                      <w:b/>
                      <w:bCs/>
                      <w:u w:val="single"/>
                    </w:rPr>
                  </w:pPr>
                  <w:r>
                    <w:rPr>
                      <w:rFonts w:hint="eastAsia"/>
                      <w:b/>
                      <w:bCs/>
                      <w:u w:val="single"/>
                    </w:rPr>
                    <w:t>建设密闭</w:t>
                  </w:r>
                  <w:r>
                    <w:rPr>
                      <w:b/>
                      <w:bCs/>
                      <w:u w:val="single"/>
                    </w:rPr>
                    <w:t>搅拌楼</w:t>
                  </w:r>
                  <w:r>
                    <w:rPr>
                      <w:rFonts w:hint="eastAsia"/>
                      <w:b/>
                      <w:bCs/>
                      <w:u w:val="single"/>
                    </w:rPr>
                    <w:t>，并配备1个集气设施+1台袋式除尘器</w:t>
                  </w:r>
                  <w:r>
                    <w:rPr>
                      <w:b/>
                      <w:bCs/>
                      <w:u w:val="single"/>
                    </w:rPr>
                    <w:t>+</w:t>
                  </w:r>
                  <w:r>
                    <w:rPr>
                      <w:rFonts w:hint="eastAsia"/>
                      <w:b/>
                      <w:bCs/>
                      <w:u w:val="single"/>
                    </w:rPr>
                    <w:t>1个</w:t>
                  </w:r>
                  <w:r>
                    <w:rPr>
                      <w:b/>
                      <w:bCs/>
                      <w:u w:val="single"/>
                    </w:rPr>
                    <w:t>15m高排气筒</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restart"/>
                  <w:vAlign w:val="center"/>
                </w:tcPr>
                <w:p>
                  <w:pPr>
                    <w:pStyle w:val="9"/>
                    <w:rPr>
                      <w:b/>
                      <w:bCs/>
                      <w:u w:val="single"/>
                    </w:rPr>
                  </w:pPr>
                  <w:r>
                    <w:rPr>
                      <w:rFonts w:hint="eastAsia"/>
                      <w:b/>
                      <w:bCs/>
                      <w:u w:val="single"/>
                    </w:rPr>
                    <w:t>干粉砂浆生产线</w:t>
                  </w:r>
                </w:p>
              </w:tc>
              <w:tc>
                <w:tcPr>
                  <w:tcW w:w="576" w:type="pct"/>
                  <w:vAlign w:val="center"/>
                </w:tcPr>
                <w:p>
                  <w:pPr>
                    <w:pStyle w:val="9"/>
                    <w:rPr>
                      <w:b/>
                      <w:bCs/>
                      <w:u w:val="single"/>
                    </w:rPr>
                  </w:pPr>
                  <w:r>
                    <w:rPr>
                      <w:rFonts w:hint="eastAsia"/>
                      <w:b/>
                      <w:bCs/>
                      <w:u w:val="single"/>
                    </w:rPr>
                    <w:t>粉料仓仓筒粉尘</w:t>
                  </w:r>
                </w:p>
              </w:tc>
              <w:tc>
                <w:tcPr>
                  <w:tcW w:w="2625" w:type="pct"/>
                  <w:vAlign w:val="center"/>
                </w:tcPr>
                <w:p>
                  <w:pPr>
                    <w:pStyle w:val="9"/>
                    <w:rPr>
                      <w:b/>
                      <w:bCs/>
                      <w:u w:val="single"/>
                    </w:rPr>
                  </w:pPr>
                  <w:r>
                    <w:rPr>
                      <w:rFonts w:hint="eastAsia"/>
                      <w:b/>
                      <w:bCs/>
                      <w:u w:val="single"/>
                    </w:rPr>
                    <w:t>3个粉料仓均安装</w:t>
                  </w:r>
                  <w:r>
                    <w:rPr>
                      <w:b/>
                      <w:bCs/>
                      <w:u w:val="single"/>
                    </w:rPr>
                    <w:t>仓顶除尘器+仓顶</w:t>
                  </w:r>
                  <w:r>
                    <w:rPr>
                      <w:rFonts w:hint="eastAsia"/>
                      <w:b/>
                      <w:bCs/>
                      <w:u w:val="single"/>
                    </w:rPr>
                    <w:t>出口排放</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continue"/>
                  <w:vAlign w:val="center"/>
                </w:tcPr>
                <w:p>
                  <w:pPr>
                    <w:pStyle w:val="9"/>
                    <w:rPr>
                      <w:b/>
                      <w:bCs/>
                      <w:u w:val="single"/>
                    </w:rPr>
                  </w:pPr>
                </w:p>
              </w:tc>
              <w:tc>
                <w:tcPr>
                  <w:tcW w:w="576" w:type="pct"/>
                  <w:vAlign w:val="center"/>
                </w:tcPr>
                <w:p>
                  <w:pPr>
                    <w:pStyle w:val="9"/>
                    <w:rPr>
                      <w:b/>
                      <w:bCs/>
                      <w:u w:val="single"/>
                    </w:rPr>
                  </w:pPr>
                  <w:r>
                    <w:rPr>
                      <w:rFonts w:hint="eastAsia"/>
                      <w:b/>
                      <w:bCs/>
                      <w:u w:val="single"/>
                    </w:rPr>
                    <w:t>干粉砂浆搅拌机粉尘</w:t>
                  </w:r>
                </w:p>
              </w:tc>
              <w:tc>
                <w:tcPr>
                  <w:tcW w:w="2625" w:type="pct"/>
                  <w:vAlign w:val="center"/>
                </w:tcPr>
                <w:p>
                  <w:pPr>
                    <w:pStyle w:val="9"/>
                    <w:rPr>
                      <w:b/>
                      <w:bCs/>
                      <w:u w:val="single"/>
                    </w:rPr>
                  </w:pPr>
                  <w:r>
                    <w:rPr>
                      <w:rFonts w:hint="eastAsia"/>
                      <w:b/>
                      <w:bCs/>
                      <w:u w:val="single"/>
                    </w:rPr>
                    <w:t>建设密闭</w:t>
                  </w:r>
                  <w:r>
                    <w:rPr>
                      <w:b/>
                      <w:bCs/>
                      <w:u w:val="single"/>
                    </w:rPr>
                    <w:t>搅拌楼</w:t>
                  </w:r>
                  <w:r>
                    <w:rPr>
                      <w:rFonts w:hint="eastAsia"/>
                      <w:b/>
                      <w:bCs/>
                      <w:u w:val="single"/>
                    </w:rPr>
                    <w:t>，并配备1个集气设施+1台袋式除尘器</w:t>
                  </w:r>
                  <w:r>
                    <w:rPr>
                      <w:b/>
                      <w:bCs/>
                      <w:u w:val="single"/>
                    </w:rPr>
                    <w:t>+</w:t>
                  </w:r>
                  <w:r>
                    <w:rPr>
                      <w:rFonts w:hint="eastAsia"/>
                      <w:b/>
                      <w:bCs/>
                      <w:u w:val="single"/>
                    </w:rPr>
                    <w:t>1个</w:t>
                  </w:r>
                  <w:r>
                    <w:rPr>
                      <w:b/>
                      <w:bCs/>
                      <w:u w:val="single"/>
                    </w:rPr>
                    <w:t>15m高排气筒</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continue"/>
                  <w:vAlign w:val="center"/>
                </w:tcPr>
                <w:p>
                  <w:pPr>
                    <w:pStyle w:val="9"/>
                    <w:rPr>
                      <w:b/>
                      <w:bCs/>
                      <w:u w:val="single"/>
                    </w:rPr>
                  </w:pPr>
                </w:p>
              </w:tc>
              <w:tc>
                <w:tcPr>
                  <w:tcW w:w="576" w:type="pct"/>
                  <w:vAlign w:val="center"/>
                </w:tcPr>
                <w:p>
                  <w:pPr>
                    <w:pStyle w:val="9"/>
                    <w:rPr>
                      <w:b/>
                      <w:bCs/>
                      <w:u w:val="single"/>
                    </w:rPr>
                  </w:pPr>
                  <w:r>
                    <w:rPr>
                      <w:rFonts w:hint="eastAsia"/>
                      <w:b/>
                      <w:bCs/>
                      <w:u w:val="single"/>
                    </w:rPr>
                    <w:t>干粉砂浆筛分粉尘</w:t>
                  </w:r>
                </w:p>
              </w:tc>
              <w:tc>
                <w:tcPr>
                  <w:tcW w:w="2625" w:type="pct"/>
                  <w:vAlign w:val="center"/>
                </w:tcPr>
                <w:p>
                  <w:pPr>
                    <w:pStyle w:val="9"/>
                    <w:rPr>
                      <w:b/>
                      <w:bCs/>
                      <w:u w:val="single"/>
                    </w:rPr>
                  </w:pPr>
                  <w:r>
                    <w:rPr>
                      <w:rFonts w:hint="eastAsia"/>
                      <w:b/>
                      <w:bCs/>
                      <w:u w:val="single"/>
                    </w:rPr>
                    <w:t>1个集气设施+1台袋式除尘器</w:t>
                  </w:r>
                  <w:r>
                    <w:rPr>
                      <w:b/>
                      <w:bCs/>
                      <w:u w:val="single"/>
                    </w:rPr>
                    <w:t>+</w:t>
                  </w:r>
                  <w:r>
                    <w:rPr>
                      <w:rFonts w:hint="eastAsia"/>
                      <w:b/>
                      <w:bCs/>
                      <w:u w:val="single"/>
                    </w:rPr>
                    <w:t>1个</w:t>
                  </w:r>
                  <w:r>
                    <w:rPr>
                      <w:b/>
                      <w:bCs/>
                      <w:u w:val="single"/>
                    </w:rPr>
                    <w:t>15m高排气筒</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continue"/>
                  <w:vAlign w:val="center"/>
                </w:tcPr>
                <w:p>
                  <w:pPr>
                    <w:pStyle w:val="9"/>
                    <w:rPr>
                      <w:b/>
                      <w:bCs/>
                      <w:u w:val="single"/>
                    </w:rPr>
                  </w:pPr>
                </w:p>
              </w:tc>
              <w:tc>
                <w:tcPr>
                  <w:tcW w:w="576" w:type="pct"/>
                  <w:vAlign w:val="center"/>
                </w:tcPr>
                <w:p>
                  <w:pPr>
                    <w:pStyle w:val="9"/>
                    <w:rPr>
                      <w:b/>
                      <w:bCs/>
                      <w:u w:val="single"/>
                    </w:rPr>
                  </w:pPr>
                  <w:r>
                    <w:rPr>
                      <w:rFonts w:hint="eastAsia"/>
                      <w:b/>
                      <w:bCs/>
                      <w:u w:val="single"/>
                    </w:rPr>
                    <w:t>干粉砂浆骨料上料粉尘</w:t>
                  </w:r>
                </w:p>
              </w:tc>
              <w:tc>
                <w:tcPr>
                  <w:tcW w:w="2625" w:type="pct"/>
                  <w:vAlign w:val="center"/>
                </w:tcPr>
                <w:p>
                  <w:pPr>
                    <w:pStyle w:val="9"/>
                    <w:rPr>
                      <w:b/>
                      <w:bCs/>
                      <w:u w:val="single"/>
                    </w:rPr>
                  </w:pPr>
                  <w:r>
                    <w:rPr>
                      <w:rFonts w:hAnsi="宋体"/>
                      <w:b/>
                      <w:bCs/>
                      <w:u w:val="single"/>
                    </w:rPr>
                    <w:t>骨料配料系统设置于地下，除料仓投料口外，其他设备设施均全密闭于地下；</w:t>
                  </w:r>
                  <w:r>
                    <w:rPr>
                      <w:rFonts w:hint="eastAsia" w:hAnsi="宋体"/>
                      <w:b/>
                      <w:bCs/>
                      <w:u w:val="single"/>
                    </w:rPr>
                    <w:t>投料口半密闭</w:t>
                  </w:r>
                  <w:r>
                    <w:rPr>
                      <w:rFonts w:hAnsi="宋体"/>
                      <w:b/>
                      <w:bCs/>
                      <w:u w:val="single"/>
                    </w:rPr>
                    <w:t>，</w:t>
                  </w:r>
                  <w:r>
                    <w:rPr>
                      <w:rFonts w:hint="eastAsia" w:hAnsi="宋体"/>
                      <w:b/>
                      <w:bCs/>
                      <w:u w:val="single"/>
                    </w:rPr>
                    <w:t>并配备</w:t>
                  </w:r>
                  <w:r>
                    <w:rPr>
                      <w:rFonts w:hint="eastAsia"/>
                      <w:b/>
                      <w:bCs/>
                      <w:u w:val="single"/>
                    </w:rPr>
                    <w:t>1个集气设施+1台袋式除尘器</w:t>
                  </w:r>
                  <w:r>
                    <w:rPr>
                      <w:b/>
                      <w:bCs/>
                      <w:u w:val="single"/>
                    </w:rPr>
                    <w:t>+</w:t>
                  </w:r>
                  <w:r>
                    <w:rPr>
                      <w:rFonts w:hint="eastAsia"/>
                      <w:b/>
                      <w:bCs/>
                      <w:u w:val="single"/>
                    </w:rPr>
                    <w:t>1个</w:t>
                  </w:r>
                  <w:r>
                    <w:rPr>
                      <w:b/>
                      <w:bCs/>
                      <w:u w:val="single"/>
                    </w:rPr>
                    <w:t>15m高排气筒</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restart"/>
                  <w:vAlign w:val="center"/>
                </w:tcPr>
                <w:p>
                  <w:pPr>
                    <w:pStyle w:val="9"/>
                    <w:rPr>
                      <w:b/>
                      <w:bCs/>
                      <w:u w:val="single"/>
                    </w:rPr>
                  </w:pPr>
                  <w:r>
                    <w:rPr>
                      <w:rFonts w:hint="eastAsia"/>
                      <w:b/>
                      <w:bCs/>
                      <w:u w:val="single"/>
                    </w:rPr>
                    <w:t>水稳生产线</w:t>
                  </w:r>
                </w:p>
              </w:tc>
              <w:tc>
                <w:tcPr>
                  <w:tcW w:w="576" w:type="pct"/>
                  <w:vAlign w:val="center"/>
                </w:tcPr>
                <w:p>
                  <w:pPr>
                    <w:pStyle w:val="9"/>
                    <w:rPr>
                      <w:b/>
                      <w:bCs/>
                      <w:u w:val="single"/>
                    </w:rPr>
                  </w:pPr>
                  <w:r>
                    <w:rPr>
                      <w:rFonts w:hint="eastAsia"/>
                      <w:b/>
                      <w:bCs/>
                      <w:u w:val="single"/>
                    </w:rPr>
                    <w:t>粉料仓</w:t>
                  </w:r>
                  <w:r>
                    <w:rPr>
                      <w:b/>
                      <w:bCs/>
                      <w:u w:val="single"/>
                    </w:rPr>
                    <w:t>筒仓粉尘</w:t>
                  </w:r>
                </w:p>
              </w:tc>
              <w:tc>
                <w:tcPr>
                  <w:tcW w:w="2625" w:type="pct"/>
                  <w:vAlign w:val="center"/>
                </w:tcPr>
                <w:p>
                  <w:pPr>
                    <w:pStyle w:val="9"/>
                    <w:rPr>
                      <w:b/>
                      <w:bCs/>
                      <w:u w:val="single"/>
                    </w:rPr>
                  </w:pPr>
                  <w:r>
                    <w:rPr>
                      <w:rFonts w:hint="eastAsia"/>
                      <w:b/>
                      <w:bCs/>
                      <w:u w:val="single"/>
                    </w:rPr>
                    <w:t>2个粉料仓均安装</w:t>
                  </w:r>
                  <w:r>
                    <w:rPr>
                      <w:b/>
                      <w:bCs/>
                      <w:u w:val="single"/>
                    </w:rPr>
                    <w:t>仓顶除尘器+仓顶</w:t>
                  </w:r>
                  <w:r>
                    <w:rPr>
                      <w:rFonts w:hint="eastAsia"/>
                      <w:b/>
                      <w:bCs/>
                      <w:u w:val="single"/>
                    </w:rPr>
                    <w:t>出口排放</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continue"/>
                  <w:vAlign w:val="center"/>
                </w:tcPr>
                <w:p>
                  <w:pPr>
                    <w:pStyle w:val="9"/>
                    <w:rPr>
                      <w:b/>
                      <w:bCs/>
                      <w:u w:val="single"/>
                    </w:rPr>
                  </w:pPr>
                </w:p>
              </w:tc>
              <w:tc>
                <w:tcPr>
                  <w:tcW w:w="576" w:type="pct"/>
                  <w:vAlign w:val="center"/>
                </w:tcPr>
                <w:p>
                  <w:pPr>
                    <w:pStyle w:val="9"/>
                    <w:rPr>
                      <w:b/>
                      <w:bCs/>
                      <w:u w:val="single"/>
                    </w:rPr>
                  </w:pPr>
                  <w:r>
                    <w:rPr>
                      <w:rFonts w:hint="eastAsia"/>
                      <w:b/>
                      <w:bCs/>
                      <w:u w:val="single"/>
                    </w:rPr>
                    <w:t>水稳骨料上料粉尘</w:t>
                  </w:r>
                </w:p>
              </w:tc>
              <w:tc>
                <w:tcPr>
                  <w:tcW w:w="2625" w:type="pct"/>
                  <w:vAlign w:val="center"/>
                </w:tcPr>
                <w:p>
                  <w:pPr>
                    <w:pStyle w:val="9"/>
                    <w:rPr>
                      <w:b/>
                      <w:bCs/>
                      <w:u w:val="single"/>
                    </w:rPr>
                  </w:pPr>
                  <w:r>
                    <w:rPr>
                      <w:rFonts w:hAnsi="宋体"/>
                      <w:b/>
                      <w:bCs/>
                      <w:u w:val="single"/>
                    </w:rPr>
                    <w:t>骨料配料系统设置于地下，除料仓投料口外，其他设备设施均全密闭于地下；</w:t>
                  </w:r>
                  <w:r>
                    <w:rPr>
                      <w:rFonts w:hint="eastAsia" w:hAnsi="宋体"/>
                      <w:b/>
                      <w:bCs/>
                      <w:u w:val="single"/>
                    </w:rPr>
                    <w:t>投料口半密闭</w:t>
                  </w:r>
                  <w:r>
                    <w:rPr>
                      <w:rFonts w:hAnsi="宋体"/>
                      <w:b/>
                      <w:bCs/>
                      <w:u w:val="single"/>
                    </w:rPr>
                    <w:t>，</w:t>
                  </w:r>
                  <w:r>
                    <w:rPr>
                      <w:rFonts w:hint="eastAsia" w:hAnsi="宋体"/>
                      <w:b/>
                      <w:bCs/>
                      <w:u w:val="single"/>
                    </w:rPr>
                    <w:t>并配备</w:t>
                  </w:r>
                  <w:r>
                    <w:rPr>
                      <w:rFonts w:hint="eastAsia"/>
                      <w:b/>
                      <w:bCs/>
                      <w:u w:val="single"/>
                    </w:rPr>
                    <w:t>1个集气设施+1台袋式除尘器</w:t>
                  </w:r>
                  <w:r>
                    <w:rPr>
                      <w:b/>
                      <w:bCs/>
                      <w:u w:val="single"/>
                    </w:rPr>
                    <w:t>+</w:t>
                  </w:r>
                  <w:r>
                    <w:rPr>
                      <w:rFonts w:hint="eastAsia"/>
                      <w:b/>
                      <w:bCs/>
                      <w:u w:val="single"/>
                    </w:rPr>
                    <w:t>1个</w:t>
                  </w:r>
                  <w:r>
                    <w:rPr>
                      <w:b/>
                      <w:bCs/>
                      <w:u w:val="single"/>
                    </w:rPr>
                    <w:t>15m高排气筒</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355" w:type="pct"/>
                  <w:vMerge w:val="continue"/>
                  <w:vAlign w:val="center"/>
                </w:tcPr>
                <w:p>
                  <w:pPr>
                    <w:pStyle w:val="9"/>
                    <w:rPr>
                      <w:b/>
                      <w:bCs/>
                      <w:u w:val="single"/>
                    </w:rPr>
                  </w:pPr>
                </w:p>
              </w:tc>
              <w:tc>
                <w:tcPr>
                  <w:tcW w:w="576" w:type="pct"/>
                  <w:vAlign w:val="center"/>
                </w:tcPr>
                <w:p>
                  <w:pPr>
                    <w:pStyle w:val="9"/>
                    <w:rPr>
                      <w:b/>
                      <w:bCs/>
                      <w:u w:val="single"/>
                    </w:rPr>
                  </w:pPr>
                  <w:r>
                    <w:rPr>
                      <w:rFonts w:hint="eastAsia"/>
                      <w:b/>
                      <w:bCs/>
                      <w:u w:val="single"/>
                    </w:rPr>
                    <w:t>水稳搅拌机粉尘</w:t>
                  </w:r>
                </w:p>
              </w:tc>
              <w:tc>
                <w:tcPr>
                  <w:tcW w:w="2625" w:type="pct"/>
                  <w:vAlign w:val="center"/>
                </w:tcPr>
                <w:p>
                  <w:pPr>
                    <w:pStyle w:val="9"/>
                    <w:rPr>
                      <w:b/>
                      <w:bCs/>
                      <w:u w:val="single"/>
                    </w:rPr>
                  </w:pPr>
                  <w:r>
                    <w:rPr>
                      <w:rFonts w:hint="eastAsia"/>
                      <w:b/>
                      <w:bCs/>
                      <w:u w:val="single"/>
                    </w:rPr>
                    <w:t>建设密闭</w:t>
                  </w:r>
                  <w:r>
                    <w:rPr>
                      <w:b/>
                      <w:bCs/>
                      <w:u w:val="single"/>
                    </w:rPr>
                    <w:t>搅拌楼</w:t>
                  </w:r>
                  <w:r>
                    <w:rPr>
                      <w:rFonts w:hint="eastAsia"/>
                      <w:b/>
                      <w:bCs/>
                      <w:u w:val="single"/>
                    </w:rPr>
                    <w:t>，并配备1个集气设施+1台袋式除尘器</w:t>
                  </w:r>
                  <w:r>
                    <w:rPr>
                      <w:b/>
                      <w:bCs/>
                      <w:u w:val="single"/>
                    </w:rPr>
                    <w:t>+</w:t>
                  </w:r>
                  <w:r>
                    <w:rPr>
                      <w:rFonts w:hint="eastAsia"/>
                      <w:b/>
                      <w:bCs/>
                      <w:u w:val="single"/>
                    </w:rPr>
                    <w:t>1个</w:t>
                  </w:r>
                  <w:r>
                    <w:rPr>
                      <w:b/>
                      <w:bCs/>
                      <w:u w:val="single"/>
                    </w:rPr>
                    <w:t>15m高排气筒</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931" w:type="pct"/>
                  <w:gridSpan w:val="2"/>
                  <w:vAlign w:val="center"/>
                </w:tcPr>
                <w:p>
                  <w:pPr>
                    <w:pStyle w:val="9"/>
                    <w:rPr>
                      <w:b/>
                      <w:bCs/>
                      <w:u w:val="single"/>
                    </w:rPr>
                  </w:pPr>
                  <w:r>
                    <w:rPr>
                      <w:b/>
                      <w:bCs/>
                      <w:u w:val="single"/>
                    </w:rPr>
                    <w:t>无组织粉尘</w:t>
                  </w:r>
                </w:p>
              </w:tc>
              <w:tc>
                <w:tcPr>
                  <w:tcW w:w="2625" w:type="pct"/>
                  <w:vAlign w:val="center"/>
                </w:tcPr>
                <w:p>
                  <w:pPr>
                    <w:pStyle w:val="9"/>
                    <w:rPr>
                      <w:b/>
                      <w:bCs/>
                      <w:u w:val="single"/>
                    </w:rPr>
                  </w:pPr>
                  <w:r>
                    <w:rPr>
                      <w:b/>
                      <w:bCs/>
                      <w:u w:val="single"/>
                    </w:rPr>
                    <w:t>①原料库存，通道口安装封闭性良好且便于开关的硬质门；库顶部设置自动喷淋设施，加强砂、石子等骨料的喷淋，减少装卸和输送加工过程中粉尘的产生②</w:t>
                  </w:r>
                  <w:r>
                    <w:rPr>
                      <w:rFonts w:hint="eastAsia"/>
                      <w:b/>
                      <w:bCs/>
                      <w:u w:val="single"/>
                    </w:rPr>
                    <w:t>4条</w:t>
                  </w:r>
                  <w:r>
                    <w:rPr>
                      <w:b/>
                      <w:bCs/>
                      <w:u w:val="single"/>
                    </w:rPr>
                    <w:t>皮带廊上部</w:t>
                  </w:r>
                  <w:r>
                    <w:rPr>
                      <w:rFonts w:hint="eastAsia"/>
                      <w:b/>
                      <w:bCs/>
                      <w:u w:val="single"/>
                    </w:rPr>
                    <w:t>全</w:t>
                  </w:r>
                  <w:r>
                    <w:rPr>
                      <w:b/>
                      <w:bCs/>
                      <w:u w:val="single"/>
                    </w:rPr>
                    <w:t>封闭，廊下部</w:t>
                  </w:r>
                  <w:r>
                    <w:rPr>
                      <w:rFonts w:hint="eastAsia"/>
                      <w:b/>
                      <w:bCs/>
                      <w:u w:val="single"/>
                    </w:rPr>
                    <w:t>设</w:t>
                  </w:r>
                  <w:r>
                    <w:rPr>
                      <w:b/>
                      <w:bCs/>
                      <w:u w:val="single"/>
                    </w:rPr>
                    <w:t>收料装置；③</w:t>
                  </w:r>
                  <w:r>
                    <w:rPr>
                      <w:rFonts w:hint="eastAsia" w:hAnsi="宋体"/>
                      <w:b/>
                      <w:bCs/>
                      <w:u w:val="single"/>
                    </w:rPr>
                    <w:t>厂区道路和裸露场地全部硬化或绿化，配备高压清洗设备，成立专业队伍，加强厂区道路地面洒水</w:t>
                  </w:r>
                  <w:r>
                    <w:rPr>
                      <w:b/>
                      <w:bCs/>
                      <w:u w:val="single"/>
                    </w:rPr>
                    <w:t>；④库内安装固定的</w:t>
                  </w:r>
                  <w:r>
                    <w:rPr>
                      <w:rFonts w:hint="eastAsia"/>
                      <w:b/>
                      <w:bCs/>
                      <w:u w:val="single"/>
                    </w:rPr>
                    <w:t>喷干雾</w:t>
                  </w:r>
                  <w:r>
                    <w:rPr>
                      <w:b/>
                      <w:bCs/>
                      <w:u w:val="single"/>
                    </w:rPr>
                    <w:t>抑尘装置⑤车辆密闭运输；⑥车辆冲洗；⑦输送皮带全封闭；⑧</w:t>
                  </w:r>
                  <w:r>
                    <w:rPr>
                      <w:rFonts w:hint="eastAsia"/>
                      <w:b/>
                      <w:bCs/>
                      <w:u w:val="single"/>
                    </w:rPr>
                    <w:t>龙门洗车机系统⑨</w:t>
                  </w:r>
                  <w:r>
                    <w:rPr>
                      <w:b/>
                      <w:bCs/>
                      <w:u w:val="single"/>
                    </w:rPr>
                    <w:t>厂内运输车辆、非道路移动机械采用新能源车或国五及以上排放标准机动车</w:t>
                  </w:r>
                </w:p>
              </w:tc>
              <w:tc>
                <w:tcPr>
                  <w:tcW w:w="1187" w:type="pct"/>
                  <w:vMerge w:val="continue"/>
                  <w:vAlign w:val="center"/>
                </w:tcPr>
                <w:p>
                  <w:pPr>
                    <w:pStyle w:val="9"/>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931" w:type="pct"/>
                  <w:gridSpan w:val="2"/>
                  <w:vAlign w:val="center"/>
                </w:tcPr>
                <w:p>
                  <w:pPr>
                    <w:pStyle w:val="9"/>
                    <w:rPr>
                      <w:b/>
                      <w:bCs/>
                      <w:u w:val="single"/>
                    </w:rPr>
                  </w:pPr>
                  <w:r>
                    <w:rPr>
                      <w:rFonts w:hint="eastAsia"/>
                      <w:b/>
                      <w:bCs/>
                      <w:u w:val="single"/>
                    </w:rPr>
                    <w:t>食堂油烟</w:t>
                  </w:r>
                </w:p>
              </w:tc>
              <w:tc>
                <w:tcPr>
                  <w:tcW w:w="2625" w:type="pct"/>
                  <w:vAlign w:val="center"/>
                </w:tcPr>
                <w:p>
                  <w:pPr>
                    <w:pStyle w:val="9"/>
                    <w:rPr>
                      <w:b/>
                      <w:bCs/>
                      <w:u w:val="single"/>
                    </w:rPr>
                  </w:pPr>
                  <w:r>
                    <w:rPr>
                      <w:rFonts w:hint="eastAsia"/>
                      <w:b/>
                      <w:bCs/>
                      <w:u w:val="single"/>
                    </w:rPr>
                    <w:t>油烟净化器+专用烟道</w:t>
                  </w:r>
                </w:p>
              </w:tc>
              <w:tc>
                <w:tcPr>
                  <w:tcW w:w="1187" w:type="pct"/>
                  <w:vAlign w:val="center"/>
                </w:tcPr>
                <w:p>
                  <w:pPr>
                    <w:pStyle w:val="9"/>
                    <w:rPr>
                      <w:b/>
                      <w:bCs/>
                      <w:u w:val="single"/>
                    </w:rPr>
                  </w:pPr>
                  <w:r>
                    <w:rPr>
                      <w:rFonts w:hint="eastAsia" w:cs="Times New Roman"/>
                      <w:b/>
                      <w:bCs/>
                      <w:u w:val="single"/>
                    </w:rPr>
                    <w:t>河南省地方标准《餐饮业油烟污染物排放标准》（DB 41 1604-2018）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restart"/>
                  <w:vAlign w:val="center"/>
                </w:tcPr>
                <w:p>
                  <w:pPr>
                    <w:pStyle w:val="9"/>
                    <w:rPr>
                      <w:b/>
                      <w:bCs/>
                      <w:u w:val="single"/>
                    </w:rPr>
                  </w:pPr>
                  <w:r>
                    <w:rPr>
                      <w:b/>
                      <w:bCs/>
                      <w:u w:val="single"/>
                    </w:rPr>
                    <w:t>废水治理</w:t>
                  </w:r>
                </w:p>
              </w:tc>
              <w:tc>
                <w:tcPr>
                  <w:tcW w:w="931" w:type="pct"/>
                  <w:gridSpan w:val="2"/>
                  <w:vAlign w:val="center"/>
                </w:tcPr>
                <w:p>
                  <w:pPr>
                    <w:pStyle w:val="9"/>
                    <w:rPr>
                      <w:b/>
                      <w:bCs/>
                      <w:u w:val="single"/>
                    </w:rPr>
                  </w:pPr>
                  <w:r>
                    <w:rPr>
                      <w:rFonts w:hint="eastAsia"/>
                      <w:b/>
                      <w:bCs/>
                      <w:u w:val="single"/>
                    </w:rPr>
                    <w:t>设备及运输车辆</w:t>
                  </w:r>
                  <w:r>
                    <w:rPr>
                      <w:b/>
                      <w:bCs/>
                      <w:u w:val="single"/>
                    </w:rPr>
                    <w:t>冲洗废水</w:t>
                  </w:r>
                </w:p>
              </w:tc>
              <w:tc>
                <w:tcPr>
                  <w:tcW w:w="2625" w:type="pct"/>
                  <w:vAlign w:val="center"/>
                </w:tcPr>
                <w:p>
                  <w:pPr>
                    <w:pStyle w:val="9"/>
                    <w:rPr>
                      <w:b/>
                      <w:bCs/>
                      <w:u w:val="single"/>
                    </w:rPr>
                  </w:pPr>
                  <w:r>
                    <w:rPr>
                      <w:b/>
                      <w:bCs/>
                      <w:u w:val="single"/>
                    </w:rPr>
                    <w:t>三级沉淀池</w:t>
                  </w:r>
                  <w:r>
                    <w:rPr>
                      <w:rFonts w:hint="eastAsia"/>
                      <w:b/>
                      <w:bCs/>
                      <w:u w:val="single"/>
                    </w:rPr>
                    <w:t>（400m</w:t>
                  </w:r>
                  <w:r>
                    <w:rPr>
                      <w:rFonts w:hint="eastAsia"/>
                      <w:b/>
                      <w:bCs/>
                      <w:u w:val="single"/>
                      <w:vertAlign w:val="superscript"/>
                    </w:rPr>
                    <w:t>3</w:t>
                  </w:r>
                  <w:r>
                    <w:rPr>
                      <w:rFonts w:hint="eastAsia"/>
                      <w:b/>
                      <w:bCs/>
                      <w:u w:val="single"/>
                    </w:rPr>
                    <w:t>）并配备砂石分离机1台</w:t>
                  </w:r>
                </w:p>
              </w:tc>
              <w:tc>
                <w:tcPr>
                  <w:tcW w:w="1187" w:type="pct"/>
                  <w:vAlign w:val="center"/>
                </w:tcPr>
                <w:p>
                  <w:pPr>
                    <w:pStyle w:val="9"/>
                    <w:rPr>
                      <w:b/>
                      <w:bCs/>
                      <w:u w:val="single"/>
                    </w:rPr>
                  </w:pPr>
                  <w:r>
                    <w:rPr>
                      <w:b/>
                      <w:bCs/>
                      <w:u w:val="single"/>
                    </w:rPr>
                    <w:t>处理后循环利用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931" w:type="pct"/>
                  <w:gridSpan w:val="2"/>
                  <w:vAlign w:val="center"/>
                </w:tcPr>
                <w:p>
                  <w:pPr>
                    <w:pStyle w:val="9"/>
                    <w:rPr>
                      <w:b/>
                      <w:bCs/>
                      <w:u w:val="single"/>
                    </w:rPr>
                  </w:pPr>
                  <w:r>
                    <w:rPr>
                      <w:rFonts w:hint="eastAsia"/>
                      <w:b/>
                      <w:bCs/>
                      <w:u w:val="single"/>
                    </w:rPr>
                    <w:t>厂区进出口车辆冲洗废水</w:t>
                  </w:r>
                </w:p>
              </w:tc>
              <w:tc>
                <w:tcPr>
                  <w:tcW w:w="2625" w:type="pct"/>
                  <w:vAlign w:val="center"/>
                </w:tcPr>
                <w:p>
                  <w:pPr>
                    <w:pStyle w:val="9"/>
                    <w:rPr>
                      <w:b/>
                      <w:bCs/>
                      <w:u w:val="single"/>
                    </w:rPr>
                  </w:pPr>
                  <w:r>
                    <w:rPr>
                      <w:rFonts w:hint="eastAsia"/>
                      <w:b/>
                      <w:bCs/>
                      <w:u w:val="single"/>
                    </w:rPr>
                    <w:t>沉淀池1座（8m</w:t>
                  </w:r>
                  <w:r>
                    <w:rPr>
                      <w:rFonts w:hint="eastAsia"/>
                      <w:b/>
                      <w:bCs/>
                      <w:u w:val="single"/>
                      <w:vertAlign w:val="superscript"/>
                    </w:rPr>
                    <w:t>3</w:t>
                  </w:r>
                  <w:r>
                    <w:rPr>
                      <w:rFonts w:hint="eastAsia"/>
                      <w:b/>
                      <w:bCs/>
                      <w:u w:val="single"/>
                    </w:rPr>
                    <w:t>）</w:t>
                  </w:r>
                </w:p>
              </w:tc>
              <w:tc>
                <w:tcPr>
                  <w:tcW w:w="1187" w:type="pct"/>
                  <w:vAlign w:val="center"/>
                </w:tcPr>
                <w:p>
                  <w:pPr>
                    <w:pStyle w:val="9"/>
                    <w:rPr>
                      <w:b/>
                      <w:bCs/>
                      <w:u w:val="single"/>
                    </w:rPr>
                  </w:pPr>
                  <w:r>
                    <w:rPr>
                      <w:b/>
                      <w:bCs/>
                      <w:u w:val="single"/>
                    </w:rPr>
                    <w:t>处理后循环利用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931" w:type="pct"/>
                  <w:gridSpan w:val="2"/>
                  <w:vAlign w:val="center"/>
                </w:tcPr>
                <w:p>
                  <w:pPr>
                    <w:pStyle w:val="9"/>
                    <w:rPr>
                      <w:b/>
                      <w:bCs/>
                      <w:u w:val="single"/>
                    </w:rPr>
                  </w:pPr>
                  <w:r>
                    <w:rPr>
                      <w:b/>
                      <w:bCs/>
                      <w:u w:val="single"/>
                    </w:rPr>
                    <w:t>生活污水</w:t>
                  </w:r>
                </w:p>
              </w:tc>
              <w:tc>
                <w:tcPr>
                  <w:tcW w:w="2625" w:type="pct"/>
                  <w:vAlign w:val="center"/>
                </w:tcPr>
                <w:p>
                  <w:pPr>
                    <w:pStyle w:val="9"/>
                    <w:rPr>
                      <w:b/>
                      <w:bCs/>
                      <w:u w:val="single"/>
                    </w:rPr>
                  </w:pPr>
                  <w:r>
                    <w:rPr>
                      <w:rFonts w:hint="eastAsia"/>
                      <w:b/>
                      <w:bCs/>
                      <w:u w:val="single"/>
                    </w:rPr>
                    <w:t>化粪池1座（40m</w:t>
                  </w:r>
                  <w:r>
                    <w:rPr>
                      <w:rFonts w:hint="eastAsia"/>
                      <w:b/>
                      <w:bCs/>
                      <w:u w:val="single"/>
                      <w:vertAlign w:val="superscript"/>
                    </w:rPr>
                    <w:t>3</w:t>
                  </w:r>
                  <w:r>
                    <w:rPr>
                      <w:rFonts w:hint="eastAsia"/>
                      <w:b/>
                      <w:bCs/>
                      <w:u w:val="single"/>
                    </w:rPr>
                    <w:t>）</w:t>
                  </w:r>
                </w:p>
              </w:tc>
              <w:tc>
                <w:tcPr>
                  <w:tcW w:w="1187" w:type="pct"/>
                  <w:vAlign w:val="center"/>
                </w:tcPr>
                <w:p>
                  <w:pPr>
                    <w:pStyle w:val="9"/>
                    <w:rPr>
                      <w:b/>
                      <w:bCs/>
                      <w:u w:val="single"/>
                    </w:rPr>
                  </w:pPr>
                  <w:r>
                    <w:rPr>
                      <w:rFonts w:hint="eastAsia"/>
                      <w:b/>
                      <w:bCs/>
                      <w:u w:val="single"/>
                    </w:rPr>
                    <w:t>定期由专业吸粪车拉走肥田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pPr>
                    <w:pStyle w:val="9"/>
                    <w:rPr>
                      <w:b/>
                      <w:bCs/>
                      <w:u w:val="single"/>
                    </w:rPr>
                  </w:pPr>
                </w:p>
              </w:tc>
              <w:tc>
                <w:tcPr>
                  <w:tcW w:w="931" w:type="pct"/>
                  <w:gridSpan w:val="2"/>
                  <w:vAlign w:val="center"/>
                </w:tcPr>
                <w:p>
                  <w:pPr>
                    <w:pStyle w:val="9"/>
                    <w:rPr>
                      <w:b/>
                      <w:bCs/>
                      <w:u w:val="single"/>
                    </w:rPr>
                  </w:pPr>
                  <w:r>
                    <w:rPr>
                      <w:rFonts w:hint="eastAsia"/>
                      <w:b/>
                      <w:bCs/>
                      <w:u w:val="single"/>
                    </w:rPr>
                    <w:t>食堂废水</w:t>
                  </w:r>
                </w:p>
              </w:tc>
              <w:tc>
                <w:tcPr>
                  <w:tcW w:w="2625" w:type="pct"/>
                  <w:vAlign w:val="center"/>
                </w:tcPr>
                <w:p>
                  <w:pPr>
                    <w:pStyle w:val="9"/>
                    <w:rPr>
                      <w:b/>
                      <w:bCs/>
                      <w:u w:val="single"/>
                    </w:rPr>
                  </w:pPr>
                  <w:r>
                    <w:rPr>
                      <w:rFonts w:hint="eastAsia"/>
                      <w:b/>
                      <w:bCs/>
                      <w:u w:val="single"/>
                    </w:rPr>
                    <w:t>隔油池1座0.8m</w:t>
                  </w:r>
                  <w:r>
                    <w:rPr>
                      <w:rFonts w:hint="eastAsia"/>
                      <w:b/>
                      <w:bCs/>
                      <w:u w:val="single"/>
                      <w:vertAlign w:val="superscript"/>
                    </w:rPr>
                    <w:t>3</w:t>
                  </w:r>
                </w:p>
              </w:tc>
              <w:tc>
                <w:tcPr>
                  <w:tcW w:w="1187" w:type="pct"/>
                  <w:vAlign w:val="center"/>
                </w:tcPr>
                <w:p>
                  <w:pPr>
                    <w:pStyle w:val="9"/>
                    <w:rPr>
                      <w:b/>
                      <w:bCs/>
                      <w:u w:val="single"/>
                    </w:rPr>
                  </w:pPr>
                  <w:r>
                    <w:rPr>
                      <w:rFonts w:hint="eastAsia"/>
                      <w:b/>
                      <w:bCs/>
                      <w:u w:val="single"/>
                    </w:rPr>
                    <w:t>经隔油池处理后汇同生活污水进入化粪池，定期由专业吸粪车拉走肥田，不外排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pct"/>
                  <w:gridSpan w:val="3"/>
                  <w:vAlign w:val="center"/>
                </w:tcPr>
                <w:p>
                  <w:pPr>
                    <w:pStyle w:val="9"/>
                    <w:rPr>
                      <w:b/>
                      <w:bCs/>
                      <w:u w:val="single"/>
                    </w:rPr>
                  </w:pPr>
                  <w:r>
                    <w:rPr>
                      <w:b/>
                      <w:bCs/>
                      <w:u w:val="single"/>
                    </w:rPr>
                    <w:t>噪声治理</w:t>
                  </w:r>
                </w:p>
              </w:tc>
              <w:tc>
                <w:tcPr>
                  <w:tcW w:w="2625" w:type="pct"/>
                  <w:vAlign w:val="center"/>
                </w:tcPr>
                <w:p>
                  <w:pPr>
                    <w:pStyle w:val="9"/>
                    <w:rPr>
                      <w:b/>
                      <w:bCs/>
                      <w:u w:val="single"/>
                    </w:rPr>
                  </w:pPr>
                  <w:r>
                    <w:rPr>
                      <w:b/>
                      <w:bCs/>
                      <w:u w:val="single"/>
                    </w:rPr>
                    <w:t>隔音罩，减振基础或减震垫</w:t>
                  </w:r>
                </w:p>
              </w:tc>
              <w:tc>
                <w:tcPr>
                  <w:tcW w:w="1187" w:type="pct"/>
                  <w:vAlign w:val="center"/>
                </w:tcPr>
                <w:p>
                  <w:pPr>
                    <w:pStyle w:val="9"/>
                    <w:rPr>
                      <w:b/>
                      <w:bCs/>
                      <w:u w:val="single"/>
                    </w:rPr>
                  </w:pPr>
                  <w:r>
                    <w:rPr>
                      <w:b/>
                      <w:bCs/>
                      <w:u w:val="single"/>
                    </w:rPr>
                    <w:t>《工业企业厂界环境噪声排放标准》（GB12348-2008）</w:t>
                  </w:r>
                  <w:r>
                    <w:rPr>
                      <w:rFonts w:hint="eastAsia"/>
                      <w:b/>
                      <w:bCs/>
                      <w:u w:val="single"/>
                    </w:rPr>
                    <w:t>1</w:t>
                  </w:r>
                  <w:r>
                    <w:rPr>
                      <w:b/>
                      <w:bCs/>
                      <w:u w:val="single"/>
                    </w:rPr>
                    <w:t>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pct"/>
                  <w:gridSpan w:val="3"/>
                  <w:vAlign w:val="center"/>
                </w:tcPr>
                <w:p>
                  <w:pPr>
                    <w:pStyle w:val="9"/>
                    <w:rPr>
                      <w:b/>
                      <w:bCs/>
                      <w:u w:val="single"/>
                    </w:rPr>
                  </w:pPr>
                  <w:r>
                    <w:rPr>
                      <w:b/>
                      <w:bCs/>
                      <w:u w:val="single"/>
                    </w:rPr>
                    <w:t>固废治理</w:t>
                  </w:r>
                </w:p>
              </w:tc>
              <w:tc>
                <w:tcPr>
                  <w:tcW w:w="2625" w:type="pct"/>
                  <w:vAlign w:val="center"/>
                </w:tcPr>
                <w:p>
                  <w:pPr>
                    <w:pStyle w:val="9"/>
                    <w:rPr>
                      <w:b/>
                      <w:bCs/>
                      <w:u w:val="single"/>
                    </w:rPr>
                  </w:pPr>
                  <w:r>
                    <w:rPr>
                      <w:b/>
                      <w:bCs/>
                      <w:u w:val="single"/>
                    </w:rPr>
                    <w:t>一般固废暂存处及垃圾桶若干</w:t>
                  </w:r>
                </w:p>
              </w:tc>
              <w:tc>
                <w:tcPr>
                  <w:tcW w:w="1187" w:type="pct"/>
                  <w:vAlign w:val="center"/>
                </w:tcPr>
                <w:p>
                  <w:pPr>
                    <w:pStyle w:val="9"/>
                    <w:rPr>
                      <w:b/>
                      <w:bCs/>
                      <w:u w:val="single"/>
                    </w:rPr>
                  </w:pPr>
                  <w:r>
                    <w:rPr>
                      <w:b/>
                      <w:bCs/>
                      <w:u w:val="single"/>
                    </w:rPr>
                    <w:t>满足《一般工业固体废物贮存、处置场污染控制标准》规定的相关要求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pct"/>
                  <w:gridSpan w:val="3"/>
                  <w:vAlign w:val="center"/>
                </w:tcPr>
                <w:p>
                  <w:pPr>
                    <w:pStyle w:val="9"/>
                    <w:rPr>
                      <w:b/>
                      <w:bCs/>
                      <w:u w:val="single"/>
                    </w:rPr>
                  </w:pPr>
                  <w:r>
                    <w:rPr>
                      <w:rFonts w:hint="eastAsia"/>
                      <w:b/>
                      <w:bCs/>
                      <w:u w:val="single"/>
                    </w:rPr>
                    <w:t>监测系统</w:t>
                  </w:r>
                </w:p>
              </w:tc>
              <w:tc>
                <w:tcPr>
                  <w:tcW w:w="2625" w:type="pct"/>
                  <w:vAlign w:val="center"/>
                </w:tcPr>
                <w:p>
                  <w:pPr>
                    <w:pStyle w:val="9"/>
                    <w:rPr>
                      <w:b/>
                      <w:bCs/>
                      <w:u w:val="single"/>
                    </w:rPr>
                  </w:pPr>
                  <w:r>
                    <w:rPr>
                      <w:b/>
                      <w:bCs/>
                      <w:u w:val="single"/>
                    </w:rPr>
                    <w:t>厂区设置TSP、公示牌等自动监测装置，并与环保部门联网；安装在线监测、监控和空气质量监测等综合监控信息平台，主要排放数据等在企业显眼位置随时公开</w:t>
                  </w:r>
                </w:p>
              </w:tc>
              <w:tc>
                <w:tcPr>
                  <w:tcW w:w="1187" w:type="pct"/>
                  <w:vAlign w:val="center"/>
                </w:tcPr>
                <w:p>
                  <w:pPr>
                    <w:pStyle w:val="9"/>
                    <w:rPr>
                      <w:b/>
                      <w:bCs/>
                      <w:u w:val="single"/>
                    </w:rPr>
                  </w:pPr>
                  <w:r>
                    <w:rPr>
                      <w:rFonts w:hint="eastAsia"/>
                      <w:b/>
                      <w:bCs/>
                      <w:u w:val="single"/>
                    </w:rPr>
                    <w:t>符合工业企业大气污染防治“六治理”要求</w:t>
                  </w:r>
                </w:p>
              </w:tc>
            </w:tr>
          </w:tbl>
          <w:p>
            <w:pPr>
              <w:pStyle w:val="34"/>
              <w:rPr>
                <w:rFonts w:ascii="Times New Roman" w:cs="Times New Roman"/>
                <w:color w:val="auto"/>
              </w:rPr>
            </w:pPr>
          </w:p>
          <w:p>
            <w:pPr>
              <w:pStyle w:val="34"/>
              <w:rPr>
                <w:rFonts w:ascii="Times New Roman" w:cs="Times New Roman"/>
                <w:color w:val="auto"/>
              </w:rPr>
            </w:pPr>
          </w:p>
        </w:tc>
      </w:tr>
    </w:tbl>
    <w:p>
      <w:pPr>
        <w:ind w:firstLine="0" w:firstLineChars="0"/>
        <w:rPr>
          <w:rFonts w:ascii="宋体"/>
          <w:b/>
          <w:sz w:val="32"/>
        </w:rPr>
      </w:pPr>
      <w:r>
        <w:rPr>
          <w:rFonts w:hint="eastAsia" w:ascii="宋体"/>
          <w:b/>
          <w:sz w:val="32"/>
        </w:rPr>
        <w:t>项目施工期拟采取环保措施</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139"/>
        <w:gridCol w:w="1233"/>
        <w:gridCol w:w="3562"/>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55" w:type="dxa"/>
            <w:tcBorders>
              <w:tl2br w:val="nil"/>
              <w:tr2bl w:val="nil"/>
            </w:tcBorders>
            <w:vAlign w:val="center"/>
          </w:tcPr>
          <w:p>
            <w:pPr>
              <w:spacing w:line="480" w:lineRule="exact"/>
              <w:ind w:firstLine="0" w:firstLineChars="0"/>
              <w:jc w:val="center"/>
              <w:rPr>
                <w:bCs/>
                <w:szCs w:val="24"/>
              </w:rPr>
            </w:pPr>
            <w: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52070</wp:posOffset>
                      </wp:positionV>
                      <wp:extent cx="350520" cy="459740"/>
                      <wp:effectExtent l="3810" t="3175" r="7620" b="13335"/>
                      <wp:wrapNone/>
                      <wp:docPr id="82" name="直接连接符 82"/>
                      <wp:cNvGraphicFramePr/>
                      <a:graphic xmlns:a="http://schemas.openxmlformats.org/drawingml/2006/main">
                        <a:graphicData uri="http://schemas.microsoft.com/office/word/2010/wordprocessingShape">
                          <wps:wsp>
                            <wps:cNvCnPr/>
                            <wps:spPr>
                              <a:xfrm>
                                <a:off x="1694815" y="8408035"/>
                                <a:ext cx="350520" cy="459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pt;margin-top:4.1pt;height:36.2pt;width:27.6pt;z-index:251667456;mso-width-relative:page;mso-height-relative:page;" filled="f" stroked="t" coordsize="21600,21600" o:gfxdata="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rq5/vTAAAABgEAAA8AAAAAAAAAAQAgAAAAIgAAAGRycy9kb3ducmV2LnhtbFBLAQIUABQA&#10;AAAIAIdO4kArm4wZ9QEAAMMDAAAOAAAAAAAAAAEAIAAAACIBAABkcnMvZTJvRG9jLnhtbFBLBQYA&#10;AAAABgAGAFkBAACJBQAAAAA=&#10;">
                      <v:fill on="f" focussize="0,0"/>
                      <v:stroke weight="0.5pt" color="#000000 [3200]" miterlimit="8" joinstyle="miter"/>
                      <v:imagedata o:title=""/>
                      <o:lock v:ext="edit" aspectratio="f"/>
                    </v:line>
                  </w:pict>
                </mc:Fallback>
              </mc:AlternateContent>
            </w:r>
            <w:r>
              <w:rPr>
                <w:bCs/>
                <w:szCs w:val="24"/>
              </w:rPr>
              <mc:AlternateContent>
                <mc:Choice Requires="wps">
                  <w:drawing>
                    <wp:anchor distT="0" distB="0" distL="114300" distR="114300" simplePos="0" relativeHeight="251668480" behindDoc="0" locked="0" layoutInCell="1" allowOverlap="1">
                      <wp:simplePos x="0" y="0"/>
                      <wp:positionH relativeFrom="column">
                        <wp:posOffset>61595</wp:posOffset>
                      </wp:positionH>
                      <wp:positionV relativeFrom="paragraph">
                        <wp:posOffset>9525</wp:posOffset>
                      </wp:positionV>
                      <wp:extent cx="457200" cy="29718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wps:spPr>
                            <wps:txbx>
                              <w:txbxContent>
                                <w:p>
                                  <w:pPr>
                                    <w:spacing w:line="240" w:lineRule="auto"/>
                                    <w:ind w:firstLine="0" w:firstLineChars="0"/>
                                    <w:rPr>
                                      <w:rFonts w:ascii="宋体" w:hAnsi="宋体"/>
                                      <w:b/>
                                      <w:bCs/>
                                      <w:szCs w:val="24"/>
                                    </w:rPr>
                                  </w:pPr>
                                  <w:r>
                                    <w:rPr>
                                      <w:rFonts w:hint="eastAsia" w:ascii="宋体" w:hAnsi="宋体"/>
                                      <w:b/>
                                      <w:bCs/>
                                      <w:szCs w:val="24"/>
                                    </w:rPr>
                                    <w:t>内容</w:t>
                                  </w:r>
                                </w:p>
                              </w:txbxContent>
                            </wps:txbx>
                            <wps:bodyPr lIns="0" tIns="0" rIns="0" bIns="0" upright="1"/>
                          </wps:wsp>
                        </a:graphicData>
                      </a:graphic>
                    </wp:anchor>
                  </w:drawing>
                </mc:Choice>
                <mc:Fallback>
                  <w:pict>
                    <v:shape id="_x0000_s1026" o:spid="_x0000_s1026" o:spt="202" type="#_x0000_t202" style="position:absolute;left:0pt;margin-left:4.85pt;margin-top:0.75pt;height:23.4pt;width:36pt;z-index:251668480;mso-width-relative:page;mso-height-relative:page;" filled="f" stroked="f" coordsize="21600,21600" o:gfxdata="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B8SJ0wAAAAUBAAAPAAAAAAAAAAEAIAAAACIAAABkcnMvZG93bnJldi54bWxQSwECFAAUAAAA&#10;CACHTuJA38h6V7oBAABzAwAADgAAAAAAAAABACAAAAAiAQAAZHJzL2Uyb0RvYy54bWxQSwUGAAAA&#10;AAYABgBZAQAATgUAAAAA&#10;">
                      <v:fill on="f" focussize="0,0"/>
                      <v:stroke on="f"/>
                      <v:imagedata o:title=""/>
                      <o:lock v:ext="edit" aspectratio="f"/>
                      <v:textbox inset="0mm,0mm,0mm,0mm">
                        <w:txbxContent>
                          <w:p>
                            <w:pPr>
                              <w:spacing w:line="240" w:lineRule="auto"/>
                              <w:ind w:firstLine="0" w:firstLineChars="0"/>
                              <w:rPr>
                                <w:rFonts w:ascii="宋体" w:hAnsi="宋体"/>
                                <w:b/>
                                <w:bCs/>
                                <w:szCs w:val="24"/>
                              </w:rPr>
                            </w:pPr>
                            <w:r>
                              <w:rPr>
                                <w:rFonts w:hint="eastAsia" w:ascii="宋体" w:hAnsi="宋体"/>
                                <w:b/>
                                <w:bCs/>
                                <w:szCs w:val="24"/>
                              </w:rPr>
                              <w:t>内容</w:t>
                            </w:r>
                          </w:p>
                        </w:txbxContent>
                      </v:textbox>
                    </v:shape>
                  </w:pict>
                </mc:Fallback>
              </mc:AlternateContent>
            </w:r>
            <w:r>
              <w:rPr>
                <w:bCs/>
                <w:szCs w:val="24"/>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345440</wp:posOffset>
                      </wp:positionV>
                      <wp:extent cx="457200" cy="29718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wps:spPr>
                            <wps:txbx>
                              <w:txbxContent>
                                <w:p>
                                  <w:pPr>
                                    <w:spacing w:line="240" w:lineRule="auto"/>
                                    <w:ind w:firstLine="0" w:firstLineChars="0"/>
                                    <w:rPr>
                                      <w:rFonts w:ascii="宋体" w:hAnsi="宋体"/>
                                      <w:b/>
                                      <w:bCs/>
                                      <w:szCs w:val="24"/>
                                    </w:rPr>
                                  </w:pPr>
                                  <w:r>
                                    <w:rPr>
                                      <w:rFonts w:hint="eastAsia" w:ascii="宋体" w:hAnsi="宋体"/>
                                      <w:b/>
                                      <w:bCs/>
                                      <w:szCs w:val="24"/>
                                    </w:rPr>
                                    <w:t>类型</w:t>
                                  </w:r>
                                </w:p>
                              </w:txbxContent>
                            </wps:txbx>
                            <wps:bodyPr lIns="0" tIns="0" rIns="0" bIns="0" upright="1"/>
                          </wps:wsp>
                        </a:graphicData>
                      </a:graphic>
                    </wp:anchor>
                  </w:drawing>
                </mc:Choice>
                <mc:Fallback>
                  <w:pict>
                    <v:shape id="_x0000_s1026" o:spid="_x0000_s1026" o:spt="202" type="#_x0000_t202" style="position:absolute;left:0pt;margin-left:-3.7pt;margin-top:27.2pt;height:23.4pt;width:36pt;z-index:251669504;mso-width-relative:page;mso-height-relative:page;" filled="f" stroked="f" coordsize="21600,21600" o:gfxdata="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XxwmS1wAAAAgBAAAPAAAAAAAAAAEAIAAAACIAAABkcnMvZG93bnJldi54bWxQSwEC&#10;FAAUAAAACACHTuJAX1+kTLwBAABzAwAADgAAAAAAAAABACAAAAAmAQAAZHJzL2Uyb0RvYy54bWxQ&#10;SwUGAAAAAAYABgBZAQAAVAUAAAAA&#10;">
                      <v:fill on="f" focussize="0,0"/>
                      <v:stroke on="f"/>
                      <v:imagedata o:title=""/>
                      <o:lock v:ext="edit" aspectratio="f"/>
                      <v:textbox inset="0mm,0mm,0mm,0mm">
                        <w:txbxContent>
                          <w:p>
                            <w:pPr>
                              <w:spacing w:line="240" w:lineRule="auto"/>
                              <w:ind w:firstLine="0" w:firstLineChars="0"/>
                              <w:rPr>
                                <w:rFonts w:ascii="宋体" w:hAnsi="宋体"/>
                                <w:b/>
                                <w:bCs/>
                                <w:szCs w:val="24"/>
                              </w:rPr>
                            </w:pPr>
                            <w:r>
                              <w:rPr>
                                <w:rFonts w:hint="eastAsia" w:ascii="宋体" w:hAnsi="宋体"/>
                                <w:b/>
                                <w:bCs/>
                                <w:szCs w:val="24"/>
                              </w:rPr>
                              <w:t>类型</w:t>
                            </w:r>
                          </w:p>
                        </w:txbxContent>
                      </v:textbox>
                    </v:shape>
                  </w:pict>
                </mc:Fallback>
              </mc:AlternateContent>
            </w:r>
          </w:p>
        </w:tc>
        <w:tc>
          <w:tcPr>
            <w:tcW w:w="1141" w:type="dxa"/>
            <w:tcBorders>
              <w:tl2br w:val="nil"/>
              <w:tr2bl w:val="nil"/>
            </w:tcBorders>
            <w:vAlign w:val="center"/>
          </w:tcPr>
          <w:p>
            <w:pPr>
              <w:spacing w:line="400" w:lineRule="exact"/>
              <w:ind w:firstLine="0" w:firstLineChars="0"/>
              <w:jc w:val="center"/>
              <w:rPr>
                <w:b/>
                <w:bCs/>
                <w:szCs w:val="24"/>
              </w:rPr>
            </w:pPr>
            <w:r>
              <w:rPr>
                <w:b/>
                <w:bCs/>
                <w:szCs w:val="24"/>
              </w:rPr>
              <w:t>排放源</w:t>
            </w:r>
          </w:p>
          <w:p>
            <w:pPr>
              <w:spacing w:line="400" w:lineRule="exact"/>
              <w:ind w:firstLine="0" w:firstLineChars="0"/>
              <w:jc w:val="center"/>
              <w:rPr>
                <w:b/>
                <w:bCs/>
                <w:szCs w:val="24"/>
              </w:rPr>
            </w:pPr>
            <w:r>
              <w:rPr>
                <w:b/>
                <w:bCs/>
                <w:szCs w:val="24"/>
              </w:rPr>
              <w:t>（编号）</w:t>
            </w:r>
          </w:p>
        </w:tc>
        <w:tc>
          <w:tcPr>
            <w:tcW w:w="1236" w:type="dxa"/>
            <w:tcBorders>
              <w:tl2br w:val="nil"/>
              <w:tr2bl w:val="nil"/>
            </w:tcBorders>
            <w:vAlign w:val="center"/>
          </w:tcPr>
          <w:p>
            <w:pPr>
              <w:spacing w:line="400" w:lineRule="exact"/>
              <w:ind w:firstLine="0" w:firstLineChars="0"/>
              <w:jc w:val="center"/>
              <w:rPr>
                <w:b/>
                <w:bCs/>
                <w:szCs w:val="24"/>
              </w:rPr>
            </w:pPr>
            <w:r>
              <w:rPr>
                <w:b/>
                <w:bCs/>
                <w:szCs w:val="24"/>
              </w:rPr>
              <w:t>污染物</w:t>
            </w:r>
          </w:p>
          <w:p>
            <w:pPr>
              <w:spacing w:line="400" w:lineRule="exact"/>
              <w:ind w:firstLine="0" w:firstLineChars="0"/>
              <w:jc w:val="center"/>
              <w:rPr>
                <w:b/>
                <w:bCs/>
                <w:szCs w:val="24"/>
              </w:rPr>
            </w:pPr>
            <w:r>
              <w:rPr>
                <w:b/>
                <w:bCs/>
                <w:szCs w:val="24"/>
              </w:rPr>
              <w:t>名称</w:t>
            </w:r>
          </w:p>
        </w:tc>
        <w:tc>
          <w:tcPr>
            <w:tcW w:w="3570" w:type="dxa"/>
            <w:tcBorders>
              <w:tl2br w:val="nil"/>
              <w:tr2bl w:val="nil"/>
            </w:tcBorders>
            <w:vAlign w:val="center"/>
          </w:tcPr>
          <w:p>
            <w:pPr>
              <w:spacing w:line="400" w:lineRule="exact"/>
              <w:ind w:firstLine="0" w:firstLineChars="0"/>
              <w:jc w:val="center"/>
              <w:rPr>
                <w:b/>
                <w:bCs/>
                <w:szCs w:val="24"/>
              </w:rPr>
            </w:pPr>
            <w:r>
              <w:rPr>
                <w:b/>
                <w:sz w:val="21"/>
                <w:szCs w:val="21"/>
              </w:rPr>
              <w:t>防治措施</w:t>
            </w:r>
          </w:p>
        </w:tc>
        <w:tc>
          <w:tcPr>
            <w:tcW w:w="1921" w:type="dxa"/>
            <w:tcBorders>
              <w:tl2br w:val="nil"/>
              <w:tr2bl w:val="nil"/>
            </w:tcBorders>
            <w:vAlign w:val="center"/>
          </w:tcPr>
          <w:p>
            <w:pPr>
              <w:spacing w:line="400" w:lineRule="exact"/>
              <w:ind w:firstLine="0" w:firstLineChars="0"/>
              <w:jc w:val="center"/>
              <w:rPr>
                <w:b/>
                <w:bCs/>
                <w:szCs w:val="24"/>
              </w:rPr>
            </w:pPr>
            <w:r>
              <w:rPr>
                <w:b/>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655" w:type="dxa"/>
            <w:vMerge w:val="restart"/>
            <w:tcBorders>
              <w:tl2br w:val="nil"/>
              <w:tr2bl w:val="nil"/>
            </w:tcBorders>
          </w:tcPr>
          <w:p>
            <w:pPr>
              <w:spacing w:line="360" w:lineRule="exact"/>
              <w:ind w:firstLine="0" w:firstLineChars="0"/>
              <w:jc w:val="center"/>
              <w:rPr>
                <w:sz w:val="21"/>
                <w:szCs w:val="21"/>
              </w:rPr>
            </w:pPr>
            <w:r>
              <w:rPr>
                <w:sz w:val="21"/>
                <w:szCs w:val="21"/>
              </w:rPr>
              <w:t>大</w:t>
            </w:r>
          </w:p>
          <w:p>
            <w:pPr>
              <w:spacing w:line="360" w:lineRule="exact"/>
              <w:ind w:firstLine="0" w:firstLineChars="0"/>
              <w:jc w:val="center"/>
              <w:rPr>
                <w:sz w:val="21"/>
                <w:szCs w:val="21"/>
              </w:rPr>
            </w:pPr>
            <w:r>
              <w:rPr>
                <w:sz w:val="21"/>
                <w:szCs w:val="21"/>
              </w:rPr>
              <w:t>气</w:t>
            </w:r>
          </w:p>
          <w:p>
            <w:pPr>
              <w:spacing w:line="360" w:lineRule="exact"/>
              <w:ind w:firstLine="0" w:firstLineChars="0"/>
              <w:jc w:val="center"/>
              <w:rPr>
                <w:sz w:val="21"/>
                <w:szCs w:val="21"/>
              </w:rPr>
            </w:pPr>
            <w:r>
              <w:rPr>
                <w:sz w:val="21"/>
                <w:szCs w:val="21"/>
              </w:rPr>
              <w:t>污</w:t>
            </w:r>
          </w:p>
          <w:p>
            <w:pPr>
              <w:spacing w:line="360" w:lineRule="exact"/>
              <w:ind w:firstLine="0" w:firstLineChars="0"/>
              <w:jc w:val="center"/>
              <w:rPr>
                <w:sz w:val="21"/>
                <w:szCs w:val="21"/>
              </w:rPr>
            </w:pPr>
            <w:r>
              <w:rPr>
                <w:sz w:val="21"/>
                <w:szCs w:val="21"/>
              </w:rPr>
              <w:t>染</w:t>
            </w:r>
          </w:p>
          <w:p>
            <w:pPr>
              <w:spacing w:line="360" w:lineRule="exact"/>
              <w:ind w:firstLine="0" w:firstLineChars="0"/>
              <w:jc w:val="center"/>
              <w:rPr>
                <w:sz w:val="21"/>
                <w:szCs w:val="21"/>
              </w:rPr>
            </w:pPr>
            <w:r>
              <w:rPr>
                <w:sz w:val="21"/>
                <w:szCs w:val="21"/>
              </w:rPr>
              <w:t>物</w:t>
            </w:r>
          </w:p>
        </w:tc>
        <w:tc>
          <w:tcPr>
            <w:tcW w:w="1141" w:type="dxa"/>
            <w:tcBorders>
              <w:tl2br w:val="nil"/>
              <w:tr2bl w:val="nil"/>
            </w:tcBorders>
            <w:vAlign w:val="center"/>
          </w:tcPr>
          <w:p>
            <w:pPr>
              <w:spacing w:line="360" w:lineRule="exact"/>
              <w:ind w:firstLine="0" w:firstLineChars="0"/>
              <w:rPr>
                <w:sz w:val="21"/>
                <w:szCs w:val="21"/>
              </w:rPr>
            </w:pPr>
            <w:r>
              <w:rPr>
                <w:sz w:val="21"/>
                <w:szCs w:val="21"/>
              </w:rPr>
              <w:t>场内施工</w:t>
            </w:r>
          </w:p>
        </w:tc>
        <w:tc>
          <w:tcPr>
            <w:tcW w:w="1236" w:type="dxa"/>
            <w:tcBorders>
              <w:tl2br w:val="nil"/>
              <w:tr2bl w:val="nil"/>
            </w:tcBorders>
            <w:vAlign w:val="center"/>
          </w:tcPr>
          <w:p>
            <w:pPr>
              <w:spacing w:line="360" w:lineRule="exact"/>
              <w:ind w:firstLine="0" w:firstLineChars="0"/>
              <w:jc w:val="center"/>
              <w:rPr>
                <w:sz w:val="21"/>
                <w:szCs w:val="21"/>
              </w:rPr>
            </w:pPr>
            <w:r>
              <w:rPr>
                <w:sz w:val="21"/>
                <w:szCs w:val="21"/>
              </w:rPr>
              <w:t>扬 尘</w:t>
            </w:r>
          </w:p>
        </w:tc>
        <w:tc>
          <w:tcPr>
            <w:tcW w:w="3570" w:type="dxa"/>
            <w:tcBorders>
              <w:tl2br w:val="nil"/>
              <w:tr2bl w:val="nil"/>
            </w:tcBorders>
            <w:vAlign w:val="center"/>
          </w:tcPr>
          <w:p>
            <w:pPr>
              <w:spacing w:line="300" w:lineRule="exact"/>
              <w:ind w:firstLine="0" w:firstLineChars="0"/>
              <w:jc w:val="center"/>
              <w:rPr>
                <w:sz w:val="21"/>
                <w:szCs w:val="21"/>
              </w:rPr>
            </w:pPr>
            <w:r>
              <w:rPr>
                <w:sz w:val="21"/>
                <w:szCs w:val="21"/>
              </w:rPr>
              <w:t>场内措施：定期洒水，保持场地内地面润湿；易产生扬尘的物料，应存放在料库内，或加盖棚布；大风天气尽量不进行挖掘土方作业，尽量避免在起风的情况下装卸物料</w:t>
            </w:r>
            <w:r>
              <w:rPr>
                <w:rFonts w:hint="eastAsia"/>
                <w:sz w:val="21"/>
                <w:szCs w:val="21"/>
              </w:rPr>
              <w:t>，严格落实施工工地“六个百分之百”</w:t>
            </w:r>
          </w:p>
        </w:tc>
        <w:tc>
          <w:tcPr>
            <w:tcW w:w="1921" w:type="dxa"/>
            <w:tcBorders>
              <w:tl2br w:val="nil"/>
              <w:tr2bl w:val="nil"/>
            </w:tcBorders>
            <w:vAlign w:val="center"/>
          </w:tcPr>
          <w:p>
            <w:pPr>
              <w:spacing w:line="300" w:lineRule="exact"/>
              <w:ind w:firstLine="0" w:firstLineChars="0"/>
              <w:rPr>
                <w:sz w:val="21"/>
                <w:szCs w:val="21"/>
              </w:rPr>
            </w:pPr>
            <w:r>
              <w:rPr>
                <w:sz w:val="21"/>
                <w:szCs w:val="21"/>
              </w:rPr>
              <w:t>可最大限度地减轻运输扬尘量和场内施工扬尘量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55" w:type="dxa"/>
            <w:vMerge w:val="continue"/>
            <w:tcBorders>
              <w:tl2br w:val="nil"/>
              <w:tr2bl w:val="nil"/>
            </w:tcBorders>
          </w:tcPr>
          <w:p>
            <w:pPr>
              <w:spacing w:line="360" w:lineRule="exact"/>
              <w:ind w:firstLine="0" w:firstLineChars="0"/>
              <w:jc w:val="center"/>
              <w:rPr>
                <w:sz w:val="21"/>
                <w:szCs w:val="21"/>
              </w:rPr>
            </w:pPr>
          </w:p>
        </w:tc>
        <w:tc>
          <w:tcPr>
            <w:tcW w:w="1141" w:type="dxa"/>
            <w:tcBorders>
              <w:tl2br w:val="nil"/>
              <w:tr2bl w:val="nil"/>
            </w:tcBorders>
            <w:vAlign w:val="center"/>
          </w:tcPr>
          <w:p>
            <w:pPr>
              <w:spacing w:line="360" w:lineRule="exact"/>
              <w:ind w:firstLine="0" w:firstLineChars="0"/>
              <w:rPr>
                <w:sz w:val="21"/>
                <w:szCs w:val="21"/>
              </w:rPr>
            </w:pPr>
            <w:r>
              <w:rPr>
                <w:sz w:val="21"/>
                <w:szCs w:val="21"/>
              </w:rPr>
              <w:t>施工机械</w:t>
            </w:r>
          </w:p>
        </w:tc>
        <w:tc>
          <w:tcPr>
            <w:tcW w:w="1236" w:type="dxa"/>
            <w:tcBorders>
              <w:tl2br w:val="nil"/>
              <w:tr2bl w:val="nil"/>
            </w:tcBorders>
            <w:vAlign w:val="center"/>
          </w:tcPr>
          <w:p>
            <w:pPr>
              <w:spacing w:line="360" w:lineRule="exact"/>
              <w:ind w:firstLine="0" w:firstLineChars="0"/>
              <w:jc w:val="center"/>
              <w:rPr>
                <w:sz w:val="21"/>
                <w:szCs w:val="21"/>
              </w:rPr>
            </w:pPr>
            <w:r>
              <w:rPr>
                <w:sz w:val="21"/>
                <w:szCs w:val="21"/>
              </w:rPr>
              <w:t>燃油废气</w:t>
            </w:r>
          </w:p>
        </w:tc>
        <w:tc>
          <w:tcPr>
            <w:tcW w:w="3570" w:type="dxa"/>
            <w:tcBorders>
              <w:tl2br w:val="nil"/>
              <w:tr2bl w:val="nil"/>
            </w:tcBorders>
            <w:vAlign w:val="center"/>
          </w:tcPr>
          <w:p>
            <w:pPr>
              <w:spacing w:line="300" w:lineRule="exact"/>
              <w:ind w:firstLine="0" w:firstLineChars="0"/>
              <w:jc w:val="center"/>
              <w:rPr>
                <w:sz w:val="21"/>
                <w:szCs w:val="21"/>
              </w:rPr>
            </w:pPr>
            <w:r>
              <w:rPr>
                <w:sz w:val="21"/>
                <w:szCs w:val="21"/>
              </w:rPr>
              <w:t>少量CO、NO</w:t>
            </w:r>
            <w:r>
              <w:rPr>
                <w:sz w:val="21"/>
                <w:szCs w:val="21"/>
                <w:vertAlign w:val="subscript"/>
              </w:rPr>
              <w:t>x</w:t>
            </w:r>
          </w:p>
        </w:tc>
        <w:tc>
          <w:tcPr>
            <w:tcW w:w="1921" w:type="dxa"/>
            <w:tcBorders>
              <w:tl2br w:val="nil"/>
              <w:tr2bl w:val="nil"/>
            </w:tcBorders>
            <w:vAlign w:val="center"/>
          </w:tcPr>
          <w:p>
            <w:pPr>
              <w:spacing w:line="300" w:lineRule="exact"/>
              <w:ind w:firstLine="0" w:firstLineChars="0"/>
              <w:rPr>
                <w:sz w:val="21"/>
                <w:szCs w:val="21"/>
              </w:rPr>
            </w:pPr>
            <w:r>
              <w:rPr>
                <w:sz w:val="21"/>
                <w:szCs w:val="21"/>
              </w:rPr>
              <w:t>对环境影响不大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55" w:type="dxa"/>
            <w:vMerge w:val="restart"/>
            <w:tcBorders>
              <w:tl2br w:val="nil"/>
              <w:tr2bl w:val="nil"/>
            </w:tcBorders>
            <w:vAlign w:val="center"/>
          </w:tcPr>
          <w:p>
            <w:pPr>
              <w:spacing w:line="360" w:lineRule="exact"/>
              <w:ind w:firstLine="0" w:firstLineChars="0"/>
              <w:jc w:val="center"/>
              <w:rPr>
                <w:sz w:val="21"/>
                <w:szCs w:val="21"/>
              </w:rPr>
            </w:pPr>
            <w:r>
              <w:rPr>
                <w:sz w:val="21"/>
                <w:szCs w:val="21"/>
              </w:rPr>
              <w:t>水</w:t>
            </w:r>
          </w:p>
          <w:p>
            <w:pPr>
              <w:spacing w:line="360" w:lineRule="exact"/>
              <w:ind w:firstLine="0" w:firstLineChars="0"/>
              <w:jc w:val="center"/>
              <w:rPr>
                <w:sz w:val="21"/>
                <w:szCs w:val="21"/>
              </w:rPr>
            </w:pPr>
            <w:r>
              <w:rPr>
                <w:sz w:val="21"/>
                <w:szCs w:val="21"/>
              </w:rPr>
              <w:t>污</w:t>
            </w:r>
          </w:p>
          <w:p>
            <w:pPr>
              <w:spacing w:line="360" w:lineRule="exact"/>
              <w:ind w:firstLine="0" w:firstLineChars="0"/>
              <w:jc w:val="center"/>
              <w:rPr>
                <w:sz w:val="21"/>
                <w:szCs w:val="21"/>
              </w:rPr>
            </w:pPr>
            <w:r>
              <w:rPr>
                <w:sz w:val="21"/>
                <w:szCs w:val="21"/>
              </w:rPr>
              <w:t>染</w:t>
            </w:r>
          </w:p>
          <w:p>
            <w:pPr>
              <w:spacing w:line="360" w:lineRule="exact"/>
              <w:ind w:firstLine="0" w:firstLineChars="0"/>
              <w:jc w:val="center"/>
              <w:rPr>
                <w:sz w:val="21"/>
                <w:szCs w:val="21"/>
              </w:rPr>
            </w:pPr>
            <w:r>
              <w:rPr>
                <w:sz w:val="21"/>
                <w:szCs w:val="21"/>
              </w:rPr>
              <w:t>物</w:t>
            </w:r>
          </w:p>
        </w:tc>
        <w:tc>
          <w:tcPr>
            <w:tcW w:w="1141" w:type="dxa"/>
            <w:tcBorders>
              <w:tl2br w:val="nil"/>
              <w:tr2bl w:val="nil"/>
            </w:tcBorders>
            <w:vAlign w:val="center"/>
          </w:tcPr>
          <w:p>
            <w:pPr>
              <w:spacing w:line="240" w:lineRule="atLeast"/>
              <w:ind w:firstLine="0" w:firstLineChars="0"/>
              <w:jc w:val="center"/>
              <w:rPr>
                <w:sz w:val="21"/>
                <w:szCs w:val="21"/>
              </w:rPr>
            </w:pPr>
            <w:r>
              <w:rPr>
                <w:sz w:val="21"/>
                <w:szCs w:val="21"/>
              </w:rPr>
              <w:t>施工人员生活</w:t>
            </w:r>
          </w:p>
        </w:tc>
        <w:tc>
          <w:tcPr>
            <w:tcW w:w="1236" w:type="dxa"/>
            <w:tcBorders>
              <w:tl2br w:val="nil"/>
              <w:tr2bl w:val="nil"/>
            </w:tcBorders>
            <w:vAlign w:val="center"/>
          </w:tcPr>
          <w:p>
            <w:pPr>
              <w:spacing w:line="360" w:lineRule="exact"/>
              <w:ind w:firstLine="0" w:firstLineChars="0"/>
              <w:jc w:val="center"/>
              <w:rPr>
                <w:sz w:val="21"/>
                <w:szCs w:val="21"/>
              </w:rPr>
            </w:pPr>
            <w:r>
              <w:rPr>
                <w:sz w:val="21"/>
                <w:szCs w:val="21"/>
              </w:rPr>
              <w:t>生活污水</w:t>
            </w:r>
          </w:p>
        </w:tc>
        <w:tc>
          <w:tcPr>
            <w:tcW w:w="3570" w:type="dxa"/>
            <w:tcBorders>
              <w:tl2br w:val="nil"/>
              <w:tr2bl w:val="nil"/>
            </w:tcBorders>
            <w:vAlign w:val="center"/>
          </w:tcPr>
          <w:p>
            <w:pPr>
              <w:spacing w:line="300" w:lineRule="exact"/>
              <w:ind w:firstLine="0" w:firstLineChars="0"/>
              <w:jc w:val="center"/>
              <w:rPr>
                <w:sz w:val="21"/>
                <w:szCs w:val="21"/>
              </w:rPr>
            </w:pPr>
            <w:r>
              <w:rPr>
                <w:rFonts w:hint="eastAsia"/>
                <w:sz w:val="21"/>
                <w:szCs w:val="21"/>
              </w:rPr>
              <w:t>其中盥洗水泼洒抑尘、粪污入旱厕由附近农民拉走肥田</w:t>
            </w:r>
          </w:p>
        </w:tc>
        <w:tc>
          <w:tcPr>
            <w:tcW w:w="1921" w:type="dxa"/>
            <w:vMerge w:val="restart"/>
            <w:tcBorders>
              <w:tl2br w:val="nil"/>
              <w:tr2bl w:val="nil"/>
            </w:tcBorders>
            <w:vAlign w:val="center"/>
          </w:tcPr>
          <w:p>
            <w:pPr>
              <w:spacing w:line="440" w:lineRule="exact"/>
              <w:ind w:firstLine="0" w:firstLineChars="0"/>
              <w:jc w:val="center"/>
              <w:rPr>
                <w:sz w:val="21"/>
                <w:szCs w:val="21"/>
              </w:rPr>
            </w:pPr>
            <w:r>
              <w:rPr>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5" w:type="dxa"/>
            <w:vMerge w:val="continue"/>
            <w:tcBorders>
              <w:tl2br w:val="nil"/>
              <w:tr2bl w:val="nil"/>
            </w:tcBorders>
            <w:vAlign w:val="center"/>
          </w:tcPr>
          <w:p>
            <w:pPr>
              <w:spacing w:line="360" w:lineRule="exact"/>
              <w:ind w:firstLine="0" w:firstLineChars="0"/>
              <w:jc w:val="center"/>
              <w:rPr>
                <w:sz w:val="21"/>
                <w:szCs w:val="21"/>
              </w:rPr>
            </w:pPr>
          </w:p>
        </w:tc>
        <w:tc>
          <w:tcPr>
            <w:tcW w:w="1141" w:type="dxa"/>
            <w:tcBorders>
              <w:tl2br w:val="nil"/>
              <w:tr2bl w:val="nil"/>
            </w:tcBorders>
            <w:vAlign w:val="center"/>
          </w:tcPr>
          <w:p>
            <w:pPr>
              <w:spacing w:line="360" w:lineRule="exact"/>
              <w:ind w:firstLine="0" w:firstLineChars="0"/>
              <w:jc w:val="center"/>
              <w:rPr>
                <w:sz w:val="21"/>
                <w:szCs w:val="21"/>
              </w:rPr>
            </w:pPr>
            <w:r>
              <w:rPr>
                <w:sz w:val="21"/>
                <w:szCs w:val="21"/>
              </w:rPr>
              <w:t>场内施工</w:t>
            </w:r>
          </w:p>
        </w:tc>
        <w:tc>
          <w:tcPr>
            <w:tcW w:w="1236" w:type="dxa"/>
            <w:tcBorders>
              <w:tl2br w:val="nil"/>
              <w:tr2bl w:val="nil"/>
            </w:tcBorders>
            <w:vAlign w:val="center"/>
          </w:tcPr>
          <w:p>
            <w:pPr>
              <w:spacing w:line="360" w:lineRule="exact"/>
              <w:ind w:firstLine="0" w:firstLineChars="0"/>
              <w:jc w:val="center"/>
              <w:rPr>
                <w:sz w:val="21"/>
                <w:szCs w:val="21"/>
              </w:rPr>
            </w:pPr>
            <w:r>
              <w:rPr>
                <w:sz w:val="21"/>
                <w:szCs w:val="21"/>
              </w:rPr>
              <w:t>施工废水</w:t>
            </w:r>
          </w:p>
        </w:tc>
        <w:tc>
          <w:tcPr>
            <w:tcW w:w="3570" w:type="dxa"/>
            <w:tcBorders>
              <w:tl2br w:val="nil"/>
              <w:tr2bl w:val="nil"/>
            </w:tcBorders>
            <w:vAlign w:val="center"/>
          </w:tcPr>
          <w:p>
            <w:pPr>
              <w:spacing w:line="300" w:lineRule="exact"/>
              <w:ind w:firstLine="0" w:firstLineChars="0"/>
              <w:jc w:val="center"/>
              <w:rPr>
                <w:sz w:val="21"/>
                <w:szCs w:val="21"/>
              </w:rPr>
            </w:pPr>
            <w:r>
              <w:rPr>
                <w:sz w:val="21"/>
                <w:szCs w:val="21"/>
              </w:rPr>
              <w:t>经简易沉淀池沉淀处理后回用于施工中或浸湿施工场地</w:t>
            </w:r>
          </w:p>
        </w:tc>
        <w:tc>
          <w:tcPr>
            <w:tcW w:w="1921" w:type="dxa"/>
            <w:vMerge w:val="continue"/>
            <w:tcBorders>
              <w:tl2br w:val="nil"/>
              <w:tr2bl w:val="nil"/>
            </w:tcBorders>
            <w:vAlign w:val="center"/>
          </w:tcPr>
          <w:p>
            <w:pPr>
              <w:spacing w:line="440" w:lineRule="exact"/>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55" w:type="dxa"/>
            <w:vMerge w:val="restart"/>
            <w:tcBorders>
              <w:tl2br w:val="nil"/>
              <w:tr2bl w:val="nil"/>
            </w:tcBorders>
            <w:vAlign w:val="center"/>
          </w:tcPr>
          <w:p>
            <w:pPr>
              <w:spacing w:line="360" w:lineRule="exact"/>
              <w:ind w:firstLine="0" w:firstLineChars="0"/>
              <w:jc w:val="center"/>
              <w:rPr>
                <w:sz w:val="21"/>
                <w:szCs w:val="21"/>
              </w:rPr>
            </w:pPr>
            <w:r>
              <w:rPr>
                <w:sz w:val="21"/>
                <w:szCs w:val="21"/>
              </w:rPr>
              <w:t>固</w:t>
            </w:r>
          </w:p>
          <w:p>
            <w:pPr>
              <w:spacing w:line="360" w:lineRule="exact"/>
              <w:ind w:firstLine="0" w:firstLineChars="0"/>
              <w:jc w:val="center"/>
              <w:rPr>
                <w:sz w:val="21"/>
                <w:szCs w:val="21"/>
              </w:rPr>
            </w:pPr>
            <w:r>
              <w:rPr>
                <w:sz w:val="21"/>
                <w:szCs w:val="21"/>
              </w:rPr>
              <w:t>体</w:t>
            </w:r>
          </w:p>
          <w:p>
            <w:pPr>
              <w:spacing w:line="360" w:lineRule="exact"/>
              <w:ind w:firstLine="0" w:firstLineChars="0"/>
              <w:jc w:val="center"/>
              <w:rPr>
                <w:sz w:val="21"/>
                <w:szCs w:val="21"/>
              </w:rPr>
            </w:pPr>
            <w:r>
              <w:rPr>
                <w:sz w:val="21"/>
                <w:szCs w:val="21"/>
              </w:rPr>
              <w:t>废</w:t>
            </w:r>
          </w:p>
          <w:p>
            <w:pPr>
              <w:spacing w:line="360" w:lineRule="exact"/>
              <w:ind w:firstLine="0" w:firstLineChars="0"/>
              <w:jc w:val="center"/>
              <w:rPr>
                <w:sz w:val="21"/>
                <w:szCs w:val="21"/>
              </w:rPr>
            </w:pPr>
            <w:r>
              <w:rPr>
                <w:sz w:val="21"/>
                <w:szCs w:val="21"/>
              </w:rPr>
              <w:t>物</w:t>
            </w:r>
          </w:p>
        </w:tc>
        <w:tc>
          <w:tcPr>
            <w:tcW w:w="1141" w:type="dxa"/>
            <w:vMerge w:val="restart"/>
            <w:tcBorders>
              <w:tl2br w:val="nil"/>
              <w:tr2bl w:val="nil"/>
            </w:tcBorders>
            <w:vAlign w:val="center"/>
          </w:tcPr>
          <w:p>
            <w:pPr>
              <w:spacing w:line="360" w:lineRule="exact"/>
              <w:ind w:firstLine="0" w:firstLineChars="0"/>
              <w:jc w:val="center"/>
              <w:rPr>
                <w:sz w:val="21"/>
                <w:szCs w:val="21"/>
              </w:rPr>
            </w:pPr>
            <w:r>
              <w:rPr>
                <w:sz w:val="21"/>
                <w:szCs w:val="21"/>
              </w:rPr>
              <w:t>各施工</w:t>
            </w:r>
          </w:p>
          <w:p>
            <w:pPr>
              <w:spacing w:line="360" w:lineRule="exact"/>
              <w:ind w:firstLine="0" w:firstLineChars="0"/>
              <w:jc w:val="center"/>
              <w:rPr>
                <w:sz w:val="21"/>
                <w:szCs w:val="21"/>
              </w:rPr>
            </w:pPr>
            <w:r>
              <w:rPr>
                <w:sz w:val="21"/>
                <w:szCs w:val="21"/>
              </w:rPr>
              <w:t>阶  段</w:t>
            </w:r>
          </w:p>
        </w:tc>
        <w:tc>
          <w:tcPr>
            <w:tcW w:w="1236" w:type="dxa"/>
            <w:tcBorders>
              <w:tl2br w:val="nil"/>
              <w:tr2bl w:val="nil"/>
            </w:tcBorders>
            <w:vAlign w:val="center"/>
          </w:tcPr>
          <w:p>
            <w:pPr>
              <w:spacing w:line="300" w:lineRule="exact"/>
              <w:ind w:firstLine="105" w:firstLineChars="50"/>
              <w:jc w:val="center"/>
              <w:rPr>
                <w:sz w:val="21"/>
                <w:szCs w:val="21"/>
              </w:rPr>
            </w:pPr>
            <w:r>
              <w:rPr>
                <w:rFonts w:hint="eastAsia"/>
                <w:sz w:val="21"/>
                <w:szCs w:val="21"/>
              </w:rPr>
              <w:t>建筑垃圾</w:t>
            </w:r>
          </w:p>
        </w:tc>
        <w:tc>
          <w:tcPr>
            <w:tcW w:w="3570" w:type="dxa"/>
            <w:tcBorders>
              <w:tl2br w:val="nil"/>
              <w:tr2bl w:val="nil"/>
            </w:tcBorders>
            <w:vAlign w:val="center"/>
          </w:tcPr>
          <w:p>
            <w:pPr>
              <w:spacing w:line="300" w:lineRule="exact"/>
              <w:ind w:firstLine="0" w:firstLineChars="0"/>
              <w:jc w:val="center"/>
              <w:rPr>
                <w:sz w:val="21"/>
                <w:szCs w:val="21"/>
              </w:rPr>
            </w:pPr>
            <w:r>
              <w:rPr>
                <w:rFonts w:hint="eastAsia"/>
                <w:sz w:val="21"/>
                <w:szCs w:val="21"/>
              </w:rPr>
              <w:t>建筑垃圾</w:t>
            </w:r>
            <w:r>
              <w:rPr>
                <w:sz w:val="21"/>
                <w:szCs w:val="21"/>
              </w:rPr>
              <w:t>送往</w:t>
            </w:r>
            <w:r>
              <w:rPr>
                <w:rFonts w:hint="eastAsia"/>
                <w:sz w:val="21"/>
                <w:szCs w:val="21"/>
              </w:rPr>
              <w:t>环卫部门指定堆放点</w:t>
            </w:r>
          </w:p>
        </w:tc>
        <w:tc>
          <w:tcPr>
            <w:tcW w:w="1921" w:type="dxa"/>
            <w:vMerge w:val="restart"/>
            <w:tcBorders>
              <w:tl2br w:val="nil"/>
              <w:tr2bl w:val="nil"/>
            </w:tcBorders>
            <w:vAlign w:val="center"/>
          </w:tcPr>
          <w:p>
            <w:pPr>
              <w:spacing w:line="300" w:lineRule="exact"/>
              <w:ind w:firstLine="0" w:firstLineChars="0"/>
              <w:jc w:val="center"/>
              <w:rPr>
                <w:sz w:val="21"/>
                <w:szCs w:val="21"/>
              </w:rPr>
            </w:pPr>
            <w:r>
              <w:rPr>
                <w:sz w:val="21"/>
                <w:szCs w:val="21"/>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5" w:type="dxa"/>
            <w:vMerge w:val="continue"/>
            <w:tcBorders>
              <w:tl2br w:val="nil"/>
              <w:tr2bl w:val="nil"/>
            </w:tcBorders>
            <w:vAlign w:val="center"/>
          </w:tcPr>
          <w:p>
            <w:pPr>
              <w:spacing w:line="360" w:lineRule="exact"/>
              <w:ind w:firstLine="0" w:firstLineChars="0"/>
              <w:jc w:val="center"/>
              <w:rPr>
                <w:sz w:val="21"/>
                <w:szCs w:val="21"/>
              </w:rPr>
            </w:pPr>
          </w:p>
        </w:tc>
        <w:tc>
          <w:tcPr>
            <w:tcW w:w="1141" w:type="dxa"/>
            <w:vMerge w:val="continue"/>
            <w:tcBorders>
              <w:tl2br w:val="nil"/>
              <w:tr2bl w:val="nil"/>
            </w:tcBorders>
            <w:vAlign w:val="center"/>
          </w:tcPr>
          <w:p>
            <w:pPr>
              <w:spacing w:line="360" w:lineRule="exact"/>
              <w:ind w:firstLine="0" w:firstLineChars="0"/>
              <w:jc w:val="center"/>
              <w:rPr>
                <w:sz w:val="21"/>
                <w:szCs w:val="21"/>
              </w:rPr>
            </w:pPr>
          </w:p>
        </w:tc>
        <w:tc>
          <w:tcPr>
            <w:tcW w:w="1236" w:type="dxa"/>
            <w:tcBorders>
              <w:tl2br w:val="nil"/>
              <w:tr2bl w:val="nil"/>
            </w:tcBorders>
            <w:vAlign w:val="center"/>
          </w:tcPr>
          <w:p>
            <w:pPr>
              <w:spacing w:line="300" w:lineRule="exact"/>
              <w:ind w:firstLine="0" w:firstLineChars="0"/>
              <w:jc w:val="center"/>
              <w:rPr>
                <w:sz w:val="21"/>
                <w:szCs w:val="21"/>
              </w:rPr>
            </w:pPr>
            <w:r>
              <w:rPr>
                <w:sz w:val="21"/>
                <w:szCs w:val="21"/>
              </w:rPr>
              <w:t>生活垃圾</w:t>
            </w:r>
          </w:p>
        </w:tc>
        <w:tc>
          <w:tcPr>
            <w:tcW w:w="3570" w:type="dxa"/>
            <w:tcBorders>
              <w:tl2br w:val="nil"/>
              <w:tr2bl w:val="nil"/>
            </w:tcBorders>
            <w:vAlign w:val="center"/>
          </w:tcPr>
          <w:p>
            <w:pPr>
              <w:spacing w:line="300" w:lineRule="exact"/>
              <w:ind w:firstLine="0" w:firstLineChars="0"/>
              <w:jc w:val="center"/>
              <w:rPr>
                <w:sz w:val="21"/>
                <w:szCs w:val="21"/>
              </w:rPr>
            </w:pPr>
            <w:r>
              <w:rPr>
                <w:sz w:val="21"/>
                <w:szCs w:val="21"/>
              </w:rPr>
              <w:t>施工人员生活垃圾集中存放在临时垃圾箱内，由专人定时送生活垃圾填埋场</w:t>
            </w:r>
          </w:p>
        </w:tc>
        <w:tc>
          <w:tcPr>
            <w:tcW w:w="1921" w:type="dxa"/>
            <w:vMerge w:val="continue"/>
            <w:tcBorders>
              <w:tl2br w:val="nil"/>
              <w:tr2bl w:val="nil"/>
            </w:tcBorders>
            <w:vAlign w:val="center"/>
          </w:tcPr>
          <w:p>
            <w:pPr>
              <w:spacing w:line="300" w:lineRule="exact"/>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jc w:val="center"/>
        </w:trPr>
        <w:tc>
          <w:tcPr>
            <w:tcW w:w="655" w:type="dxa"/>
            <w:tcBorders>
              <w:tl2br w:val="nil"/>
              <w:tr2bl w:val="nil"/>
            </w:tcBorders>
            <w:vAlign w:val="center"/>
          </w:tcPr>
          <w:p>
            <w:pPr>
              <w:spacing w:line="360" w:lineRule="exact"/>
              <w:ind w:firstLine="0" w:firstLineChars="0"/>
              <w:jc w:val="center"/>
              <w:rPr>
                <w:sz w:val="21"/>
                <w:szCs w:val="21"/>
              </w:rPr>
            </w:pPr>
            <w:r>
              <w:rPr>
                <w:sz w:val="21"/>
                <w:szCs w:val="21"/>
              </w:rPr>
              <w:t>噪</w:t>
            </w:r>
          </w:p>
          <w:p>
            <w:pPr>
              <w:spacing w:line="360" w:lineRule="exact"/>
              <w:ind w:firstLine="0" w:firstLineChars="0"/>
              <w:jc w:val="center"/>
              <w:rPr>
                <w:sz w:val="21"/>
                <w:szCs w:val="21"/>
              </w:rPr>
            </w:pPr>
            <w:r>
              <w:rPr>
                <w:sz w:val="21"/>
                <w:szCs w:val="21"/>
              </w:rPr>
              <w:t>声</w:t>
            </w:r>
          </w:p>
        </w:tc>
        <w:tc>
          <w:tcPr>
            <w:tcW w:w="1141" w:type="dxa"/>
            <w:tcBorders>
              <w:tl2br w:val="nil"/>
              <w:tr2bl w:val="nil"/>
            </w:tcBorders>
            <w:vAlign w:val="center"/>
          </w:tcPr>
          <w:p>
            <w:pPr>
              <w:spacing w:line="360" w:lineRule="exact"/>
              <w:ind w:firstLine="0" w:firstLineChars="0"/>
              <w:jc w:val="center"/>
              <w:rPr>
                <w:sz w:val="21"/>
                <w:szCs w:val="21"/>
              </w:rPr>
            </w:pPr>
            <w:r>
              <w:rPr>
                <w:sz w:val="21"/>
                <w:szCs w:val="21"/>
              </w:rPr>
              <w:t>各类施工</w:t>
            </w:r>
          </w:p>
          <w:p>
            <w:pPr>
              <w:spacing w:line="360" w:lineRule="exact"/>
              <w:ind w:firstLine="0" w:firstLineChars="0"/>
              <w:jc w:val="center"/>
              <w:rPr>
                <w:sz w:val="21"/>
                <w:szCs w:val="21"/>
              </w:rPr>
            </w:pPr>
            <w:r>
              <w:rPr>
                <w:sz w:val="21"/>
                <w:szCs w:val="21"/>
              </w:rPr>
              <w:t>机    械</w:t>
            </w:r>
          </w:p>
        </w:tc>
        <w:tc>
          <w:tcPr>
            <w:tcW w:w="1236" w:type="dxa"/>
            <w:tcBorders>
              <w:tl2br w:val="nil"/>
              <w:tr2bl w:val="nil"/>
            </w:tcBorders>
            <w:vAlign w:val="center"/>
          </w:tcPr>
          <w:p>
            <w:pPr>
              <w:spacing w:line="360" w:lineRule="exact"/>
              <w:ind w:firstLine="0" w:firstLineChars="0"/>
              <w:jc w:val="center"/>
              <w:rPr>
                <w:sz w:val="21"/>
                <w:szCs w:val="21"/>
              </w:rPr>
            </w:pPr>
            <w:r>
              <w:rPr>
                <w:sz w:val="21"/>
                <w:szCs w:val="21"/>
              </w:rPr>
              <w:t>噪  声</w:t>
            </w:r>
          </w:p>
        </w:tc>
        <w:tc>
          <w:tcPr>
            <w:tcW w:w="3570" w:type="dxa"/>
            <w:tcBorders>
              <w:tl2br w:val="nil"/>
              <w:tr2bl w:val="nil"/>
            </w:tcBorders>
            <w:vAlign w:val="center"/>
          </w:tcPr>
          <w:p>
            <w:pPr>
              <w:spacing w:line="300" w:lineRule="exact"/>
              <w:ind w:firstLine="0" w:firstLineChars="0"/>
              <w:jc w:val="center"/>
              <w:rPr>
                <w:sz w:val="21"/>
                <w:szCs w:val="21"/>
              </w:rPr>
            </w:pPr>
            <w:r>
              <w:rPr>
                <w:sz w:val="21"/>
                <w:szCs w:val="21"/>
              </w:rPr>
              <w:t>经过采取相应的控制措施及距离衰减后均可以达到《建筑施工场界环境噪声排放标准》（GB12523-2011）标准要求。本评价要求施工单位禁止夜间施工，进一步降低施工期对周围环境的噪声影响。</w:t>
            </w:r>
          </w:p>
        </w:tc>
        <w:tc>
          <w:tcPr>
            <w:tcW w:w="1921" w:type="dxa"/>
            <w:tcBorders>
              <w:tl2br w:val="nil"/>
              <w:tr2bl w:val="nil"/>
            </w:tcBorders>
            <w:vAlign w:val="center"/>
          </w:tcPr>
          <w:p>
            <w:pPr>
              <w:spacing w:line="300" w:lineRule="exact"/>
              <w:ind w:firstLine="0" w:firstLineChars="0"/>
              <w:jc w:val="center"/>
              <w:rPr>
                <w:sz w:val="21"/>
                <w:szCs w:val="21"/>
              </w:rPr>
            </w:pPr>
            <w:r>
              <w:rPr>
                <w:rFonts w:hint="eastAsia"/>
                <w:sz w:val="21"/>
                <w:szCs w:val="21"/>
              </w:rPr>
              <w:t>场界噪声满足</w:t>
            </w:r>
            <w:r>
              <w:rPr>
                <w:sz w:val="21"/>
                <w:szCs w:val="21"/>
              </w:rPr>
              <w:t>（GB12523-2011）</w:t>
            </w:r>
            <w:r>
              <w:rPr>
                <w:rFonts w:hint="eastAsia"/>
                <w:sz w:val="21"/>
                <w:szCs w:val="21"/>
              </w:rPr>
              <w:t>标准，</w:t>
            </w:r>
            <w:r>
              <w:rPr>
                <w:sz w:val="21"/>
                <w:szCs w:val="21"/>
              </w:rPr>
              <w:t>可在一定</w:t>
            </w:r>
          </w:p>
          <w:p>
            <w:pPr>
              <w:spacing w:line="300" w:lineRule="exact"/>
              <w:ind w:firstLine="0" w:firstLineChars="0"/>
              <w:rPr>
                <w:sz w:val="21"/>
                <w:szCs w:val="21"/>
              </w:rPr>
            </w:pPr>
            <w:r>
              <w:rPr>
                <w:sz w:val="21"/>
                <w:szCs w:val="21"/>
              </w:rPr>
              <w:t>程度上减轻对周围声环境的影响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jc w:val="center"/>
        </w:trPr>
        <w:tc>
          <w:tcPr>
            <w:tcW w:w="8523" w:type="dxa"/>
            <w:gridSpan w:val="5"/>
            <w:tcBorders>
              <w:tl2br w:val="nil"/>
              <w:tr2bl w:val="nil"/>
            </w:tcBorders>
            <w:vAlign w:val="center"/>
          </w:tcPr>
          <w:p>
            <w:pPr>
              <w:spacing w:before="120" w:beforeLines="50"/>
              <w:ind w:firstLine="0" w:firstLineChars="0"/>
            </w:pPr>
            <w:r>
              <w:rPr>
                <w:b/>
                <w:bCs/>
              </w:rPr>
              <w:t>生态保护措施及预期效果：</w:t>
            </w:r>
          </w:p>
          <w:p>
            <w:pPr>
              <w:ind w:firstLine="480"/>
            </w:pPr>
            <w:r>
              <w:t>施工产生的建筑垃圾应作到及时清运，加强施工期的管理，以减少水土流失对周围生态环境带来的危害。</w:t>
            </w:r>
          </w:p>
          <w:p>
            <w:pPr>
              <w:pStyle w:val="3"/>
              <w:ind w:firstLine="480"/>
            </w:pPr>
          </w:p>
          <w:p>
            <w:pPr>
              <w:pStyle w:val="3"/>
              <w:ind w:firstLine="0" w:firstLineChars="0"/>
            </w:pPr>
          </w:p>
          <w:p>
            <w:pPr>
              <w:pStyle w:val="3"/>
              <w:ind w:firstLine="480"/>
            </w:pPr>
          </w:p>
          <w:p>
            <w:pPr>
              <w:pStyle w:val="3"/>
              <w:ind w:firstLine="0" w:firstLineChars="0"/>
            </w:pPr>
          </w:p>
          <w:p>
            <w:pPr>
              <w:pStyle w:val="3"/>
              <w:ind w:firstLine="480"/>
            </w:pPr>
          </w:p>
        </w:tc>
      </w:tr>
    </w:tbl>
    <w:p>
      <w:pPr>
        <w:ind w:firstLine="0" w:firstLineChars="0"/>
        <w:rPr>
          <w:rFonts w:ascii="宋体"/>
          <w:b/>
          <w:sz w:val="32"/>
        </w:rPr>
      </w:pPr>
      <w:r>
        <w:rPr>
          <w:rFonts w:hint="eastAsia" w:ascii="宋体"/>
          <w:b/>
          <w:sz w:val="32"/>
        </w:rPr>
        <w:br w:type="page"/>
      </w:r>
    </w:p>
    <w:p>
      <w:pPr>
        <w:spacing w:line="240" w:lineRule="auto"/>
        <w:ind w:firstLine="0" w:firstLineChars="0"/>
        <w:rPr>
          <w:rFonts w:ascii="宋体"/>
          <w:b/>
          <w:sz w:val="32"/>
        </w:rPr>
      </w:pPr>
      <w:r>
        <w:rPr>
          <w:rFonts w:hint="eastAsia" w:ascii="宋体"/>
          <w:b/>
          <w:sz w:val="32"/>
        </w:rPr>
        <w:t>建设项目营运期拟采取的防治措施及预期治理效果</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88"/>
        <w:gridCol w:w="1389"/>
        <w:gridCol w:w="3385"/>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pPr>
              <w:pStyle w:val="9"/>
              <w:jc w:val="right"/>
            </w:pPr>
            <w:r>
              <mc:AlternateContent>
                <mc:Choice Requires="wps">
                  <w:drawing>
                    <wp:anchor distT="0" distB="0" distL="114300" distR="114300" simplePos="0" relativeHeight="251670528" behindDoc="0" locked="0" layoutInCell="1" allowOverlap="1">
                      <wp:simplePos x="0" y="0"/>
                      <wp:positionH relativeFrom="column">
                        <wp:posOffset>-71755</wp:posOffset>
                      </wp:positionH>
                      <wp:positionV relativeFrom="paragraph">
                        <wp:posOffset>14605</wp:posOffset>
                      </wp:positionV>
                      <wp:extent cx="437515" cy="306705"/>
                      <wp:effectExtent l="2540" t="3810" r="17145" b="13335"/>
                      <wp:wrapNone/>
                      <wp:docPr id="83" name="直接连接符 83"/>
                      <wp:cNvGraphicFramePr/>
                      <a:graphic xmlns:a="http://schemas.openxmlformats.org/drawingml/2006/main">
                        <a:graphicData uri="http://schemas.microsoft.com/office/word/2010/wordprocessingShape">
                          <wps:wsp>
                            <wps:cNvCnPr/>
                            <wps:spPr>
                              <a:xfrm>
                                <a:off x="1071245" y="1198880"/>
                                <a:ext cx="437515" cy="306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65pt;margin-top:1.15pt;height:24.15pt;width:34.45pt;z-index:251670528;mso-width-relative:page;mso-height-relative:page;" filled="f" stroked="t" coordsize="21600,21600" o:gfxdata="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TIbm1QAAAAcBAAAPAAAAAAAAAAEAIAAAACIAAABkcnMvZG93bnJldi54bWxQSwECFAAU&#10;AAAACACHTuJA6JHfyfQBAADDAwAADgAAAAAAAAABACAAAAAkAQAAZHJzL2Uyb0RvYy54bWxQSwUG&#10;AAAAAAYABgBZAQAAigUAAAAA&#10;">
                      <v:fill on="f" focussize="0,0"/>
                      <v:stroke weight="0.5pt" color="#000000 [3200]" miterlimit="8" joinstyle="miter"/>
                      <v:imagedata o:title=""/>
                      <o:lock v:ext="edit" aspectratio="f"/>
                    </v:line>
                  </w:pict>
                </mc:Fallback>
              </mc:AlternateContent>
            </w:r>
            <w:r>
              <w:t>内容</w:t>
            </w:r>
          </w:p>
          <w:p>
            <w:pPr>
              <w:pStyle w:val="9"/>
              <w:jc w:val="left"/>
            </w:pPr>
            <w:r>
              <w:t>类型</w:t>
            </w:r>
          </w:p>
        </w:tc>
        <w:tc>
          <w:tcPr>
            <w:tcW w:w="1388" w:type="dxa"/>
            <w:vAlign w:val="center"/>
          </w:tcPr>
          <w:p>
            <w:pPr>
              <w:pStyle w:val="9"/>
            </w:pPr>
            <w:r>
              <w:t>排放源</w:t>
            </w:r>
          </w:p>
          <w:p>
            <w:pPr>
              <w:pStyle w:val="9"/>
            </w:pPr>
            <w:r>
              <w:t>(编号)</w:t>
            </w:r>
          </w:p>
        </w:tc>
        <w:tc>
          <w:tcPr>
            <w:tcW w:w="1389" w:type="dxa"/>
            <w:vAlign w:val="center"/>
          </w:tcPr>
          <w:p>
            <w:pPr>
              <w:pStyle w:val="9"/>
            </w:pPr>
            <w:r>
              <w:t>污染物</w:t>
            </w:r>
          </w:p>
          <w:p>
            <w:pPr>
              <w:pStyle w:val="9"/>
            </w:pPr>
            <w:r>
              <w:t>名称</w:t>
            </w:r>
          </w:p>
        </w:tc>
        <w:tc>
          <w:tcPr>
            <w:tcW w:w="3385" w:type="dxa"/>
            <w:vAlign w:val="center"/>
          </w:tcPr>
          <w:p>
            <w:pPr>
              <w:pStyle w:val="9"/>
            </w:pPr>
            <w:r>
              <w:t>防治措施</w:t>
            </w:r>
          </w:p>
        </w:tc>
        <w:tc>
          <w:tcPr>
            <w:tcW w:w="1633" w:type="dxa"/>
            <w:vAlign w:val="center"/>
          </w:tcPr>
          <w:p>
            <w:pPr>
              <w:pStyle w:val="9"/>
            </w:pPr>
            <w: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8" w:type="dxa"/>
            <w:vMerge w:val="restart"/>
            <w:vAlign w:val="center"/>
          </w:tcPr>
          <w:p>
            <w:pPr>
              <w:pStyle w:val="9"/>
              <w:rPr>
                <w:b/>
                <w:bCs/>
                <w:sz w:val="22"/>
                <w:szCs w:val="22"/>
              </w:rPr>
            </w:pPr>
            <w:r>
              <w:rPr>
                <w:b/>
                <w:bCs/>
                <w:sz w:val="22"/>
                <w:szCs w:val="22"/>
              </w:rPr>
              <w:t>大</w:t>
            </w:r>
          </w:p>
          <w:p>
            <w:pPr>
              <w:pStyle w:val="9"/>
              <w:rPr>
                <w:b/>
                <w:bCs/>
                <w:sz w:val="22"/>
                <w:szCs w:val="22"/>
              </w:rPr>
            </w:pPr>
            <w:r>
              <w:rPr>
                <w:b/>
                <w:bCs/>
                <w:sz w:val="22"/>
                <w:szCs w:val="22"/>
              </w:rPr>
              <w:t>气</w:t>
            </w:r>
          </w:p>
          <w:p>
            <w:pPr>
              <w:pStyle w:val="9"/>
              <w:rPr>
                <w:b/>
                <w:bCs/>
                <w:sz w:val="22"/>
                <w:szCs w:val="22"/>
              </w:rPr>
            </w:pPr>
            <w:r>
              <w:rPr>
                <w:b/>
                <w:bCs/>
                <w:sz w:val="22"/>
                <w:szCs w:val="22"/>
              </w:rPr>
              <w:t>污</w:t>
            </w:r>
          </w:p>
          <w:p>
            <w:pPr>
              <w:pStyle w:val="9"/>
              <w:rPr>
                <w:b/>
                <w:bCs/>
                <w:sz w:val="22"/>
                <w:szCs w:val="22"/>
              </w:rPr>
            </w:pPr>
            <w:r>
              <w:rPr>
                <w:b/>
                <w:bCs/>
                <w:sz w:val="22"/>
                <w:szCs w:val="22"/>
              </w:rPr>
              <w:t>染</w:t>
            </w:r>
          </w:p>
          <w:p>
            <w:pPr>
              <w:pStyle w:val="9"/>
            </w:pPr>
            <w:r>
              <w:rPr>
                <w:b/>
                <w:bCs/>
                <w:sz w:val="22"/>
                <w:szCs w:val="22"/>
              </w:rPr>
              <w:t>物</w:t>
            </w:r>
          </w:p>
        </w:tc>
        <w:tc>
          <w:tcPr>
            <w:tcW w:w="1388" w:type="dxa"/>
            <w:vAlign w:val="center"/>
          </w:tcPr>
          <w:p>
            <w:pPr>
              <w:pStyle w:val="9"/>
            </w:pPr>
            <w:r>
              <w:t>筒仓粉尘</w:t>
            </w:r>
          </w:p>
        </w:tc>
        <w:tc>
          <w:tcPr>
            <w:tcW w:w="1389" w:type="dxa"/>
            <w:vAlign w:val="center"/>
          </w:tcPr>
          <w:p>
            <w:pPr>
              <w:pStyle w:val="9"/>
            </w:pPr>
            <w:r>
              <w:rPr>
                <w:rFonts w:hint="eastAsia"/>
              </w:rPr>
              <w:t>颗粒物</w:t>
            </w:r>
          </w:p>
        </w:tc>
        <w:tc>
          <w:tcPr>
            <w:tcW w:w="3385" w:type="dxa"/>
            <w:vAlign w:val="center"/>
          </w:tcPr>
          <w:p>
            <w:pPr>
              <w:pStyle w:val="9"/>
            </w:pPr>
            <w:r>
              <w:t>仓顶除尘器+仓顶</w:t>
            </w:r>
            <w:r>
              <w:rPr>
                <w:rFonts w:hint="eastAsia"/>
              </w:rPr>
              <w:t>出口排放</w:t>
            </w:r>
          </w:p>
        </w:tc>
        <w:tc>
          <w:tcPr>
            <w:tcW w:w="1633" w:type="dxa"/>
            <w:vMerge w:val="restart"/>
            <w:vAlign w:val="center"/>
          </w:tcPr>
          <w:p>
            <w:pPr>
              <w:pStyle w:val="9"/>
            </w:pPr>
            <w:r>
              <w:t>《水泥工业大气污染物排放标准》（DB41/1953-2020）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商品混凝土生产线</w:t>
            </w:r>
            <w:r>
              <w:t>1#搅拌</w:t>
            </w:r>
            <w:r>
              <w:rPr>
                <w:rFonts w:hint="eastAsia"/>
              </w:rPr>
              <w:t>机粉尘</w:t>
            </w:r>
          </w:p>
        </w:tc>
        <w:tc>
          <w:tcPr>
            <w:tcW w:w="1389" w:type="dxa"/>
            <w:vAlign w:val="center"/>
          </w:tcPr>
          <w:p>
            <w:pPr>
              <w:pStyle w:val="9"/>
            </w:pPr>
            <w:r>
              <w:t>颗粒物</w:t>
            </w:r>
          </w:p>
        </w:tc>
        <w:tc>
          <w:tcPr>
            <w:tcW w:w="3385" w:type="dxa"/>
            <w:vAlign w:val="center"/>
          </w:tcPr>
          <w:p>
            <w:pPr>
              <w:pStyle w:val="9"/>
            </w:pPr>
            <w:r>
              <w:rPr>
                <w:rFonts w:hint="eastAsia"/>
              </w:rPr>
              <w:t>1个集气设施+1台袋式除尘器</w:t>
            </w:r>
            <w:r>
              <w:t>+</w:t>
            </w:r>
            <w:r>
              <w:rPr>
                <w:rFonts w:hint="eastAsia"/>
              </w:rPr>
              <w:t>1个</w:t>
            </w:r>
            <w:r>
              <w:t>15m高排气筒</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商品混凝土生产线</w:t>
            </w:r>
            <w:r>
              <w:t>2#搅拌</w:t>
            </w:r>
            <w:r>
              <w:rPr>
                <w:rFonts w:hint="eastAsia"/>
              </w:rPr>
              <w:t>机粉尘</w:t>
            </w:r>
          </w:p>
        </w:tc>
        <w:tc>
          <w:tcPr>
            <w:tcW w:w="1389" w:type="dxa"/>
            <w:vAlign w:val="center"/>
          </w:tcPr>
          <w:p>
            <w:pPr>
              <w:pStyle w:val="9"/>
            </w:pPr>
            <w:r>
              <w:t>颗粒物</w:t>
            </w:r>
          </w:p>
        </w:tc>
        <w:tc>
          <w:tcPr>
            <w:tcW w:w="3385" w:type="dxa"/>
            <w:vAlign w:val="center"/>
          </w:tcPr>
          <w:p>
            <w:pPr>
              <w:pStyle w:val="9"/>
            </w:pPr>
            <w:r>
              <w:rPr>
                <w:rFonts w:hint="eastAsia"/>
              </w:rPr>
              <w:t>1个集气设施+1台袋式除尘器</w:t>
            </w:r>
            <w:r>
              <w:t>+</w:t>
            </w:r>
            <w:r>
              <w:rPr>
                <w:rFonts w:hint="eastAsia"/>
              </w:rPr>
              <w:t>1个</w:t>
            </w:r>
            <w:r>
              <w:t>15m高排气筒</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干粉砂浆搅拌机粉尘</w:t>
            </w:r>
          </w:p>
        </w:tc>
        <w:tc>
          <w:tcPr>
            <w:tcW w:w="1389" w:type="dxa"/>
            <w:vAlign w:val="center"/>
          </w:tcPr>
          <w:p>
            <w:pPr>
              <w:pStyle w:val="9"/>
            </w:pPr>
            <w:r>
              <w:t>颗粒物</w:t>
            </w:r>
          </w:p>
        </w:tc>
        <w:tc>
          <w:tcPr>
            <w:tcW w:w="3385" w:type="dxa"/>
            <w:vAlign w:val="center"/>
          </w:tcPr>
          <w:p>
            <w:pPr>
              <w:pStyle w:val="9"/>
            </w:pPr>
            <w:r>
              <w:rPr>
                <w:rFonts w:hint="eastAsia"/>
              </w:rPr>
              <w:t>1个集气设施+1台袋式除尘器</w:t>
            </w:r>
            <w:r>
              <w:t>+</w:t>
            </w:r>
            <w:r>
              <w:rPr>
                <w:rFonts w:hint="eastAsia"/>
              </w:rPr>
              <w:t>1个</w:t>
            </w:r>
            <w:r>
              <w:t>15m高排气筒</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水稳搅拌机粉尘</w:t>
            </w:r>
          </w:p>
        </w:tc>
        <w:tc>
          <w:tcPr>
            <w:tcW w:w="1389" w:type="dxa"/>
            <w:vAlign w:val="center"/>
          </w:tcPr>
          <w:p>
            <w:pPr>
              <w:pStyle w:val="9"/>
            </w:pPr>
            <w:r>
              <w:rPr>
                <w:rFonts w:hint="eastAsia"/>
              </w:rPr>
              <w:t>颗粒物</w:t>
            </w:r>
          </w:p>
        </w:tc>
        <w:tc>
          <w:tcPr>
            <w:tcW w:w="3385" w:type="dxa"/>
            <w:vAlign w:val="center"/>
          </w:tcPr>
          <w:p>
            <w:pPr>
              <w:pStyle w:val="9"/>
            </w:pPr>
            <w:r>
              <w:rPr>
                <w:rFonts w:hint="eastAsia"/>
              </w:rPr>
              <w:t>1个集气设施+1台袋式除尘器</w:t>
            </w:r>
            <w:r>
              <w:t>+</w:t>
            </w:r>
            <w:r>
              <w:rPr>
                <w:rFonts w:hint="eastAsia"/>
              </w:rPr>
              <w:t>1个</w:t>
            </w:r>
            <w:r>
              <w:t>15m高排气筒</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商品混凝土生产线</w:t>
            </w:r>
            <w:r>
              <w:t>骨料上料</w:t>
            </w:r>
            <w:r>
              <w:rPr>
                <w:rFonts w:hint="eastAsia"/>
              </w:rPr>
              <w:t>粉尘</w:t>
            </w:r>
          </w:p>
        </w:tc>
        <w:tc>
          <w:tcPr>
            <w:tcW w:w="1389" w:type="dxa"/>
            <w:vAlign w:val="center"/>
          </w:tcPr>
          <w:p>
            <w:pPr>
              <w:pStyle w:val="9"/>
            </w:pPr>
            <w:r>
              <w:t>颗粒物</w:t>
            </w:r>
          </w:p>
        </w:tc>
        <w:tc>
          <w:tcPr>
            <w:tcW w:w="3385" w:type="dxa"/>
            <w:vAlign w:val="center"/>
          </w:tcPr>
          <w:p>
            <w:pPr>
              <w:pStyle w:val="9"/>
            </w:pPr>
            <w:r>
              <w:rPr>
                <w:rFonts w:hint="eastAsia"/>
              </w:rPr>
              <w:t>1个集气设施+1台袋式除尘器</w:t>
            </w:r>
            <w:r>
              <w:t>+</w:t>
            </w:r>
            <w:r>
              <w:rPr>
                <w:rFonts w:hint="eastAsia"/>
              </w:rPr>
              <w:t>1个</w:t>
            </w:r>
            <w:r>
              <w:t>15m高排气筒</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干粉砂浆骨料上料粉尘</w:t>
            </w:r>
          </w:p>
        </w:tc>
        <w:tc>
          <w:tcPr>
            <w:tcW w:w="1389" w:type="dxa"/>
            <w:vAlign w:val="center"/>
          </w:tcPr>
          <w:p>
            <w:pPr>
              <w:pStyle w:val="9"/>
            </w:pPr>
            <w:r>
              <w:rPr>
                <w:rFonts w:hint="eastAsia"/>
              </w:rPr>
              <w:t>颗粒物</w:t>
            </w:r>
          </w:p>
        </w:tc>
        <w:tc>
          <w:tcPr>
            <w:tcW w:w="3385" w:type="dxa"/>
            <w:vAlign w:val="center"/>
          </w:tcPr>
          <w:p>
            <w:pPr>
              <w:pStyle w:val="9"/>
            </w:pPr>
            <w:r>
              <w:rPr>
                <w:rFonts w:hint="eastAsia"/>
              </w:rPr>
              <w:t>1个集气设施+1台袋式除尘器</w:t>
            </w:r>
            <w:r>
              <w:t>+</w:t>
            </w:r>
            <w:r>
              <w:rPr>
                <w:rFonts w:hint="eastAsia"/>
              </w:rPr>
              <w:t>1个</w:t>
            </w:r>
            <w:r>
              <w:t>15m高排气筒</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水稳骨料上料粉尘</w:t>
            </w:r>
          </w:p>
        </w:tc>
        <w:tc>
          <w:tcPr>
            <w:tcW w:w="1389" w:type="dxa"/>
            <w:vAlign w:val="center"/>
          </w:tcPr>
          <w:p>
            <w:pPr>
              <w:pStyle w:val="9"/>
            </w:pPr>
            <w:r>
              <w:t>颗粒物</w:t>
            </w:r>
          </w:p>
        </w:tc>
        <w:tc>
          <w:tcPr>
            <w:tcW w:w="3385" w:type="dxa"/>
            <w:vAlign w:val="center"/>
          </w:tcPr>
          <w:p>
            <w:pPr>
              <w:pStyle w:val="9"/>
            </w:pPr>
            <w:r>
              <w:rPr>
                <w:rFonts w:hint="eastAsia"/>
              </w:rPr>
              <w:t>1个集气设施+1台袋式除尘器</w:t>
            </w:r>
            <w:r>
              <w:t>+</w:t>
            </w:r>
            <w:r>
              <w:rPr>
                <w:rFonts w:hint="eastAsia"/>
              </w:rPr>
              <w:t>1个</w:t>
            </w:r>
            <w:r>
              <w:t>15m高排气筒</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干粉砂浆筛分粉尘</w:t>
            </w:r>
          </w:p>
        </w:tc>
        <w:tc>
          <w:tcPr>
            <w:tcW w:w="1389" w:type="dxa"/>
            <w:vAlign w:val="center"/>
          </w:tcPr>
          <w:p>
            <w:pPr>
              <w:pStyle w:val="9"/>
            </w:pPr>
            <w:r>
              <w:t>颗粒物</w:t>
            </w:r>
          </w:p>
        </w:tc>
        <w:tc>
          <w:tcPr>
            <w:tcW w:w="3385" w:type="dxa"/>
            <w:vAlign w:val="center"/>
          </w:tcPr>
          <w:p>
            <w:pPr>
              <w:pStyle w:val="9"/>
            </w:pPr>
            <w:r>
              <w:rPr>
                <w:rFonts w:hint="eastAsia"/>
              </w:rPr>
              <w:t>1个集气设施+1台袋式除尘器</w:t>
            </w:r>
            <w:r>
              <w:t>+</w:t>
            </w:r>
            <w:r>
              <w:rPr>
                <w:rFonts w:hint="eastAsia"/>
              </w:rPr>
              <w:t>1个</w:t>
            </w:r>
            <w:r>
              <w:t>15m高排气筒</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原料库、砂石料库</w:t>
            </w:r>
          </w:p>
        </w:tc>
        <w:tc>
          <w:tcPr>
            <w:tcW w:w="1389" w:type="dxa"/>
            <w:vAlign w:val="center"/>
          </w:tcPr>
          <w:p>
            <w:pPr>
              <w:pStyle w:val="9"/>
            </w:pPr>
            <w:r>
              <w:t>颗粒物</w:t>
            </w:r>
          </w:p>
        </w:tc>
        <w:tc>
          <w:tcPr>
            <w:tcW w:w="3385" w:type="dxa"/>
            <w:vAlign w:val="center"/>
          </w:tcPr>
          <w:p>
            <w:pPr>
              <w:pStyle w:val="9"/>
            </w:pPr>
            <w:r>
              <w:rPr>
                <w:rFonts w:hint="eastAsia"/>
              </w:rPr>
              <w:t>砂石料库密闭，设置喷干雾抑尘装置封闭式皮带</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8" w:type="dxa"/>
            <w:vMerge w:val="continue"/>
            <w:vAlign w:val="center"/>
          </w:tcPr>
          <w:p>
            <w:pPr>
              <w:pStyle w:val="9"/>
            </w:pPr>
          </w:p>
        </w:tc>
        <w:tc>
          <w:tcPr>
            <w:tcW w:w="1388" w:type="dxa"/>
            <w:vAlign w:val="center"/>
          </w:tcPr>
          <w:p>
            <w:pPr>
              <w:pStyle w:val="9"/>
            </w:pPr>
            <w:r>
              <w:rPr>
                <w:rFonts w:hint="eastAsia"/>
              </w:rPr>
              <w:t>无组织粉尘</w:t>
            </w:r>
          </w:p>
        </w:tc>
        <w:tc>
          <w:tcPr>
            <w:tcW w:w="1389" w:type="dxa"/>
            <w:vAlign w:val="center"/>
          </w:tcPr>
          <w:p>
            <w:pPr>
              <w:pStyle w:val="9"/>
            </w:pPr>
            <w:r>
              <w:t>颗粒物</w:t>
            </w:r>
          </w:p>
        </w:tc>
        <w:tc>
          <w:tcPr>
            <w:tcW w:w="3385" w:type="dxa"/>
            <w:vAlign w:val="center"/>
          </w:tcPr>
          <w:p>
            <w:pPr>
              <w:pStyle w:val="9"/>
            </w:pPr>
            <w:r>
              <w:rPr>
                <w:b/>
                <w:bCs/>
                <w:u w:val="single"/>
              </w:rPr>
              <w:t>①原料库存，通道口安装封闭性良好且便于开关的硬质门；库顶部设置自动喷淋设施，加强砂、石子等骨料的喷淋，减少装卸和输送加工过程中粉尘的产生②</w:t>
            </w:r>
            <w:r>
              <w:rPr>
                <w:rFonts w:hint="eastAsia"/>
                <w:b/>
                <w:bCs/>
                <w:u w:val="single"/>
              </w:rPr>
              <w:t>4条</w:t>
            </w:r>
            <w:r>
              <w:rPr>
                <w:b/>
                <w:bCs/>
                <w:u w:val="single"/>
              </w:rPr>
              <w:t>皮带廊上部</w:t>
            </w:r>
            <w:r>
              <w:rPr>
                <w:rFonts w:hint="eastAsia"/>
                <w:b/>
                <w:bCs/>
                <w:u w:val="single"/>
              </w:rPr>
              <w:t>全</w:t>
            </w:r>
            <w:r>
              <w:rPr>
                <w:b/>
                <w:bCs/>
                <w:u w:val="single"/>
              </w:rPr>
              <w:t>封闭，廊下部</w:t>
            </w:r>
            <w:r>
              <w:rPr>
                <w:rFonts w:hint="eastAsia"/>
                <w:b/>
                <w:bCs/>
                <w:u w:val="single"/>
              </w:rPr>
              <w:t>设</w:t>
            </w:r>
            <w:r>
              <w:rPr>
                <w:b/>
                <w:bCs/>
                <w:u w:val="single"/>
              </w:rPr>
              <w:t>收料装置；③</w:t>
            </w:r>
            <w:r>
              <w:rPr>
                <w:rFonts w:hint="eastAsia" w:hAnsi="宋体"/>
                <w:b/>
                <w:bCs/>
                <w:u w:val="single"/>
              </w:rPr>
              <w:t>厂区道路和裸露场地全部硬化或绿化，配备高压清洗设备，成立专业队伍，加强厂区道路地面洒水</w:t>
            </w:r>
            <w:r>
              <w:rPr>
                <w:b/>
                <w:bCs/>
                <w:u w:val="single"/>
              </w:rPr>
              <w:t>；④库内安装固定的</w:t>
            </w:r>
            <w:r>
              <w:rPr>
                <w:rFonts w:hint="eastAsia"/>
                <w:b/>
                <w:bCs/>
                <w:u w:val="single"/>
              </w:rPr>
              <w:t>喷干雾</w:t>
            </w:r>
            <w:r>
              <w:rPr>
                <w:b/>
                <w:bCs/>
                <w:u w:val="single"/>
              </w:rPr>
              <w:t>抑尘装置⑤车辆密闭运输；⑥车辆冲洗；⑦输送皮带全封闭；⑧</w:t>
            </w:r>
            <w:r>
              <w:rPr>
                <w:rFonts w:hint="eastAsia"/>
                <w:b/>
                <w:bCs/>
                <w:u w:val="single"/>
              </w:rPr>
              <w:t>龙门洗车机系统⑨</w:t>
            </w:r>
            <w:r>
              <w:rPr>
                <w:b/>
                <w:bCs/>
                <w:u w:val="single"/>
              </w:rPr>
              <w:t>厂内运输车辆、非道路移动机械采用新能源车或国五及以上排放标准机动车</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9"/>
            </w:pPr>
          </w:p>
        </w:tc>
        <w:tc>
          <w:tcPr>
            <w:tcW w:w="1388" w:type="dxa"/>
            <w:vAlign w:val="center"/>
          </w:tcPr>
          <w:p>
            <w:pPr>
              <w:pStyle w:val="9"/>
            </w:pPr>
            <w:r>
              <w:rPr>
                <w:rFonts w:hint="eastAsia"/>
              </w:rPr>
              <w:t>食堂油烟</w:t>
            </w:r>
          </w:p>
        </w:tc>
        <w:tc>
          <w:tcPr>
            <w:tcW w:w="1389" w:type="dxa"/>
            <w:vAlign w:val="center"/>
          </w:tcPr>
          <w:p>
            <w:pPr>
              <w:pStyle w:val="9"/>
            </w:pPr>
            <w:r>
              <w:rPr>
                <w:rFonts w:hint="eastAsia"/>
              </w:rPr>
              <w:t>油烟、非甲烷总烃</w:t>
            </w:r>
          </w:p>
        </w:tc>
        <w:tc>
          <w:tcPr>
            <w:tcW w:w="3385" w:type="dxa"/>
            <w:vAlign w:val="center"/>
          </w:tcPr>
          <w:p>
            <w:pPr>
              <w:pStyle w:val="9"/>
            </w:pPr>
            <w:r>
              <w:rPr>
                <w:rFonts w:hint="eastAsia"/>
              </w:rPr>
              <w:t>油烟净化器+专用烟道</w:t>
            </w:r>
          </w:p>
        </w:tc>
        <w:tc>
          <w:tcPr>
            <w:tcW w:w="1633" w:type="dxa"/>
            <w:vAlign w:val="center"/>
          </w:tcPr>
          <w:p>
            <w:pPr>
              <w:pStyle w:val="9"/>
            </w:pPr>
            <w:r>
              <w:rPr>
                <w:rFonts w:hint="eastAsia"/>
              </w:rPr>
              <w:t>《饮食业油烟污染物排放标准》（DB41/1604-2018）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28" w:type="dxa"/>
            <w:vMerge w:val="restart"/>
            <w:vAlign w:val="center"/>
          </w:tcPr>
          <w:p>
            <w:pPr>
              <w:pStyle w:val="9"/>
              <w:rPr>
                <w:b/>
                <w:bCs/>
                <w:sz w:val="22"/>
                <w:szCs w:val="22"/>
              </w:rPr>
            </w:pPr>
            <w:r>
              <w:rPr>
                <w:b/>
                <w:bCs/>
                <w:sz w:val="22"/>
                <w:szCs w:val="22"/>
              </w:rPr>
              <w:t>水</w:t>
            </w:r>
          </w:p>
          <w:p>
            <w:pPr>
              <w:pStyle w:val="9"/>
              <w:rPr>
                <w:b/>
                <w:bCs/>
                <w:sz w:val="22"/>
                <w:szCs w:val="22"/>
              </w:rPr>
            </w:pPr>
            <w:r>
              <w:rPr>
                <w:b/>
                <w:bCs/>
                <w:sz w:val="22"/>
                <w:szCs w:val="22"/>
              </w:rPr>
              <w:t>污</w:t>
            </w:r>
          </w:p>
          <w:p>
            <w:pPr>
              <w:pStyle w:val="9"/>
              <w:rPr>
                <w:b/>
                <w:bCs/>
                <w:sz w:val="22"/>
                <w:szCs w:val="22"/>
              </w:rPr>
            </w:pPr>
            <w:r>
              <w:rPr>
                <w:b/>
                <w:bCs/>
                <w:sz w:val="22"/>
                <w:szCs w:val="22"/>
              </w:rPr>
              <w:t>染</w:t>
            </w:r>
          </w:p>
          <w:p>
            <w:pPr>
              <w:pStyle w:val="9"/>
            </w:pPr>
            <w:r>
              <w:rPr>
                <w:b/>
                <w:bCs/>
                <w:sz w:val="22"/>
                <w:szCs w:val="22"/>
              </w:rPr>
              <w:t>物</w:t>
            </w:r>
          </w:p>
        </w:tc>
        <w:tc>
          <w:tcPr>
            <w:tcW w:w="1388" w:type="dxa"/>
            <w:vAlign w:val="center"/>
          </w:tcPr>
          <w:p>
            <w:pPr>
              <w:pStyle w:val="9"/>
            </w:pPr>
            <w:r>
              <w:t>生活污水</w:t>
            </w:r>
          </w:p>
        </w:tc>
        <w:tc>
          <w:tcPr>
            <w:tcW w:w="1389" w:type="dxa"/>
            <w:vMerge w:val="restart"/>
            <w:vAlign w:val="center"/>
          </w:tcPr>
          <w:p>
            <w:pPr>
              <w:pStyle w:val="9"/>
            </w:pPr>
            <w:r>
              <w:t>COD、NH3-N</w:t>
            </w:r>
            <w:r>
              <w:rPr>
                <w:rFonts w:hint="eastAsia"/>
              </w:rPr>
              <w:t>、植物油</w:t>
            </w:r>
          </w:p>
        </w:tc>
        <w:tc>
          <w:tcPr>
            <w:tcW w:w="3385" w:type="dxa"/>
            <w:vAlign w:val="center"/>
          </w:tcPr>
          <w:p>
            <w:pPr>
              <w:pStyle w:val="9"/>
            </w:pPr>
            <w:r>
              <w:t>化粪池</w:t>
            </w:r>
            <w:r>
              <w:rPr>
                <w:rFonts w:hint="eastAsia"/>
              </w:rPr>
              <w:t>1座，40</w:t>
            </w:r>
            <w:r>
              <w:t>m</w:t>
            </w:r>
            <w:r>
              <w:rPr>
                <w:vertAlign w:val="superscript"/>
              </w:rPr>
              <w:t>3</w:t>
            </w:r>
          </w:p>
        </w:tc>
        <w:tc>
          <w:tcPr>
            <w:tcW w:w="1633" w:type="dxa"/>
            <w:vMerge w:val="restart"/>
            <w:vAlign w:val="center"/>
          </w:tcPr>
          <w:p>
            <w:pPr>
              <w:pStyle w:val="9"/>
            </w:pPr>
            <w:r>
              <w:t>生活污水排入</w:t>
            </w:r>
            <w:r>
              <w:rPr>
                <w:rFonts w:hint="eastAsia"/>
              </w:rPr>
              <w:t>化粪池处理后用</w:t>
            </w:r>
            <w:r>
              <w:t>于周边农田施肥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28" w:type="dxa"/>
            <w:vMerge w:val="continue"/>
            <w:vAlign w:val="center"/>
          </w:tcPr>
          <w:p>
            <w:pPr>
              <w:pStyle w:val="9"/>
              <w:rPr>
                <w:b/>
                <w:bCs/>
                <w:sz w:val="22"/>
                <w:szCs w:val="22"/>
              </w:rPr>
            </w:pPr>
          </w:p>
        </w:tc>
        <w:tc>
          <w:tcPr>
            <w:tcW w:w="1388" w:type="dxa"/>
            <w:vAlign w:val="center"/>
          </w:tcPr>
          <w:p>
            <w:pPr>
              <w:pStyle w:val="9"/>
            </w:pPr>
            <w:r>
              <w:rPr>
                <w:rFonts w:hint="eastAsia"/>
              </w:rPr>
              <w:t>食堂废水</w:t>
            </w:r>
          </w:p>
        </w:tc>
        <w:tc>
          <w:tcPr>
            <w:tcW w:w="1389" w:type="dxa"/>
            <w:vMerge w:val="continue"/>
            <w:vAlign w:val="center"/>
          </w:tcPr>
          <w:p>
            <w:pPr>
              <w:pStyle w:val="9"/>
            </w:pPr>
          </w:p>
        </w:tc>
        <w:tc>
          <w:tcPr>
            <w:tcW w:w="3385" w:type="dxa"/>
            <w:vAlign w:val="center"/>
          </w:tcPr>
          <w:p>
            <w:pPr>
              <w:pStyle w:val="9"/>
            </w:pPr>
            <w:r>
              <w:t>隔油池</w:t>
            </w:r>
            <w:r>
              <w:rPr>
                <w:rFonts w:hint="eastAsia"/>
              </w:rPr>
              <w:t>1座，0.8</w:t>
            </w:r>
            <w:r>
              <w:t>m</w:t>
            </w:r>
            <w:r>
              <w:rPr>
                <w:vertAlign w:val="superscript"/>
              </w:rPr>
              <w:t>3</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28" w:type="dxa"/>
            <w:vMerge w:val="continue"/>
            <w:vAlign w:val="center"/>
          </w:tcPr>
          <w:p>
            <w:pPr>
              <w:pStyle w:val="9"/>
              <w:rPr>
                <w:b/>
                <w:bCs/>
                <w:sz w:val="22"/>
                <w:szCs w:val="22"/>
              </w:rPr>
            </w:pPr>
          </w:p>
        </w:tc>
        <w:tc>
          <w:tcPr>
            <w:tcW w:w="1388" w:type="dxa"/>
            <w:vAlign w:val="center"/>
          </w:tcPr>
          <w:p>
            <w:pPr>
              <w:pStyle w:val="9"/>
            </w:pPr>
            <w:r>
              <w:rPr>
                <w:rFonts w:hint="eastAsia"/>
              </w:rPr>
              <w:t>原料运输车辆冲洗废水</w:t>
            </w:r>
          </w:p>
        </w:tc>
        <w:tc>
          <w:tcPr>
            <w:tcW w:w="1389" w:type="dxa"/>
            <w:vAlign w:val="center"/>
          </w:tcPr>
          <w:p>
            <w:pPr>
              <w:pStyle w:val="9"/>
            </w:pPr>
            <w:r>
              <w:rPr>
                <w:rFonts w:hint="eastAsia"/>
              </w:rPr>
              <w:t>SS</w:t>
            </w:r>
          </w:p>
        </w:tc>
        <w:tc>
          <w:tcPr>
            <w:tcW w:w="3385" w:type="dxa"/>
            <w:vAlign w:val="center"/>
          </w:tcPr>
          <w:p>
            <w:pPr>
              <w:pStyle w:val="9"/>
            </w:pPr>
            <w:r>
              <w:t>沉淀池，</w:t>
            </w:r>
            <w:r>
              <w:rPr>
                <w:rFonts w:hint="eastAsia"/>
              </w:rPr>
              <w:t>8</w:t>
            </w:r>
            <w:r>
              <w:t>m</w:t>
            </w:r>
            <w:r>
              <w:rPr>
                <w:vertAlign w:val="superscript"/>
              </w:rPr>
              <w:t>3</w:t>
            </w:r>
          </w:p>
        </w:tc>
        <w:tc>
          <w:tcPr>
            <w:tcW w:w="1633" w:type="dxa"/>
            <w:vAlign w:val="center"/>
          </w:tcPr>
          <w:p>
            <w:pPr>
              <w:pStyle w:val="9"/>
            </w:pPr>
            <w:r>
              <w:rPr>
                <w:rFonts w:hint="eastAsia"/>
              </w:rPr>
              <w:t>沉淀后回用，不外排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28" w:type="dxa"/>
            <w:vMerge w:val="continue"/>
            <w:vAlign w:val="center"/>
          </w:tcPr>
          <w:p>
            <w:pPr>
              <w:pStyle w:val="9"/>
            </w:pPr>
          </w:p>
        </w:tc>
        <w:tc>
          <w:tcPr>
            <w:tcW w:w="1388" w:type="dxa"/>
            <w:vAlign w:val="center"/>
          </w:tcPr>
          <w:p>
            <w:pPr>
              <w:pStyle w:val="9"/>
            </w:pPr>
            <w:r>
              <w:t>生产废水</w:t>
            </w:r>
          </w:p>
        </w:tc>
        <w:tc>
          <w:tcPr>
            <w:tcW w:w="1389" w:type="dxa"/>
            <w:vAlign w:val="center"/>
          </w:tcPr>
          <w:p>
            <w:pPr>
              <w:pStyle w:val="9"/>
            </w:pPr>
            <w:r>
              <w:t>SS</w:t>
            </w:r>
          </w:p>
        </w:tc>
        <w:tc>
          <w:tcPr>
            <w:tcW w:w="3385" w:type="dxa"/>
            <w:vAlign w:val="center"/>
          </w:tcPr>
          <w:p>
            <w:pPr>
              <w:pStyle w:val="9"/>
            </w:pPr>
            <w:r>
              <w:rPr>
                <w:rFonts w:hint="eastAsia"/>
              </w:rPr>
              <w:t>搅拌机清洗废水和运输车辆冲洗废水经过砂石分离机+三级沉淀池处理后回用于生产，不外排</w:t>
            </w:r>
          </w:p>
        </w:tc>
        <w:tc>
          <w:tcPr>
            <w:tcW w:w="1633" w:type="dxa"/>
            <w:vAlign w:val="center"/>
          </w:tcPr>
          <w:p>
            <w:pPr>
              <w:pStyle w:val="9"/>
            </w:pPr>
            <w:r>
              <w:rPr>
                <w:rFonts w:hint="eastAsia"/>
              </w:rPr>
              <w:t>沉淀后回用，不外排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28" w:type="dxa"/>
            <w:vMerge w:val="restart"/>
            <w:vAlign w:val="center"/>
          </w:tcPr>
          <w:p>
            <w:pPr>
              <w:pStyle w:val="9"/>
              <w:rPr>
                <w:b/>
                <w:bCs/>
                <w:sz w:val="22"/>
                <w:szCs w:val="22"/>
              </w:rPr>
            </w:pPr>
            <w:r>
              <w:rPr>
                <w:b/>
                <w:bCs/>
                <w:sz w:val="22"/>
                <w:szCs w:val="22"/>
              </w:rPr>
              <w:t>固</w:t>
            </w:r>
          </w:p>
          <w:p>
            <w:pPr>
              <w:pStyle w:val="9"/>
            </w:pPr>
            <w:r>
              <w:rPr>
                <w:b/>
                <w:bCs/>
                <w:sz w:val="22"/>
                <w:szCs w:val="22"/>
              </w:rPr>
              <w:t>废</w:t>
            </w:r>
          </w:p>
        </w:tc>
        <w:tc>
          <w:tcPr>
            <w:tcW w:w="1388" w:type="dxa"/>
            <w:vMerge w:val="restart"/>
            <w:vAlign w:val="center"/>
          </w:tcPr>
          <w:p>
            <w:pPr>
              <w:pStyle w:val="9"/>
            </w:pPr>
            <w:r>
              <w:rPr>
                <w:rFonts w:hint="eastAsia"/>
              </w:rPr>
              <w:t>生产</w:t>
            </w:r>
          </w:p>
          <w:p>
            <w:pPr>
              <w:pStyle w:val="9"/>
            </w:pPr>
            <w:r>
              <w:rPr>
                <w:rFonts w:hint="eastAsia"/>
              </w:rPr>
              <w:t>过程</w:t>
            </w:r>
          </w:p>
        </w:tc>
        <w:tc>
          <w:tcPr>
            <w:tcW w:w="1389" w:type="dxa"/>
            <w:vAlign w:val="center"/>
          </w:tcPr>
          <w:p>
            <w:pPr>
              <w:pStyle w:val="9"/>
            </w:pPr>
            <w:r>
              <w:rPr>
                <w:rFonts w:hint="eastAsia"/>
              </w:rPr>
              <w:t>皮带收料装置收集的散落骨料</w:t>
            </w:r>
          </w:p>
        </w:tc>
        <w:tc>
          <w:tcPr>
            <w:tcW w:w="3385" w:type="dxa"/>
            <w:vAlign w:val="center"/>
          </w:tcPr>
          <w:p>
            <w:pPr>
              <w:pStyle w:val="9"/>
            </w:pPr>
            <w:r>
              <w:rPr>
                <w:rFonts w:hint="eastAsia"/>
              </w:rPr>
              <w:t>收集后回用于生产</w:t>
            </w:r>
          </w:p>
        </w:tc>
        <w:tc>
          <w:tcPr>
            <w:tcW w:w="1633" w:type="dxa"/>
            <w:vMerge w:val="restart"/>
            <w:vAlign w:val="center"/>
          </w:tcPr>
          <w:p>
            <w:pPr>
              <w:pStyle w:val="9"/>
            </w:pPr>
            <w: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28" w:type="dxa"/>
            <w:vMerge w:val="continue"/>
            <w:vAlign w:val="center"/>
          </w:tcPr>
          <w:p>
            <w:pPr>
              <w:pStyle w:val="9"/>
            </w:pPr>
          </w:p>
        </w:tc>
        <w:tc>
          <w:tcPr>
            <w:tcW w:w="1388" w:type="dxa"/>
            <w:vMerge w:val="continue"/>
            <w:vAlign w:val="center"/>
          </w:tcPr>
          <w:p>
            <w:pPr>
              <w:pStyle w:val="9"/>
            </w:pPr>
          </w:p>
        </w:tc>
        <w:tc>
          <w:tcPr>
            <w:tcW w:w="1389" w:type="dxa"/>
            <w:vAlign w:val="center"/>
          </w:tcPr>
          <w:p>
            <w:pPr>
              <w:pStyle w:val="9"/>
            </w:pPr>
            <w:r>
              <w:t>试验产生的废混凝土</w:t>
            </w:r>
          </w:p>
        </w:tc>
        <w:tc>
          <w:tcPr>
            <w:tcW w:w="3385" w:type="dxa"/>
            <w:vAlign w:val="center"/>
          </w:tcPr>
          <w:p>
            <w:pPr>
              <w:pStyle w:val="9"/>
            </w:pPr>
            <w:r>
              <w:rPr>
                <w:rFonts w:hint="eastAsia"/>
              </w:rPr>
              <w:t>收集后回用于生产</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28" w:type="dxa"/>
            <w:vMerge w:val="continue"/>
            <w:vAlign w:val="center"/>
          </w:tcPr>
          <w:p>
            <w:pPr>
              <w:pStyle w:val="9"/>
            </w:pPr>
          </w:p>
        </w:tc>
        <w:tc>
          <w:tcPr>
            <w:tcW w:w="1388" w:type="dxa"/>
            <w:vMerge w:val="continue"/>
            <w:vAlign w:val="center"/>
          </w:tcPr>
          <w:p>
            <w:pPr>
              <w:pStyle w:val="9"/>
            </w:pPr>
          </w:p>
        </w:tc>
        <w:tc>
          <w:tcPr>
            <w:tcW w:w="1389" w:type="dxa"/>
            <w:vAlign w:val="center"/>
          </w:tcPr>
          <w:p>
            <w:pPr>
              <w:pStyle w:val="9"/>
            </w:pPr>
            <w:r>
              <w:t>沉淀池</w:t>
            </w:r>
            <w:r>
              <w:rPr>
                <w:rFonts w:hint="eastAsia"/>
              </w:rPr>
              <w:t>产生的</w:t>
            </w:r>
            <w:r>
              <w:t>的</w:t>
            </w:r>
            <w:r>
              <w:rPr>
                <w:rFonts w:hint="eastAsia"/>
              </w:rPr>
              <w:t>沉淀物</w:t>
            </w:r>
          </w:p>
        </w:tc>
        <w:tc>
          <w:tcPr>
            <w:tcW w:w="3385" w:type="dxa"/>
            <w:vAlign w:val="center"/>
          </w:tcPr>
          <w:p>
            <w:pPr>
              <w:pStyle w:val="9"/>
            </w:pPr>
            <w:r>
              <w:rPr>
                <w:rFonts w:hint="eastAsia"/>
              </w:rPr>
              <w:t>收集后回用于生产</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28" w:type="dxa"/>
            <w:vMerge w:val="continue"/>
            <w:vAlign w:val="center"/>
          </w:tcPr>
          <w:p>
            <w:pPr>
              <w:pStyle w:val="9"/>
            </w:pPr>
          </w:p>
        </w:tc>
        <w:tc>
          <w:tcPr>
            <w:tcW w:w="1388" w:type="dxa"/>
            <w:vMerge w:val="continue"/>
            <w:vAlign w:val="center"/>
          </w:tcPr>
          <w:p>
            <w:pPr>
              <w:pStyle w:val="9"/>
            </w:pPr>
          </w:p>
        </w:tc>
        <w:tc>
          <w:tcPr>
            <w:tcW w:w="1389" w:type="dxa"/>
            <w:vAlign w:val="center"/>
          </w:tcPr>
          <w:p>
            <w:pPr>
              <w:pStyle w:val="9"/>
            </w:pPr>
            <w:r>
              <w:t>除尘器收集粉尘</w:t>
            </w:r>
          </w:p>
        </w:tc>
        <w:tc>
          <w:tcPr>
            <w:tcW w:w="3385" w:type="dxa"/>
            <w:vAlign w:val="center"/>
          </w:tcPr>
          <w:p>
            <w:pPr>
              <w:pStyle w:val="9"/>
            </w:pPr>
            <w:r>
              <w:rPr>
                <w:rFonts w:hint="eastAsia"/>
              </w:rPr>
              <w:t>收集后回用于生产</w:t>
            </w:r>
          </w:p>
        </w:tc>
        <w:tc>
          <w:tcPr>
            <w:tcW w:w="1633" w:type="dxa"/>
            <w:vMerge w:val="continue"/>
            <w:vAlign w:val="center"/>
          </w:tcPr>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28" w:type="dxa"/>
            <w:vMerge w:val="continue"/>
            <w:vAlign w:val="center"/>
          </w:tcPr>
          <w:p>
            <w:pPr>
              <w:pStyle w:val="9"/>
            </w:pPr>
          </w:p>
        </w:tc>
        <w:tc>
          <w:tcPr>
            <w:tcW w:w="1388" w:type="dxa"/>
            <w:vAlign w:val="center"/>
          </w:tcPr>
          <w:p>
            <w:pPr>
              <w:pStyle w:val="9"/>
            </w:pPr>
            <w:r>
              <w:rPr>
                <w:rFonts w:hint="eastAsia"/>
              </w:rPr>
              <w:t>职工</w:t>
            </w:r>
          </w:p>
          <w:p>
            <w:pPr>
              <w:pStyle w:val="9"/>
            </w:pPr>
            <w:r>
              <w:rPr>
                <w:rFonts w:hint="eastAsia"/>
              </w:rPr>
              <w:t>生活</w:t>
            </w:r>
          </w:p>
        </w:tc>
        <w:tc>
          <w:tcPr>
            <w:tcW w:w="1389" w:type="dxa"/>
            <w:vAlign w:val="center"/>
          </w:tcPr>
          <w:p>
            <w:pPr>
              <w:pStyle w:val="9"/>
            </w:pPr>
            <w:r>
              <w:t>生活垃圾</w:t>
            </w:r>
          </w:p>
        </w:tc>
        <w:tc>
          <w:tcPr>
            <w:tcW w:w="3385" w:type="dxa"/>
            <w:vAlign w:val="center"/>
          </w:tcPr>
          <w:p>
            <w:pPr>
              <w:pStyle w:val="9"/>
            </w:pPr>
            <w:r>
              <w:t>垃圾桶收集定期</w:t>
            </w:r>
            <w:r>
              <w:rPr>
                <w:rFonts w:hint="eastAsia"/>
              </w:rPr>
              <w:t>由环卫部门处理</w:t>
            </w:r>
          </w:p>
        </w:tc>
        <w:tc>
          <w:tcPr>
            <w:tcW w:w="1633" w:type="dxa"/>
            <w:vAlign w:val="center"/>
          </w:tcPr>
          <w:p>
            <w:pPr>
              <w:pStyle w:val="9"/>
            </w:pPr>
            <w: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728" w:type="dxa"/>
            <w:vAlign w:val="center"/>
          </w:tcPr>
          <w:p>
            <w:pPr>
              <w:pStyle w:val="9"/>
              <w:rPr>
                <w:b/>
                <w:bCs/>
                <w:sz w:val="22"/>
                <w:szCs w:val="22"/>
              </w:rPr>
            </w:pPr>
            <w:r>
              <w:rPr>
                <w:b/>
                <w:bCs/>
                <w:sz w:val="22"/>
                <w:szCs w:val="22"/>
              </w:rPr>
              <w:t>噪</w:t>
            </w:r>
          </w:p>
          <w:p>
            <w:pPr>
              <w:pStyle w:val="9"/>
            </w:pPr>
            <w:r>
              <w:rPr>
                <w:b/>
                <w:bCs/>
                <w:sz w:val="22"/>
                <w:szCs w:val="22"/>
              </w:rPr>
              <w:t>声</w:t>
            </w:r>
          </w:p>
        </w:tc>
        <w:tc>
          <w:tcPr>
            <w:tcW w:w="7795" w:type="dxa"/>
            <w:gridSpan w:val="4"/>
            <w:vAlign w:val="center"/>
          </w:tcPr>
          <w:p>
            <w:pPr>
              <w:pStyle w:val="9"/>
            </w:pPr>
            <w:r>
              <w:t>本项目的噪声源主要是</w:t>
            </w:r>
            <w:r>
              <w:rPr>
                <w:rFonts w:hint="eastAsia"/>
              </w:rPr>
              <w:t>搅拌机、破碎机</w:t>
            </w:r>
            <w:r>
              <w:t>等高噪音设备及车辆运输装卸作业产生的噪声。噪声值介于75-</w:t>
            </w:r>
            <w:r>
              <w:rPr>
                <w:rFonts w:hint="eastAsia"/>
              </w:rPr>
              <w:t>8</w:t>
            </w:r>
            <w:r>
              <w:t>5dB(A)之间，经基础减振、厂房的隔音降噪等措施，噪声可以满足《工业企业厂界环境噪声排放标准》（GB12348-2008）</w:t>
            </w:r>
            <w:r>
              <w:rPr>
                <w:rFonts w:hint="eastAsia"/>
              </w:rPr>
              <w:t>1</w:t>
            </w:r>
            <w:r>
              <w:t>类标准的要求。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28" w:type="dxa"/>
            <w:vAlign w:val="center"/>
          </w:tcPr>
          <w:p>
            <w:pPr>
              <w:pStyle w:val="9"/>
            </w:pPr>
            <w:r>
              <w:rPr>
                <w:b/>
                <w:bCs/>
                <w:sz w:val="22"/>
                <w:szCs w:val="22"/>
              </w:rPr>
              <w:t>其他</w:t>
            </w:r>
          </w:p>
        </w:tc>
        <w:tc>
          <w:tcPr>
            <w:tcW w:w="7795" w:type="dxa"/>
            <w:gridSpan w:val="4"/>
            <w:vAlign w:val="center"/>
          </w:tcPr>
          <w:p>
            <w:pPr>
              <w:pStyle w:val="9"/>
            </w:pPr>
            <w:r>
              <w:t>厂区设置TSP、公示牌等自动监测装置，并与环保部门联网；安装在线监测、监控和空气质量监测等综合监控信息平台，主要排放数据等在企业显眼位置随时公开</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gridSpan w:val="5"/>
            <w:vAlign w:val="center"/>
          </w:tcPr>
          <w:p>
            <w:pPr>
              <w:ind w:firstLine="0" w:firstLineChars="0"/>
            </w:pPr>
            <w:r>
              <w:rPr>
                <w:b/>
                <w:bCs/>
                <w:sz w:val="28"/>
                <w:szCs w:val="24"/>
              </w:rPr>
              <w:t>主要生态保护措施及预期治理效果：</w:t>
            </w:r>
          </w:p>
          <w:p>
            <w:pPr>
              <w:ind w:firstLine="480"/>
            </w:pPr>
            <w:r>
              <w:t>本项目位于</w:t>
            </w:r>
            <w:r>
              <w:rPr>
                <w:rFonts w:hint="eastAsia"/>
              </w:rPr>
              <w:t>叶县马庄东环路与铁路交叉口西南角</w:t>
            </w:r>
            <w:r>
              <w:t>，项目区域主要的植被为人工植被，到目前为止，该区没有发现珍稀动植物等特殊保护对象。因此本项目的建设对当地生态环境影响不大</w:t>
            </w:r>
            <w:r>
              <w:rPr>
                <w:rFonts w:hint="eastAsia"/>
              </w:rPr>
              <w:t>。</w:t>
            </w: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jc w:val="both"/>
            </w:pPr>
          </w:p>
        </w:tc>
      </w:tr>
    </w:tbl>
    <w:p>
      <w:pPr>
        <w:ind w:firstLine="560"/>
        <w:rPr>
          <w:sz w:val="28"/>
        </w:rPr>
        <w:sectPr>
          <w:pgSz w:w="11907" w:h="16840"/>
          <w:pgMar w:top="1440" w:right="1800" w:bottom="1440" w:left="1800" w:header="0" w:footer="898" w:gutter="0"/>
          <w:cols w:space="720" w:num="1"/>
          <w:docGrid w:linePitch="326" w:charSpace="-4916"/>
        </w:sectPr>
      </w:pPr>
    </w:p>
    <w:p>
      <w:pPr>
        <w:tabs>
          <w:tab w:val="left" w:pos="3225"/>
        </w:tabs>
        <w:adjustRightInd w:val="0"/>
        <w:snapToGrid w:val="0"/>
        <w:spacing w:line="240" w:lineRule="auto"/>
        <w:ind w:firstLine="0" w:firstLineChars="0"/>
        <w:rPr>
          <w:b/>
          <w:bCs/>
          <w:sz w:val="30"/>
        </w:rPr>
      </w:pPr>
      <w:r>
        <w:rPr>
          <w:b/>
          <w:bCs/>
          <w:sz w:val="30"/>
        </w:rPr>
        <w:t>结论与建议</w:t>
      </w:r>
    </w:p>
    <w:tbl>
      <w:tblPr>
        <w:tblStyle w:val="19"/>
        <w:tblW w:w="930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23"/>
        <w:gridCol w:w="7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77" w:type="dxa"/>
        </w:trPr>
        <w:tc>
          <w:tcPr>
            <w:tcW w:w="8523" w:type="dxa"/>
          </w:tcPr>
          <w:p>
            <w:pPr>
              <w:ind w:firstLine="0" w:firstLineChars="0"/>
              <w:rPr>
                <w:b/>
                <w:sz w:val="28"/>
                <w:szCs w:val="28"/>
              </w:rPr>
            </w:pPr>
            <w:r>
              <w:rPr>
                <w:b/>
                <w:sz w:val="28"/>
                <w:szCs w:val="28"/>
              </w:rPr>
              <w:t>评价结论</w:t>
            </w:r>
          </w:p>
          <w:p>
            <w:pPr>
              <w:pStyle w:val="3"/>
              <w:ind w:firstLine="0" w:firstLineChars="0"/>
              <w:rPr>
                <w:b/>
                <w:sz w:val="28"/>
                <w:szCs w:val="28"/>
              </w:rPr>
            </w:pPr>
            <w:r>
              <w:rPr>
                <w:rFonts w:hint="eastAsia"/>
                <w:b/>
                <w:sz w:val="28"/>
                <w:szCs w:val="28"/>
              </w:rPr>
              <w:t>1、项目概况</w:t>
            </w:r>
          </w:p>
          <w:p>
            <w:pPr>
              <w:ind w:firstLine="480"/>
              <w:rPr>
                <w:b/>
                <w:szCs w:val="28"/>
              </w:rPr>
            </w:pPr>
            <w:r>
              <w:rPr>
                <w:rFonts w:hint="eastAsia"/>
              </w:rPr>
              <w:t>本项目为叶县金叶预拌商品混凝土站建设项目，位于叶县马庄东环路与铁路交叉口西南角，叶县金叶农商发展有限责任公司拟投资9286.24万元，在平顶山市叶县马庄东环路与铁路交叉口西南角建设2条混凝土生产线，设计年生产能力为商品混凝土90万立方米；水稳生产线一条，年产水稳110万吨；干粉砂浆生产线一条，年产干粉砂浆10万吨。项目规格总占地面积34433.27m</w:t>
            </w:r>
            <w:r>
              <w:rPr>
                <w:rFonts w:hint="eastAsia"/>
                <w:vertAlign w:val="superscript"/>
              </w:rPr>
              <w:t>2</w:t>
            </w:r>
            <w:r>
              <w:rPr>
                <w:rFonts w:hint="eastAsia"/>
              </w:rPr>
              <w:t>，建设内容为办公实验大楼1栋；商砼搅拌站楼1栋，水温搅拌站楼1栋，干粉砂浆搅拌楼1栋。附属工程为门卫室，围墙，磅房，储水池，厂区地面砼硬化（包含搅停车区和洗车区），污水处理系统，绿化等。</w:t>
            </w:r>
          </w:p>
          <w:p>
            <w:pPr>
              <w:ind w:firstLine="0" w:firstLineChars="0"/>
              <w:rPr>
                <w:b/>
                <w:szCs w:val="24"/>
              </w:rPr>
            </w:pPr>
            <w:r>
              <w:rPr>
                <w:rFonts w:hint="eastAsia"/>
                <w:b/>
                <w:szCs w:val="24"/>
              </w:rPr>
              <w:t>2、</w:t>
            </w:r>
            <w:r>
              <w:rPr>
                <w:b/>
                <w:szCs w:val="24"/>
              </w:rPr>
              <w:t>产业政策相符性分析结论</w:t>
            </w:r>
          </w:p>
          <w:p>
            <w:pPr>
              <w:ind w:firstLine="480"/>
              <w:rPr>
                <w:szCs w:val="24"/>
              </w:rPr>
            </w:pPr>
            <w:r>
              <w:rPr>
                <w:szCs w:val="24"/>
              </w:rPr>
              <w:t>经查</w:t>
            </w:r>
            <w:r>
              <w:rPr>
                <w:bCs/>
                <w:szCs w:val="24"/>
              </w:rPr>
              <w:t>中华人民共和国国家发展和改革委员会201</w:t>
            </w:r>
            <w:r>
              <w:rPr>
                <w:rFonts w:hint="eastAsia"/>
                <w:bCs/>
                <w:szCs w:val="24"/>
              </w:rPr>
              <w:t>9</w:t>
            </w:r>
            <w:r>
              <w:rPr>
                <w:bCs/>
                <w:szCs w:val="24"/>
              </w:rPr>
              <w:t>年发布的《产业结构调整指导目录（201</w:t>
            </w:r>
            <w:r>
              <w:rPr>
                <w:rFonts w:hint="eastAsia"/>
                <w:bCs/>
                <w:szCs w:val="24"/>
              </w:rPr>
              <w:t>9</w:t>
            </w:r>
            <w:r>
              <w:rPr>
                <w:bCs/>
                <w:szCs w:val="24"/>
              </w:rPr>
              <w:t>年本）》，</w:t>
            </w:r>
            <w:r>
              <w:t>本</w:t>
            </w:r>
            <w:r>
              <w:rPr>
                <w:rFonts w:hint="eastAsia"/>
              </w:rPr>
              <w:t>目属于鼓励类“十二、建材”中的“</w:t>
            </w:r>
            <w:r>
              <w:t>13</w:t>
            </w:r>
            <w:r>
              <w:rPr>
                <w:rFonts w:hint="eastAsia"/>
              </w:rPr>
              <w:t>、储料区、主机搅拌楼、物料输送系统等主要生产区域实现全封闭，并配置主动式收尘、降尘设备，采用信息化集成管理系统进行运营管理，具备消纳城市固废能力的智能化预拌混凝土生产线；海洋工程用混凝土、轻质高强混凝土、超高性能混凝土、混凝土自修复材料的开发和应用”</w:t>
            </w:r>
            <w:r>
              <w:t>，符合国家产业政策。</w:t>
            </w:r>
            <w:r>
              <w:rPr>
                <w:rFonts w:hint="eastAsia"/>
              </w:rPr>
              <w:t>本</w:t>
            </w:r>
            <w:r>
              <w:rPr>
                <w:szCs w:val="24"/>
              </w:rPr>
              <w:t>项目已经</w:t>
            </w:r>
            <w:r>
              <w:rPr>
                <w:rFonts w:hint="eastAsia"/>
                <w:szCs w:val="24"/>
              </w:rPr>
              <w:t>叶县</w:t>
            </w:r>
            <w:r>
              <w:rPr>
                <w:szCs w:val="24"/>
              </w:rPr>
              <w:t>发展和改革委员会备案，项目代码：</w:t>
            </w:r>
            <w:r>
              <w:rPr>
                <w:rFonts w:hint="eastAsia"/>
              </w:rPr>
              <w:t>2020-410422-30-03-090087</w:t>
            </w:r>
            <w:r>
              <w:rPr>
                <w:szCs w:val="24"/>
              </w:rPr>
              <w:t>。</w:t>
            </w:r>
          </w:p>
          <w:p>
            <w:pPr>
              <w:ind w:firstLine="0" w:firstLineChars="0"/>
              <w:rPr>
                <w:b/>
                <w:szCs w:val="24"/>
              </w:rPr>
            </w:pPr>
            <w:r>
              <w:rPr>
                <w:rFonts w:hint="eastAsia"/>
                <w:b/>
                <w:szCs w:val="24"/>
              </w:rPr>
              <w:t>3、</w:t>
            </w:r>
            <w:r>
              <w:rPr>
                <w:b/>
                <w:szCs w:val="24"/>
              </w:rPr>
              <w:t>项目</w:t>
            </w:r>
            <w:r>
              <w:rPr>
                <w:rFonts w:hint="eastAsia"/>
                <w:b/>
                <w:szCs w:val="24"/>
              </w:rPr>
              <w:t>厂址可行</w:t>
            </w:r>
            <w:r>
              <w:rPr>
                <w:b/>
                <w:szCs w:val="24"/>
              </w:rPr>
              <w:t>性分析结论</w:t>
            </w:r>
          </w:p>
          <w:p>
            <w:pPr>
              <w:ind w:firstLine="482"/>
              <w:rPr>
                <w:bCs/>
                <w:szCs w:val="24"/>
                <w:lang w:bidi="en-US"/>
              </w:rPr>
            </w:pPr>
            <w:r>
              <w:rPr>
                <w:rFonts w:hint="eastAsia"/>
                <w:b/>
                <w:bCs/>
                <w:szCs w:val="24"/>
                <w:u w:val="single"/>
              </w:rPr>
              <w:t>叶县金叶农商发展有限责任公司于2018年取得坐落于河南省平顶山市叶县马庄回族乡叶公大道西侧占地面积130314</w:t>
            </w:r>
            <w:r>
              <w:rPr>
                <w:b/>
                <w:bCs/>
                <w:szCs w:val="24"/>
                <w:u w:val="single"/>
              </w:rPr>
              <w:t>.03</w:t>
            </w:r>
            <w:r>
              <w:rPr>
                <w:rFonts w:hint="eastAsia"/>
                <w:b/>
                <w:bCs/>
                <w:szCs w:val="24"/>
                <w:u w:val="single"/>
              </w:rPr>
              <w:t>m</w:t>
            </w:r>
            <w:r>
              <w:rPr>
                <w:rFonts w:hint="eastAsia"/>
                <w:b/>
                <w:bCs/>
                <w:szCs w:val="24"/>
                <w:u w:val="single"/>
                <w:vertAlign w:val="superscript"/>
              </w:rPr>
              <w:t>3</w:t>
            </w:r>
            <w:r>
              <w:rPr>
                <w:b/>
                <w:bCs/>
                <w:szCs w:val="24"/>
                <w:u w:val="single"/>
              </w:rPr>
              <w:t>的国</w:t>
            </w:r>
            <w:r>
              <w:rPr>
                <w:rFonts w:hint="eastAsia"/>
                <w:b/>
                <w:bCs/>
                <w:szCs w:val="24"/>
                <w:u w:val="single"/>
              </w:rPr>
              <w:t>有建设用地使用权，本次建设的叶县金叶预拌商品混凝土站建设项目只使用该建设用地的一部分，</w:t>
            </w:r>
            <w:r>
              <w:rPr>
                <w:b/>
                <w:bCs/>
                <w:szCs w:val="24"/>
                <w:u w:val="single"/>
              </w:rPr>
              <w:t>本项目位于</w:t>
            </w:r>
            <w:r>
              <w:rPr>
                <w:rFonts w:hint="eastAsia"/>
                <w:b/>
                <w:bCs/>
                <w:szCs w:val="24"/>
                <w:u w:val="single"/>
              </w:rPr>
              <w:t>叶县马庄东环路与铁路交叉口西南角</w:t>
            </w:r>
            <w:r>
              <w:rPr>
                <w:b/>
                <w:bCs/>
                <w:szCs w:val="24"/>
                <w:u w:val="single"/>
              </w:rPr>
              <w:t>，</w:t>
            </w:r>
            <w:r>
              <w:rPr>
                <w:rFonts w:hint="eastAsia"/>
                <w:b/>
                <w:bCs/>
                <w:u w:val="single"/>
              </w:rPr>
              <w:t>占地面积</w:t>
            </w:r>
            <w:r>
              <w:rPr>
                <w:rFonts w:hint="eastAsia"/>
                <w:b/>
                <w:bCs/>
                <w:szCs w:val="24"/>
                <w:u w:val="single"/>
              </w:rPr>
              <w:t>约34433.27</w:t>
            </w:r>
            <w:r>
              <w:rPr>
                <w:rFonts w:hint="eastAsia"/>
                <w:b/>
                <w:bCs/>
                <w:u w:val="single"/>
              </w:rPr>
              <w:t>平方米。</w:t>
            </w:r>
            <w:r>
              <w:rPr>
                <w:rFonts w:hint="eastAsia"/>
              </w:rPr>
              <w:t>项目</w:t>
            </w:r>
            <w:r>
              <w:rPr>
                <w:szCs w:val="24"/>
              </w:rPr>
              <w:t>周围</w:t>
            </w:r>
            <w:r>
              <w:rPr>
                <w:bCs/>
                <w:szCs w:val="24"/>
              </w:rPr>
              <w:t>道路通畅，交通较便利</w:t>
            </w:r>
            <w:r>
              <w:rPr>
                <w:rFonts w:hint="eastAsia"/>
                <w:bCs/>
                <w:szCs w:val="24"/>
              </w:rPr>
              <w:t>，</w:t>
            </w:r>
            <w:r>
              <w:rPr>
                <w:szCs w:val="24"/>
              </w:rPr>
              <w:t>项目用电及给水有保证</w:t>
            </w:r>
            <w:r>
              <w:rPr>
                <w:rFonts w:hint="eastAsia"/>
                <w:szCs w:val="24"/>
              </w:rPr>
              <w:t>，建厂条件良好</w:t>
            </w:r>
            <w:r>
              <w:rPr>
                <w:szCs w:val="24"/>
              </w:rPr>
              <w:t>。项目厂址不在</w:t>
            </w:r>
            <w:r>
              <w:rPr>
                <w:rFonts w:hint="eastAsia"/>
                <w:szCs w:val="24"/>
              </w:rPr>
              <w:t>叶县</w:t>
            </w:r>
            <w:r>
              <w:rPr>
                <w:szCs w:val="24"/>
              </w:rPr>
              <w:t>乡镇集中饮用水水源保护区范围内，符合河南省乡镇集中式饮用水水源保护区划规划</w:t>
            </w:r>
            <w:r>
              <w:rPr>
                <w:bCs/>
                <w:szCs w:val="24"/>
                <w:lang w:bidi="en-US"/>
              </w:rPr>
              <w:t>。</w:t>
            </w:r>
            <w:r>
              <w:rPr>
                <w:rFonts w:hint="eastAsia"/>
                <w:bCs/>
                <w:szCs w:val="24"/>
                <w:lang w:bidi="en-US"/>
              </w:rPr>
              <w:t>与叶县整体规划相符。</w:t>
            </w:r>
          </w:p>
          <w:p>
            <w:pPr>
              <w:ind w:firstLine="480"/>
              <w:rPr>
                <w:szCs w:val="24"/>
              </w:rPr>
            </w:pPr>
            <w:r>
              <w:rPr>
                <w:bCs/>
              </w:rPr>
              <w:t>项目不在自然保护区、风景名胜区、水源保护区等敏感保护区域内，项目周围500m范围内未发现文物古迹。项目经采取评价建议的污染防治措施后，废气、废水、固废和噪声均能够实现达标排放和合理处理。本项目</w:t>
            </w:r>
            <w:r>
              <w:rPr>
                <w:rFonts w:hint="eastAsia"/>
                <w:bCs/>
              </w:rPr>
              <w:t>骨料仓库</w:t>
            </w:r>
            <w:r>
              <w:rPr>
                <w:bCs/>
              </w:rPr>
              <w:t>需设置</w:t>
            </w:r>
            <w:r>
              <w:rPr>
                <w:rFonts w:hint="eastAsia"/>
                <w:bCs/>
              </w:rPr>
              <w:t>5</w:t>
            </w:r>
            <w:r>
              <w:rPr>
                <w:bCs/>
              </w:rPr>
              <w:t>0m卫生防护距离。其中北厂界50m，南厂界50m，西厂界</w:t>
            </w:r>
            <w:r>
              <w:rPr>
                <w:rFonts w:hint="eastAsia"/>
                <w:bCs/>
              </w:rPr>
              <w:t>5</w:t>
            </w:r>
            <w:r>
              <w:rPr>
                <w:bCs/>
              </w:rPr>
              <w:t>0m</w:t>
            </w:r>
            <w:r>
              <w:rPr>
                <w:rFonts w:hint="eastAsia"/>
                <w:bCs/>
              </w:rPr>
              <w:t>。</w:t>
            </w:r>
            <w:r>
              <w:rPr>
                <w:bCs/>
              </w:rPr>
              <w:t>卫生防护距离内无大气环境敏感点。</w:t>
            </w:r>
            <w:r>
              <w:rPr>
                <w:szCs w:val="24"/>
              </w:rPr>
              <w:t>因此，本项目的选址从环境保护角度分析是可行的。</w:t>
            </w:r>
          </w:p>
          <w:p>
            <w:pPr>
              <w:ind w:firstLine="0" w:firstLineChars="0"/>
              <w:rPr>
                <w:b/>
                <w:szCs w:val="24"/>
              </w:rPr>
            </w:pPr>
            <w:r>
              <w:rPr>
                <w:b/>
                <w:szCs w:val="24"/>
              </w:rPr>
              <w:t>3</w:t>
            </w:r>
            <w:r>
              <w:rPr>
                <w:rFonts w:hint="eastAsia"/>
                <w:b/>
                <w:szCs w:val="24"/>
              </w:rPr>
              <w:t>、</w:t>
            </w:r>
            <w:r>
              <w:rPr>
                <w:b/>
                <w:szCs w:val="24"/>
              </w:rPr>
              <w:t>环境质量现状</w:t>
            </w:r>
          </w:p>
          <w:p>
            <w:pPr>
              <w:ind w:firstLine="480"/>
              <w:rPr>
                <w:bCs/>
                <w:iCs/>
                <w:color w:val="000000"/>
                <w:szCs w:val="24"/>
              </w:rPr>
            </w:pPr>
            <w:r>
              <w:rPr>
                <w:bCs/>
                <w:iCs/>
                <w:color w:val="000000"/>
                <w:szCs w:val="24"/>
              </w:rPr>
              <w:t>由现状数据可知：评价区环境空气监测因子</w:t>
            </w:r>
            <w:r>
              <w:rPr>
                <w:rFonts w:hint="eastAsia"/>
                <w:bCs/>
                <w:iCs/>
                <w:color w:val="000000"/>
                <w:szCs w:val="24"/>
              </w:rPr>
              <w:t>O</w:t>
            </w:r>
            <w:r>
              <w:rPr>
                <w:rFonts w:hint="eastAsia"/>
                <w:bCs/>
                <w:iCs/>
                <w:color w:val="000000"/>
                <w:szCs w:val="24"/>
                <w:vertAlign w:val="subscript"/>
              </w:rPr>
              <w:t>3</w:t>
            </w:r>
            <w:r>
              <w:rPr>
                <w:rFonts w:hint="eastAsia"/>
                <w:bCs/>
                <w:iCs/>
                <w:color w:val="000000"/>
                <w:szCs w:val="24"/>
              </w:rPr>
              <w:t>、CO</w:t>
            </w:r>
            <w:r>
              <w:rPr>
                <w:bCs/>
                <w:iCs/>
                <w:color w:val="000000"/>
                <w:szCs w:val="24"/>
              </w:rPr>
              <w:t>、SO</w:t>
            </w:r>
            <w:r>
              <w:rPr>
                <w:bCs/>
                <w:iCs/>
                <w:color w:val="000000"/>
                <w:szCs w:val="24"/>
                <w:vertAlign w:val="subscript"/>
              </w:rPr>
              <w:t>2</w:t>
            </w:r>
            <w:r>
              <w:rPr>
                <w:bCs/>
                <w:iCs/>
                <w:color w:val="000000"/>
                <w:szCs w:val="24"/>
              </w:rPr>
              <w:t>、NO</w:t>
            </w:r>
            <w:r>
              <w:rPr>
                <w:bCs/>
                <w:iCs/>
                <w:color w:val="000000"/>
                <w:szCs w:val="24"/>
                <w:vertAlign w:val="subscript"/>
              </w:rPr>
              <w:t>2</w:t>
            </w:r>
            <w:r>
              <w:rPr>
                <w:bCs/>
                <w:iCs/>
                <w:color w:val="000000"/>
                <w:szCs w:val="24"/>
              </w:rPr>
              <w:t>能够满足《环境空气质量标准》（GB30952012）中二级标准，总体认为环境空气质量现状较好；声环境能够满足《声环境质量标准》（GB3096-2008）中</w:t>
            </w:r>
            <w:r>
              <w:rPr>
                <w:rFonts w:hint="eastAsia"/>
                <w:bCs/>
                <w:iCs/>
                <w:color w:val="000000"/>
                <w:szCs w:val="24"/>
              </w:rPr>
              <w:t>1</w:t>
            </w:r>
            <w:r>
              <w:rPr>
                <w:bCs/>
                <w:iCs/>
                <w:color w:val="000000"/>
                <w:szCs w:val="24"/>
              </w:rPr>
              <w:t>类标准；</w:t>
            </w:r>
            <w:r>
              <w:rPr>
                <w:rFonts w:hint="eastAsia"/>
              </w:rPr>
              <w:t>地表水沙河</w:t>
            </w:r>
            <w:r>
              <w:rPr>
                <w:bCs/>
                <w:iCs/>
                <w:color w:val="000000"/>
                <w:szCs w:val="24"/>
              </w:rPr>
              <w:t>水质能达到《地表水环境质量标准》（GB3838-2002）</w:t>
            </w:r>
            <w:r>
              <w:rPr>
                <w:rFonts w:hint="eastAsia" w:ascii="宋体" w:hAnsi="宋体" w:cs="宋体"/>
                <w:bCs/>
                <w:iCs/>
                <w:color w:val="000000"/>
                <w:szCs w:val="24"/>
              </w:rPr>
              <w:t>Ⅲ</w:t>
            </w:r>
            <w:r>
              <w:rPr>
                <w:bCs/>
                <w:iCs/>
                <w:color w:val="000000"/>
                <w:szCs w:val="24"/>
              </w:rPr>
              <w:t>类规划功能要求。</w:t>
            </w:r>
          </w:p>
          <w:p>
            <w:pPr>
              <w:pStyle w:val="3"/>
              <w:ind w:firstLine="0" w:firstLineChars="0"/>
              <w:rPr>
                <w:bCs/>
                <w:iCs/>
                <w:color w:val="000000"/>
                <w:szCs w:val="24"/>
              </w:rPr>
            </w:pPr>
            <w:r>
              <w:rPr>
                <w:rFonts w:hint="eastAsia"/>
                <w:b/>
                <w:iCs/>
                <w:color w:val="000000"/>
                <w:szCs w:val="24"/>
              </w:rPr>
              <w:t>4、施工期环境影响分析结论</w:t>
            </w:r>
          </w:p>
          <w:p>
            <w:pPr>
              <w:autoSpaceDE w:val="0"/>
              <w:autoSpaceDN w:val="0"/>
              <w:adjustRightInd w:val="0"/>
              <w:spacing w:line="500" w:lineRule="atLeast"/>
              <w:ind w:firstLine="480"/>
            </w:pPr>
            <w:r>
              <w:rPr>
                <w:rFonts w:hint="eastAsia" w:ascii="宋体" w:hAnsi="宋体" w:cs="宋体"/>
              </w:rPr>
              <w:t>①</w:t>
            </w:r>
            <w:r>
              <w:t>废气：施工期间的大气污染主要有施工扬尘</w:t>
            </w:r>
            <w:r>
              <w:rPr>
                <w:rFonts w:hint="eastAsia"/>
              </w:rPr>
              <w:t>和</w:t>
            </w:r>
            <w:r>
              <w:t>施工机械燃油废气。采取防尘网、易扬尘物料盖布、持续洒水等抑尘措施后，可减少扬尘产生70%左右</w:t>
            </w:r>
            <w:r>
              <w:rPr>
                <w:rFonts w:hint="eastAsia"/>
              </w:rPr>
              <w:t>；</w:t>
            </w:r>
            <w:r>
              <w:t>施工机械在施工过程中，会产生一定量废气，废气主要污染物为CO、NO</w:t>
            </w:r>
            <w:r>
              <w:rPr>
                <w:rFonts w:hint="eastAsia"/>
                <w:vertAlign w:val="subscript"/>
              </w:rPr>
              <w:t>x</w:t>
            </w:r>
            <w:r>
              <w:t>等，间歇排放，排放量小，对环境影响较小。</w:t>
            </w:r>
          </w:p>
          <w:p>
            <w:pPr>
              <w:autoSpaceDE w:val="0"/>
              <w:autoSpaceDN w:val="0"/>
              <w:adjustRightInd w:val="0"/>
              <w:spacing w:line="500" w:lineRule="atLeast"/>
              <w:ind w:firstLine="480"/>
              <w:rPr>
                <w:b/>
              </w:rPr>
            </w:pPr>
            <w:r>
              <w:rPr>
                <w:rFonts w:hint="eastAsia" w:ascii="宋体" w:hAnsi="宋体" w:cs="宋体"/>
              </w:rPr>
              <w:t>②</w:t>
            </w:r>
            <w:r>
              <w:t>废水：盥洗水泼洒抑尘、粪污入</w:t>
            </w:r>
            <w:r>
              <w:rPr>
                <w:rFonts w:hint="eastAsia"/>
              </w:rPr>
              <w:t>旱厕</w:t>
            </w:r>
            <w:r>
              <w:t>由附近农民拉走肥田。施工废水经施工场地简易沉淀池沉淀后回用于冲洗车辆和喷洒地表，不外排。</w:t>
            </w:r>
          </w:p>
          <w:p>
            <w:pPr>
              <w:adjustRightInd w:val="0"/>
              <w:snapToGrid w:val="0"/>
              <w:spacing w:line="500" w:lineRule="exact"/>
              <w:ind w:firstLine="480"/>
            </w:pPr>
            <w:r>
              <w:fldChar w:fldCharType="begin"/>
            </w:r>
            <w:r>
              <w:instrText xml:space="preserve"> = 3 \* GB3 </w:instrText>
            </w:r>
            <w:r>
              <w:fldChar w:fldCharType="separate"/>
            </w:r>
            <w:r>
              <w:t>③</w:t>
            </w:r>
            <w:r>
              <w:fldChar w:fldCharType="end"/>
            </w:r>
            <w:r>
              <w:rPr>
                <w:rFonts w:hAnsi="宋体"/>
              </w:rPr>
              <w:t>噪声</w:t>
            </w:r>
            <w:r>
              <w:rPr>
                <w:rFonts w:hint="eastAsia" w:hAnsi="宋体"/>
              </w:rPr>
              <w:t>：</w:t>
            </w:r>
            <w:r>
              <w:rPr>
                <w:rFonts w:hAnsi="宋体"/>
              </w:rPr>
              <w:t>施工期噪声主要来自各种施工机械作业噪声以及各种施工运输车辆噪声等。</w:t>
            </w:r>
            <w:r>
              <w:rPr>
                <w:rFonts w:hint="eastAsia" w:hAnsi="宋体"/>
              </w:rPr>
              <w:t>经</w:t>
            </w:r>
            <w:r>
              <w:rPr>
                <w:rFonts w:hAnsi="宋体"/>
              </w:rPr>
              <w:t>采取评价建议的降噪措施后，</w:t>
            </w:r>
            <w:r>
              <w:rPr>
                <w:rFonts w:hint="eastAsia" w:hAnsi="宋体"/>
              </w:rPr>
              <w:t>场界</w:t>
            </w:r>
            <w:r>
              <w:rPr>
                <w:rFonts w:hAnsi="宋体"/>
              </w:rPr>
              <w:t>噪声可以满足《建筑施工场界环境噪声排放标准》（</w:t>
            </w:r>
            <w:r>
              <w:t>GB12523-2011</w:t>
            </w:r>
            <w:r>
              <w:rPr>
                <w:rFonts w:hAnsi="宋体"/>
              </w:rPr>
              <w:t>）标准要求。</w:t>
            </w:r>
          </w:p>
          <w:p>
            <w:pPr>
              <w:pStyle w:val="3"/>
              <w:ind w:firstLine="480"/>
            </w:pPr>
            <w:r>
              <w:fldChar w:fldCharType="begin"/>
            </w:r>
            <w:r>
              <w:instrText xml:space="preserve"> = 4 \* GB3 </w:instrText>
            </w:r>
            <w:r>
              <w:fldChar w:fldCharType="separate"/>
            </w:r>
            <w:r>
              <w:t>④</w:t>
            </w:r>
            <w:r>
              <w:fldChar w:fldCharType="end"/>
            </w:r>
            <w:r>
              <w:rPr>
                <w:rFonts w:hAnsi="宋体"/>
              </w:rPr>
              <w:t>固废</w:t>
            </w:r>
            <w:r>
              <w:rPr>
                <w:rFonts w:hint="eastAsia" w:hAnsi="宋体"/>
              </w:rPr>
              <w:t>：</w:t>
            </w:r>
            <w:r>
              <w:t>施工渣土主要包括建筑垃圾和施工弃土两部分。本项目建筑垃圾</w:t>
            </w:r>
            <w:r>
              <w:rPr>
                <w:rFonts w:hint="eastAsia"/>
              </w:rPr>
              <w:t>送往环卫部门制定堆放点</w:t>
            </w:r>
            <w:r>
              <w:t>。挖方全部用于回填。</w:t>
            </w:r>
          </w:p>
          <w:p>
            <w:pPr>
              <w:pStyle w:val="3"/>
              <w:ind w:firstLine="480"/>
              <w:rPr>
                <w:bCs/>
                <w:iCs/>
                <w:color w:val="000000"/>
                <w:szCs w:val="24"/>
              </w:rPr>
            </w:pPr>
            <w:r>
              <w:t>生活垃圾集中收集后运到生活垃圾填埋场处理。</w:t>
            </w:r>
          </w:p>
          <w:p>
            <w:pPr>
              <w:ind w:firstLine="0" w:firstLineChars="0"/>
              <w:rPr>
                <w:b/>
                <w:szCs w:val="24"/>
              </w:rPr>
            </w:pPr>
            <w:r>
              <w:rPr>
                <w:rFonts w:hint="eastAsia"/>
                <w:b/>
                <w:szCs w:val="24"/>
              </w:rPr>
              <w:t>5、</w:t>
            </w:r>
            <w:r>
              <w:rPr>
                <w:b/>
                <w:szCs w:val="24"/>
              </w:rPr>
              <w:t>营运期环境影响分析结论</w:t>
            </w:r>
          </w:p>
          <w:p>
            <w:pPr>
              <w:ind w:firstLine="480"/>
              <w:rPr>
                <w:szCs w:val="24"/>
              </w:rPr>
            </w:pPr>
            <w:r>
              <w:rPr>
                <w:rFonts w:hint="eastAsia"/>
                <w:szCs w:val="24"/>
              </w:rPr>
              <w:t>5</w:t>
            </w:r>
            <w:r>
              <w:rPr>
                <w:szCs w:val="24"/>
              </w:rPr>
              <w:t>.1 大气环境影响分析</w:t>
            </w:r>
          </w:p>
          <w:p>
            <w:pPr>
              <w:adjustRightInd w:val="0"/>
              <w:snapToGrid w:val="0"/>
              <w:ind w:firstLine="480"/>
              <w:rPr>
                <w:color w:val="000000"/>
                <w:szCs w:val="24"/>
              </w:rPr>
            </w:pPr>
            <w:r>
              <w:rPr>
                <w:szCs w:val="24"/>
              </w:rPr>
              <w:t>本项目生产过程中粉尘废气来源有：</w:t>
            </w:r>
            <w:r>
              <w:rPr>
                <w:color w:val="000000"/>
              </w:rPr>
              <w:t>粉料仓产生的粉尘</w:t>
            </w:r>
            <w:r>
              <w:t>；</w:t>
            </w:r>
            <w:r>
              <w:rPr>
                <w:color w:val="000000"/>
              </w:rPr>
              <w:t>搅拌机产生的粉尘；</w:t>
            </w:r>
            <w:r>
              <w:t>原料堆场扬尘；车辆运输扬尘；骨料上料粉尘；粉料运输车放空产生的粉尘；</w:t>
            </w:r>
            <w:r>
              <w:rPr>
                <w:rFonts w:hint="eastAsia"/>
              </w:rPr>
              <w:t>干粉砂浆生产线筛分粉尘</w:t>
            </w:r>
            <w:r>
              <w:t>。</w:t>
            </w:r>
          </w:p>
          <w:p>
            <w:pPr>
              <w:adjustRightInd w:val="0"/>
              <w:snapToGrid w:val="0"/>
              <w:ind w:firstLine="480"/>
              <w:rPr>
                <w:color w:val="000000"/>
                <w:szCs w:val="24"/>
              </w:rPr>
            </w:pPr>
            <w:r>
              <w:rPr>
                <w:color w:val="000000"/>
                <w:szCs w:val="24"/>
              </w:rPr>
              <w:t>本项目立筒仓均</w:t>
            </w:r>
            <w:r>
              <w:rPr>
                <w:rFonts w:hint="eastAsia"/>
                <w:color w:val="000000"/>
                <w:szCs w:val="24"/>
              </w:rPr>
              <w:t>配有仓顶</w:t>
            </w:r>
            <w:r>
              <w:rPr>
                <w:color w:val="000000"/>
                <w:szCs w:val="24"/>
              </w:rPr>
              <w:t>除尘器，</w:t>
            </w:r>
            <w:r>
              <w:rPr>
                <w:rFonts w:hint="eastAsia"/>
                <w:color w:val="000000"/>
                <w:szCs w:val="24"/>
              </w:rPr>
              <w:t>粉料仓</w:t>
            </w:r>
            <w:r>
              <w:rPr>
                <w:color w:val="000000"/>
                <w:szCs w:val="24"/>
              </w:rPr>
              <w:t>产生粉尘通过料仓顶部自带的滤袋过滤，通过电机震动，被过滤掉的粉尘重新掉入料仓内，进含尘气体通过料仓顶端的管道进入袋式除尘器进一步处理，含尘气体经过处理后由立筒仓顶部15m高排气筒排放。</w:t>
            </w:r>
          </w:p>
          <w:p>
            <w:pPr>
              <w:adjustRightInd w:val="0"/>
              <w:snapToGrid w:val="0"/>
              <w:ind w:firstLine="480"/>
              <w:rPr>
                <w:color w:val="000000"/>
                <w:szCs w:val="24"/>
              </w:rPr>
            </w:pPr>
            <w:r>
              <w:rPr>
                <w:rFonts w:hint="eastAsia"/>
                <w:color w:val="000000"/>
                <w:szCs w:val="24"/>
              </w:rPr>
              <w:t>本项目四</w:t>
            </w:r>
            <w:r>
              <w:rPr>
                <w:color w:val="000000"/>
                <w:szCs w:val="24"/>
              </w:rPr>
              <w:t>台搅拌机上部配套安装集气罩和</w:t>
            </w:r>
            <w:r>
              <w:rPr>
                <w:rFonts w:hint="eastAsia"/>
                <w:color w:val="000000"/>
                <w:szCs w:val="24"/>
              </w:rPr>
              <w:t>袋式除尘器</w:t>
            </w:r>
            <w:r>
              <w:rPr>
                <w:color w:val="000000"/>
                <w:szCs w:val="24"/>
              </w:rPr>
              <w:t>，用于处理搅拌粉尘。粉尘经除尘器处理后由15m高排气筒排放，除尘器收集到的粉尘回用于生产。</w:t>
            </w:r>
          </w:p>
          <w:p>
            <w:pPr>
              <w:pStyle w:val="18"/>
              <w:spacing w:after="0"/>
              <w:ind w:left="0" w:leftChars="0" w:firstLine="480"/>
              <w:rPr>
                <w:color w:val="000000"/>
                <w:szCs w:val="24"/>
              </w:rPr>
            </w:pPr>
            <w:r>
              <w:rPr>
                <w:rFonts w:hint="eastAsia"/>
              </w:rPr>
              <w:t>商品混凝土生产线、干粉砂浆生产线、水稳生产线</w:t>
            </w:r>
            <w:r>
              <w:t>骨料上料区设置集气罩和</w:t>
            </w:r>
            <w:r>
              <w:rPr>
                <w:rFonts w:hint="eastAsia"/>
              </w:rPr>
              <w:t>袋式除尘器</w:t>
            </w:r>
            <w:r>
              <w:t>，用于处理骨料上料粉尘，</w:t>
            </w:r>
            <w:r>
              <w:rPr>
                <w:color w:val="000000"/>
                <w:szCs w:val="24"/>
              </w:rPr>
              <w:t>粉尘经除尘器处理后由15m高排气筒排放。</w:t>
            </w:r>
          </w:p>
          <w:p>
            <w:pPr>
              <w:pStyle w:val="18"/>
              <w:spacing w:after="0"/>
              <w:ind w:left="0" w:leftChars="0" w:firstLine="480"/>
              <w:rPr>
                <w:color w:val="000000"/>
                <w:szCs w:val="24"/>
              </w:rPr>
            </w:pPr>
            <w:r>
              <w:rPr>
                <w:rFonts w:hint="eastAsia"/>
              </w:rPr>
              <w:t>干粉砂浆生产线筛分粉尘经收集通过袋式除尘器处理后经</w:t>
            </w:r>
            <w:r>
              <w:rPr>
                <w:color w:val="000000"/>
                <w:szCs w:val="24"/>
              </w:rPr>
              <w:t>15m高排气筒排放</w:t>
            </w:r>
            <w:r>
              <w:t>。</w:t>
            </w:r>
          </w:p>
          <w:p>
            <w:pPr>
              <w:pStyle w:val="18"/>
              <w:spacing w:after="0"/>
              <w:ind w:left="0" w:leftChars="0" w:firstLine="480"/>
              <w:rPr>
                <w:color w:val="000000"/>
                <w:szCs w:val="24"/>
              </w:rPr>
            </w:pPr>
            <w:r>
              <w:rPr>
                <w:color w:val="000000"/>
                <w:szCs w:val="24"/>
              </w:rPr>
              <w:t>本项目营运期</w:t>
            </w:r>
            <w:r>
              <w:rPr>
                <w:rFonts w:hint="eastAsia"/>
                <w:color w:val="000000"/>
                <w:szCs w:val="24"/>
              </w:rPr>
              <w:t>骨料库堆场装卸产生的扬尘</w:t>
            </w:r>
            <w:r>
              <w:rPr>
                <w:color w:val="000000"/>
                <w:szCs w:val="24"/>
              </w:rPr>
              <w:t>采用封闭车间、洒水降尘、避免在风速过大时进行装卸作业的治理措施；</w:t>
            </w:r>
            <w:r>
              <w:rPr>
                <w:color w:val="000000"/>
              </w:rPr>
              <w:t>原料采取全封闭皮带输送和全封闭计量的措施，粉料采取全封闭输送机和全封闭计量的</w:t>
            </w:r>
            <w:r>
              <w:rPr>
                <w:color w:val="000000"/>
                <w:szCs w:val="24"/>
              </w:rPr>
              <w:t>的治理措施，基本无粉尘产生。</w:t>
            </w:r>
          </w:p>
          <w:p>
            <w:pPr>
              <w:pStyle w:val="18"/>
              <w:spacing w:after="0"/>
              <w:ind w:left="0" w:leftChars="0" w:firstLine="480"/>
            </w:pPr>
            <w:r>
              <w:t>粉料运输车放空产生的粉尘可通过运输车辆出料口处安装自动衔接口，同时筒仓接料口相应配套自动衔接口，待每次放料结束后事先关闭放料口阀门，然后出料车辆才能行驶，这样不仅加强了接料口的密封性，同时减少了原料的损耗，从而降低车辆放空产生的粉尘。</w:t>
            </w:r>
          </w:p>
          <w:p>
            <w:pPr>
              <w:pStyle w:val="18"/>
              <w:spacing w:after="0"/>
              <w:ind w:left="0" w:leftChars="0" w:firstLine="480"/>
              <w:rPr>
                <w:b/>
                <w:bCs/>
                <w:color w:val="000000"/>
                <w:szCs w:val="24"/>
                <w:u w:val="single"/>
              </w:rPr>
            </w:pPr>
            <w:r>
              <w:rPr>
                <w:color w:val="000000"/>
              </w:rPr>
              <w:t>运输车辆产生的道路扬尘</w:t>
            </w:r>
            <w:r>
              <w:rPr>
                <w:color w:val="000000"/>
                <w:szCs w:val="24"/>
              </w:rPr>
              <w:t>，通过采取洒水降尘、密封运输的治理措施。废气治理措施实施到位之后，废气对环境影响较小。</w:t>
            </w:r>
          </w:p>
          <w:p>
            <w:pPr>
              <w:pStyle w:val="18"/>
              <w:spacing w:after="0"/>
              <w:ind w:left="0" w:leftChars="0" w:firstLine="480"/>
              <w:rPr>
                <w:rFonts w:ascii="宋体" w:hAnsi="宋体" w:cs="宋体"/>
                <w:szCs w:val="24"/>
              </w:rPr>
            </w:pPr>
            <w:r>
              <w:rPr>
                <w:color w:val="000000"/>
                <w:szCs w:val="24"/>
              </w:rPr>
              <w:t>本项目营运期</w:t>
            </w:r>
            <w:r>
              <w:rPr>
                <w:rFonts w:hint="eastAsia" w:ascii="宋体" w:hAnsi="宋体" w:cs="宋体"/>
                <w:szCs w:val="24"/>
              </w:rPr>
              <w:t>生产设备布置在封闭的车间厂房内。上料、输送带、筛分机等进行必要的二次封闭，并配套安装集气罩，将产尘点的粉尘收集，经布袋除尘器净化处理达标后由排气筒车间外高空排放，生产场所在除尘器抽风机作用下形成微负压环境，将无组织排放尽可能的转化为有组织废气达标排放，减少无组织粉尘排放量。原料、产品、废弃物等全部入库，原料库和产品库配套安装喷干雾降尘装置，</w:t>
            </w:r>
            <w:r>
              <w:rPr>
                <w:color w:val="000000"/>
                <w:szCs w:val="24"/>
              </w:rPr>
              <w:t>输送带全封闭，</w:t>
            </w:r>
            <w:r>
              <w:rPr>
                <w:iCs/>
                <w:szCs w:val="24"/>
              </w:rPr>
              <w:t>厂区围墙</w:t>
            </w:r>
            <w:r>
              <w:rPr>
                <w:rFonts w:hint="eastAsia"/>
                <w:iCs/>
                <w:szCs w:val="24"/>
              </w:rPr>
              <w:t>设置</w:t>
            </w:r>
            <w:r>
              <w:rPr>
                <w:rFonts w:hint="eastAsia"/>
                <w:bCs/>
                <w:szCs w:val="24"/>
              </w:rPr>
              <w:t>水喷淋设施</w:t>
            </w:r>
            <w:r>
              <w:rPr>
                <w:bCs/>
                <w:szCs w:val="24"/>
              </w:rPr>
              <w:t>，厂区路面硬化并定时洒水，出入口车辆</w:t>
            </w:r>
            <w:r>
              <w:rPr>
                <w:rFonts w:hint="eastAsia"/>
                <w:bCs/>
                <w:szCs w:val="24"/>
              </w:rPr>
              <w:t>设置</w:t>
            </w:r>
            <w:r>
              <w:rPr>
                <w:bCs/>
                <w:szCs w:val="24"/>
              </w:rPr>
              <w:t>冲洗装置</w:t>
            </w:r>
            <w:r>
              <w:rPr>
                <w:rFonts w:hint="eastAsia" w:ascii="宋体" w:hAnsi="宋体" w:cs="宋体"/>
                <w:szCs w:val="24"/>
              </w:rPr>
              <w:t>，有效抑制生产性粉尘。原料和产品均在封闭的仓库内装卸，以控制物料装卸扬尘。厂区道路、场地水泥硬化，并及时清理地面粉尘，洒水降尘。</w:t>
            </w:r>
          </w:p>
          <w:p>
            <w:pPr>
              <w:pStyle w:val="18"/>
              <w:spacing w:after="0"/>
              <w:ind w:left="0" w:leftChars="0" w:firstLine="480"/>
              <w:rPr>
                <w:rFonts w:ascii="宋体" w:hAnsi="宋体" w:cs="宋体"/>
                <w:szCs w:val="24"/>
              </w:rPr>
            </w:pPr>
            <w:r>
              <w:rPr>
                <w:rFonts w:hint="eastAsia" w:ascii="宋体" w:hAnsi="宋体" w:cs="宋体"/>
                <w:szCs w:val="24"/>
              </w:rPr>
              <w:t>本项目</w:t>
            </w:r>
            <w:r>
              <w:rPr>
                <w:bCs/>
                <w:szCs w:val="24"/>
              </w:rPr>
              <w:t>无组织粉尘产生量较小，根据预测结果，</w:t>
            </w:r>
            <w:r>
              <w:rPr>
                <w:szCs w:val="24"/>
              </w:rPr>
              <w:t>各污染源正常排放下污染物短期浓度贡献值的最大浓度占标率均满足≤100%的要求，环境影响可以接受</w:t>
            </w:r>
            <w:r>
              <w:rPr>
                <w:bCs/>
                <w:color w:val="000000"/>
                <w:szCs w:val="24"/>
              </w:rPr>
              <w:t>。故在落实相关粉尘防治措施的前提下，本项目无组织粉尘对周边环境影响较小。</w:t>
            </w:r>
            <w:r>
              <w:rPr>
                <w:rFonts w:hint="eastAsia"/>
              </w:rPr>
              <w:t>经计算，项目无需设置大气防护距离，但骨料仓库需设置5</w:t>
            </w:r>
            <w:r>
              <w:t>0</w:t>
            </w:r>
            <w:r>
              <w:rPr>
                <w:rFonts w:hint="eastAsia"/>
              </w:rPr>
              <w:t>m的卫生防护距离，</w:t>
            </w:r>
            <w:r>
              <w:rPr>
                <w:spacing w:val="-2"/>
              </w:rPr>
              <w:t>其中北厂界50m，南厂界50m，西厂界</w:t>
            </w:r>
            <w:r>
              <w:rPr>
                <w:rFonts w:hint="eastAsia"/>
                <w:spacing w:val="-2"/>
              </w:rPr>
              <w:t>5</w:t>
            </w:r>
            <w:r>
              <w:rPr>
                <w:spacing w:val="-2"/>
              </w:rPr>
              <w:t>0m。</w:t>
            </w:r>
            <w:r>
              <w:t>本项目距离周边最近的环境敏感点为项目</w:t>
            </w:r>
            <w:r>
              <w:rPr>
                <w:rFonts w:hint="eastAsia"/>
              </w:rPr>
              <w:t>西侧</w:t>
            </w:r>
            <w:r>
              <w:t>的</w:t>
            </w:r>
            <w:r>
              <w:rPr>
                <w:rFonts w:hint="eastAsia"/>
              </w:rPr>
              <w:t>张庄</w:t>
            </w:r>
            <w:r>
              <w:t>，最近距离为</w:t>
            </w:r>
            <w:r>
              <w:rPr>
                <w:rFonts w:hint="eastAsia"/>
              </w:rPr>
              <w:t>2</w:t>
            </w:r>
            <w:r>
              <w:t>90m。其不在本项目卫生防护距离内</w:t>
            </w:r>
            <w:r>
              <w:rPr>
                <w:rFonts w:hint="eastAsia"/>
              </w:rPr>
              <w:t>。</w:t>
            </w:r>
          </w:p>
          <w:p>
            <w:pPr>
              <w:ind w:firstLine="480"/>
            </w:pPr>
            <w:r>
              <w:rPr>
                <w:rFonts w:hint="eastAsia"/>
              </w:rPr>
              <w:t>食堂油烟：</w:t>
            </w:r>
            <w:r>
              <w:t>项目食堂基准灶头为</w:t>
            </w:r>
            <w:r>
              <w:rPr>
                <w:rFonts w:hint="eastAsia"/>
              </w:rPr>
              <w:t>1</w:t>
            </w:r>
            <w:r>
              <w:t>个，食堂油烟经过油烟净化器净化后（净化效率按90%计算），由</w:t>
            </w:r>
            <w:r>
              <w:rPr>
                <w:rFonts w:hint="eastAsia"/>
              </w:rPr>
              <w:t>专用</w:t>
            </w:r>
            <w:r>
              <w:t>烟道排放油烟排放，排放浓度为0.</w:t>
            </w:r>
            <w:r>
              <w:rPr>
                <w:rFonts w:hint="eastAsia"/>
              </w:rPr>
              <w:t>0937</w:t>
            </w:r>
            <w:r>
              <w:t>mg/m3，满足《餐饮业油烟污染物排放标准》（DB 41 1604-2018）</w:t>
            </w:r>
            <w:r>
              <w:rPr>
                <w:rFonts w:hint="eastAsia"/>
              </w:rPr>
              <w:t>小</w:t>
            </w:r>
            <w:r>
              <w:t>型标准。</w:t>
            </w:r>
          </w:p>
          <w:p>
            <w:pPr>
              <w:ind w:firstLine="480"/>
            </w:pPr>
            <w:r>
              <w:rPr>
                <w:rFonts w:hint="eastAsia"/>
              </w:rPr>
              <w:t>5</w:t>
            </w:r>
            <w:r>
              <w:t>.2 水环境影响分析</w:t>
            </w:r>
          </w:p>
          <w:p>
            <w:pPr>
              <w:tabs>
                <w:tab w:val="left" w:pos="7800"/>
              </w:tabs>
              <w:snapToGrid w:val="0"/>
              <w:ind w:firstLine="480"/>
              <w:rPr>
                <w:szCs w:val="24"/>
              </w:rPr>
            </w:pPr>
            <w:r>
              <w:rPr>
                <w:szCs w:val="24"/>
              </w:rPr>
              <w:t>本项目</w:t>
            </w:r>
            <w:r>
              <w:rPr>
                <w:rFonts w:hint="eastAsia"/>
                <w:szCs w:val="24"/>
              </w:rPr>
              <w:t>生产</w:t>
            </w:r>
            <w:r>
              <w:rPr>
                <w:szCs w:val="24"/>
              </w:rPr>
              <w:t>废水经三级沉淀池处理后，</w:t>
            </w:r>
            <w:r>
              <w:rPr>
                <w:rFonts w:hint="eastAsia"/>
                <w:szCs w:val="24"/>
              </w:rPr>
              <w:t>回用于生产</w:t>
            </w:r>
            <w:r>
              <w:rPr>
                <w:szCs w:val="24"/>
              </w:rPr>
              <w:t>，不外排。</w:t>
            </w:r>
            <w:r>
              <w:rPr>
                <w:rFonts w:hint="eastAsia"/>
                <w:szCs w:val="24"/>
              </w:rPr>
              <w:t>食堂废水经隔油池处理，</w:t>
            </w:r>
            <w:r>
              <w:rPr>
                <w:rFonts w:hint="eastAsia"/>
              </w:rPr>
              <w:t>汇同生活污水一起排入化粪池进行处理，化粪池粪污</w:t>
            </w:r>
            <w:r>
              <w:t>定期</w:t>
            </w:r>
            <w:r>
              <w:rPr>
                <w:rFonts w:hint="eastAsia"/>
              </w:rPr>
              <w:t>由</w:t>
            </w:r>
            <w:r>
              <w:t>专业</w:t>
            </w:r>
            <w:r>
              <w:rPr>
                <w:rFonts w:hint="eastAsia"/>
              </w:rPr>
              <w:t>吸粪车</w:t>
            </w:r>
            <w:r>
              <w:t>拉走</w:t>
            </w:r>
            <w:r>
              <w:rPr>
                <w:rFonts w:hint="eastAsia"/>
              </w:rPr>
              <w:t>肥田</w:t>
            </w:r>
            <w:r>
              <w:t>，不外排</w:t>
            </w:r>
            <w:r>
              <w:rPr>
                <w:bCs/>
                <w:szCs w:val="24"/>
              </w:rPr>
              <w:t>。</w:t>
            </w:r>
            <w:r>
              <w:rPr>
                <w:szCs w:val="24"/>
              </w:rPr>
              <w:t>不会对</w:t>
            </w:r>
            <w:r>
              <w:rPr>
                <w:rFonts w:hint="eastAsia"/>
                <w:szCs w:val="24"/>
              </w:rPr>
              <w:t>地表水</w:t>
            </w:r>
            <w:r>
              <w:rPr>
                <w:szCs w:val="24"/>
              </w:rPr>
              <w:t>造成明显影响。因此，项目营运期对周边水环境影响较小。</w:t>
            </w:r>
          </w:p>
          <w:p>
            <w:pPr>
              <w:ind w:firstLine="480"/>
            </w:pPr>
            <w:r>
              <w:rPr>
                <w:rFonts w:hint="eastAsia"/>
              </w:rPr>
              <w:t>5</w:t>
            </w:r>
            <w:r>
              <w:t>.3 噪声环境影响分析</w:t>
            </w:r>
          </w:p>
          <w:p>
            <w:pPr>
              <w:ind w:firstLine="480"/>
              <w:rPr>
                <w:szCs w:val="24"/>
              </w:rPr>
            </w:pPr>
            <w:r>
              <w:rPr>
                <w:szCs w:val="24"/>
              </w:rPr>
              <w:t>本项目噪声主要为</w:t>
            </w:r>
            <w:r>
              <w:rPr>
                <w:rFonts w:hint="eastAsia"/>
                <w:szCs w:val="24"/>
              </w:rPr>
              <w:t>搅拌机、振动筛、制砂机</w:t>
            </w:r>
            <w:r>
              <w:rPr>
                <w:szCs w:val="24"/>
              </w:rPr>
              <w:t>等高噪音设备运行时产生的噪声及车辆运输装卸作业噪声，项目仅昼间生产，噪声源对厂界噪声贡献值均可以满足《工业企业厂界环境噪声排放标准》（GB12348-2008）中</w:t>
            </w:r>
            <w:r>
              <w:rPr>
                <w:rFonts w:hint="eastAsia"/>
                <w:szCs w:val="24"/>
              </w:rPr>
              <w:t>1</w:t>
            </w:r>
            <w:r>
              <w:rPr>
                <w:szCs w:val="24"/>
              </w:rPr>
              <w:t>类标准要求。因此，项目的建设不会对该区域的声环境质量造成大的影响。</w:t>
            </w:r>
          </w:p>
          <w:p>
            <w:pPr>
              <w:ind w:firstLine="480"/>
            </w:pPr>
            <w:r>
              <w:rPr>
                <w:rFonts w:hint="eastAsia"/>
              </w:rPr>
              <w:t>5</w:t>
            </w:r>
            <w:r>
              <w:t>.4 固体废物环境影响分析</w:t>
            </w:r>
          </w:p>
          <w:p>
            <w:pPr>
              <w:ind w:firstLine="480"/>
            </w:pPr>
            <w:r>
              <w:rPr>
                <w:color w:val="000000"/>
              </w:rPr>
              <w:t>本项目产生的固体废物主要有：</w:t>
            </w:r>
            <w:r>
              <w:rPr>
                <w:bCs/>
                <w:color w:val="000000"/>
                <w:szCs w:val="24"/>
              </w:rPr>
              <w:t>除尘器</w:t>
            </w:r>
            <w:r>
              <w:rPr>
                <w:color w:val="000000"/>
              </w:rPr>
              <w:t>收集的粉尘；</w:t>
            </w:r>
            <w:r>
              <w:t>皮带收料装置收集的散落骨料</w:t>
            </w:r>
            <w:r>
              <w:rPr>
                <w:rFonts w:hint="eastAsia"/>
              </w:rPr>
              <w:t>；</w:t>
            </w:r>
            <w:r>
              <w:rPr>
                <w:rFonts w:hint="eastAsia"/>
                <w:color w:val="000000"/>
                <w:szCs w:val="24"/>
              </w:rPr>
              <w:t>试验产生的</w:t>
            </w:r>
            <w:r>
              <w:rPr>
                <w:rFonts w:hint="eastAsia"/>
                <w:color w:val="000000"/>
              </w:rPr>
              <w:t>废</w:t>
            </w:r>
            <w:r>
              <w:rPr>
                <w:color w:val="000000"/>
              </w:rPr>
              <w:t>混凝土；</w:t>
            </w:r>
            <w:r>
              <w:rPr>
                <w:rFonts w:hint="eastAsia"/>
                <w:color w:val="000000"/>
              </w:rPr>
              <w:t>各类清洗废水产生的沉淀物；</w:t>
            </w:r>
            <w:r>
              <w:rPr>
                <w:color w:val="000000"/>
              </w:rPr>
              <w:t>职工生活垃圾</w:t>
            </w:r>
            <w:r>
              <w:rPr>
                <w:szCs w:val="24"/>
              </w:rPr>
              <w:t>。其中</w:t>
            </w:r>
            <w:r>
              <w:rPr>
                <w:rFonts w:hint="eastAsia"/>
              </w:rPr>
              <w:t>搅拌设备清洗和运输车清洗废水沉淀池产生的沉淀物：沉淀物主要为砂石及混凝土沉渣，</w:t>
            </w:r>
            <w:r>
              <w:t>收集后均回用于生产。除尘器中收集的粉尘：项目粉料罐顶除尘器收集的粉尘直接落入粉料仓内，搅拌机处除尘器收集的粉尘重新投入生产。皮带收料装置收集的散落</w:t>
            </w:r>
            <w:r>
              <w:rPr>
                <w:rFonts w:hint="eastAsia"/>
              </w:rPr>
              <w:t>原料</w:t>
            </w:r>
            <w:r>
              <w:t>：皮带收料装置收集的散落</w:t>
            </w:r>
            <w:r>
              <w:rPr>
                <w:rFonts w:hint="eastAsia"/>
              </w:rPr>
              <w:t>原料</w:t>
            </w:r>
            <w:r>
              <w:t>收集后均回用于生产。试验产生的废混凝土：</w:t>
            </w:r>
            <w:r>
              <w:rPr>
                <w:rFonts w:hint="eastAsia"/>
              </w:rPr>
              <w:t>项目混凝土有抽检试验要求，该过程中会产生废混凝土，</w:t>
            </w:r>
            <w:r>
              <w:t>收集后均回用于生产。</w:t>
            </w:r>
            <w:r>
              <w:rPr>
                <w:rFonts w:hint="eastAsia"/>
              </w:rPr>
              <w:t>本</w:t>
            </w:r>
            <w:r>
              <w:t>项目生活垃圾及时运送至区域内的垃圾中转站。</w:t>
            </w:r>
          </w:p>
          <w:p>
            <w:pPr>
              <w:snapToGrid w:val="0"/>
              <w:ind w:firstLine="480"/>
              <w:rPr>
                <w:szCs w:val="24"/>
              </w:rPr>
            </w:pPr>
            <w:r>
              <w:rPr>
                <w:szCs w:val="24"/>
              </w:rPr>
              <w:t>评价认为本项目各项污染防治措施可行，项目投入运行后不会对周围环境造成明显不良影响。</w:t>
            </w:r>
          </w:p>
          <w:p>
            <w:pPr>
              <w:snapToGrid w:val="0"/>
              <w:ind w:firstLine="0" w:firstLineChars="0"/>
              <w:rPr>
                <w:b/>
                <w:bCs/>
                <w:szCs w:val="24"/>
              </w:rPr>
            </w:pPr>
            <w:r>
              <w:rPr>
                <w:rFonts w:hint="eastAsia"/>
                <w:b/>
                <w:bCs/>
                <w:szCs w:val="24"/>
              </w:rPr>
              <w:t>6</w:t>
            </w:r>
            <w:r>
              <w:rPr>
                <w:b/>
                <w:bCs/>
                <w:szCs w:val="24"/>
              </w:rPr>
              <w:t>、排放污染物总量结论</w:t>
            </w:r>
          </w:p>
          <w:p>
            <w:pPr>
              <w:adjustRightInd w:val="0"/>
              <w:snapToGrid w:val="0"/>
              <w:ind w:firstLine="480"/>
            </w:pPr>
            <w:r>
              <w:rPr>
                <w:bCs/>
              </w:rPr>
              <w:t>本项目废气主要为颗粒物，无SO</w:t>
            </w:r>
            <w:r>
              <w:rPr>
                <w:bCs/>
                <w:vertAlign w:val="subscript"/>
              </w:rPr>
              <w:t>2</w:t>
            </w:r>
            <w:r>
              <w:rPr>
                <w:bCs/>
              </w:rPr>
              <w:t>和NO</w:t>
            </w:r>
            <w:r>
              <w:rPr>
                <w:bCs/>
                <w:vertAlign w:val="subscript"/>
              </w:rPr>
              <w:t>X</w:t>
            </w:r>
            <w:r>
              <w:rPr>
                <w:bCs/>
              </w:rPr>
              <w:t>产生和排放；废水主要污染物为COD、氨氮，其中搅拌设备和商砼车清洗废水、原料运输车辆清洗废水经沉淀后回</w:t>
            </w:r>
            <w:r>
              <w:rPr>
                <w:rFonts w:hint="eastAsia"/>
                <w:bCs/>
              </w:rPr>
              <w:t>循环利用</w:t>
            </w:r>
            <w:r>
              <w:rPr>
                <w:bCs/>
              </w:rPr>
              <w:t>，不外排。</w:t>
            </w:r>
            <w:r>
              <w:rPr>
                <w:rFonts w:hint="eastAsia"/>
                <w:bCs/>
              </w:rPr>
              <w:t>食堂废水经隔油池处理，汇同生活污水一起排入化粪池进行处理，化粪池粪污</w:t>
            </w:r>
            <w:r>
              <w:rPr>
                <w:bCs/>
              </w:rPr>
              <w:t>定期</w:t>
            </w:r>
            <w:r>
              <w:rPr>
                <w:rFonts w:hint="eastAsia"/>
                <w:bCs/>
              </w:rPr>
              <w:t>由</w:t>
            </w:r>
            <w:r>
              <w:rPr>
                <w:bCs/>
              </w:rPr>
              <w:t>专业</w:t>
            </w:r>
            <w:r>
              <w:rPr>
                <w:rFonts w:hint="eastAsia"/>
                <w:bCs/>
              </w:rPr>
              <w:t>吸粪车</w:t>
            </w:r>
            <w:r>
              <w:rPr>
                <w:bCs/>
              </w:rPr>
              <w:t>拉走</w:t>
            </w:r>
            <w:r>
              <w:rPr>
                <w:rFonts w:hint="eastAsia"/>
                <w:bCs/>
              </w:rPr>
              <w:t>肥田</w:t>
            </w:r>
            <w:r>
              <w:rPr>
                <w:bCs/>
              </w:rPr>
              <w:t>，不外排。因此本项目不需设置总量控制指标。</w:t>
            </w:r>
          </w:p>
          <w:p>
            <w:pPr>
              <w:ind w:firstLine="0" w:firstLineChars="0"/>
              <w:textAlignment w:val="baseline"/>
              <w:rPr>
                <w:b/>
                <w:bCs/>
                <w:sz w:val="28"/>
                <w:szCs w:val="28"/>
              </w:rPr>
            </w:pPr>
            <w:r>
              <w:rPr>
                <w:b/>
                <w:bCs/>
                <w:sz w:val="28"/>
                <w:szCs w:val="28"/>
              </w:rPr>
              <w:t>二、建议：</w:t>
            </w:r>
          </w:p>
          <w:p>
            <w:pPr>
              <w:pStyle w:val="3"/>
              <w:widowControl w:val="0"/>
              <w:ind w:firstLine="480"/>
              <w:textAlignment w:val="baseline"/>
              <w:rPr>
                <w:color w:val="000000"/>
                <w:kern w:val="2"/>
                <w:szCs w:val="24"/>
              </w:rPr>
            </w:pPr>
            <w:r>
              <w:rPr>
                <w:color w:val="000000"/>
                <w:kern w:val="2"/>
                <w:szCs w:val="24"/>
              </w:rPr>
              <w:t>1、本项目应切实落实环保投资，认真考虑本报告提出的各项污染防治措施，并在设计和建设中逐项落实。</w:t>
            </w:r>
          </w:p>
          <w:p>
            <w:pPr>
              <w:pStyle w:val="3"/>
              <w:widowControl w:val="0"/>
              <w:tabs>
                <w:tab w:val="left" w:pos="993"/>
              </w:tabs>
              <w:ind w:firstLine="480"/>
              <w:textAlignment w:val="baseline"/>
              <w:rPr>
                <w:color w:val="000000"/>
                <w:kern w:val="2"/>
                <w:szCs w:val="24"/>
              </w:rPr>
            </w:pPr>
            <w:r>
              <w:rPr>
                <w:color w:val="000000"/>
                <w:kern w:val="2"/>
                <w:szCs w:val="24"/>
              </w:rPr>
              <w:t>2、加强废气、噪声的污染治理和环境管理，避免运营期各类污染物对区域环境造成污染影响。</w:t>
            </w:r>
          </w:p>
          <w:p>
            <w:pPr>
              <w:pStyle w:val="3"/>
              <w:widowControl w:val="0"/>
              <w:tabs>
                <w:tab w:val="left" w:pos="993"/>
              </w:tabs>
              <w:ind w:firstLine="480"/>
              <w:textAlignment w:val="baseline"/>
              <w:rPr>
                <w:color w:val="000000"/>
                <w:kern w:val="2"/>
                <w:szCs w:val="24"/>
              </w:rPr>
            </w:pPr>
            <w:r>
              <w:rPr>
                <w:color w:val="000000"/>
                <w:kern w:val="2"/>
                <w:szCs w:val="24"/>
              </w:rPr>
              <w:t>3、建立环境管理机构，确保各污染治理设施的正常有效运行。</w:t>
            </w:r>
          </w:p>
          <w:p>
            <w:pPr>
              <w:ind w:firstLine="480"/>
              <w:textAlignment w:val="baseline"/>
              <w:rPr>
                <w:color w:val="000000"/>
                <w:szCs w:val="24"/>
              </w:rPr>
            </w:pPr>
            <w:r>
              <w:rPr>
                <w:color w:val="000000"/>
                <w:szCs w:val="24"/>
              </w:rPr>
              <w:t>4、加强对公司员工的环保教育、安全培训，提高员工的环保和安全意识。</w:t>
            </w:r>
          </w:p>
          <w:p>
            <w:pPr>
              <w:ind w:firstLine="0" w:firstLineChars="0"/>
              <w:textAlignment w:val="baseline"/>
              <w:rPr>
                <w:sz w:val="28"/>
                <w:szCs w:val="28"/>
              </w:rPr>
            </w:pPr>
            <w:r>
              <w:rPr>
                <w:b/>
                <w:bCs/>
                <w:sz w:val="28"/>
                <w:szCs w:val="28"/>
              </w:rPr>
              <w:t>三、总评价结论</w:t>
            </w:r>
          </w:p>
          <w:p>
            <w:pPr>
              <w:pStyle w:val="3"/>
              <w:spacing w:line="440" w:lineRule="exact"/>
              <w:ind w:firstLine="480"/>
              <w:rPr>
                <w:color w:val="000000"/>
                <w:kern w:val="2"/>
                <w:szCs w:val="24"/>
              </w:rPr>
            </w:pPr>
            <w:r>
              <w:rPr>
                <w:rFonts w:hint="eastAsia"/>
                <w:color w:val="000000"/>
                <w:kern w:val="2"/>
                <w:szCs w:val="24"/>
              </w:rPr>
              <w:t>综上所述</w:t>
            </w:r>
            <w:r>
              <w:rPr>
                <w:rFonts w:hint="eastAsia"/>
              </w:rPr>
              <w:t>，叶县金叶预拌商品混凝土站建设项目</w:t>
            </w:r>
            <w:r>
              <w:rPr>
                <w:color w:val="000000"/>
                <w:kern w:val="2"/>
                <w:szCs w:val="24"/>
              </w:rPr>
              <w:t>符合国家产业政策；选址可行；项目生产工艺和技术设备符合清洁生产的要求；工程运营后，在切实落实本评价提出的废水、废气、噪声和固体废物的污染防治措施情况下，项目对区域环境影响不大。</w:t>
            </w:r>
            <w:r>
              <w:rPr>
                <w:rFonts w:hint="eastAsia"/>
              </w:rPr>
              <w:t>我单位对环评文件的内容、数据和结论负责，并承担相应法律责任。因此，本项目在认真落实本评价所提出的各项污染防治措施的基础上从环境保护角度分析本项目的建设可行</w:t>
            </w:r>
            <w:r>
              <w:rPr>
                <w:color w:val="000000"/>
                <w:kern w:val="2"/>
                <w:szCs w:val="24"/>
              </w:rPr>
              <w:t>。</w:t>
            </w:r>
          </w:p>
          <w:p>
            <w:pPr>
              <w:pStyle w:val="3"/>
              <w:spacing w:line="440" w:lineRule="exact"/>
              <w:ind w:firstLine="0" w:firstLineChars="0"/>
              <w:rPr>
                <w:color w:val="000000"/>
                <w:kern w:val="2"/>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4" w:hRule="atLeast"/>
          <w:jc w:val="center"/>
        </w:trPr>
        <w:tc>
          <w:tcPr>
            <w:tcW w:w="9300" w:type="dxa"/>
            <w:gridSpan w:val="2"/>
            <w:tcBorders>
              <w:top w:val="single" w:color="auto" w:sz="12" w:space="0"/>
              <w:left w:val="single" w:color="auto" w:sz="12" w:space="0"/>
              <w:bottom w:val="single" w:color="auto" w:sz="12" w:space="0"/>
              <w:right w:val="single" w:color="auto" w:sz="12" w:space="0"/>
            </w:tcBorders>
            <w:shd w:val="clear" w:color="auto" w:fill="auto"/>
          </w:tcPr>
          <w:p>
            <w:pPr>
              <w:autoSpaceDE w:val="0"/>
              <w:adjustRightInd w:val="0"/>
              <w:snapToGrid w:val="0"/>
              <w:spacing w:before="312" w:beforeLines="100" w:line="520" w:lineRule="exact"/>
              <w:jc w:val="center"/>
              <w:rPr>
                <w:b/>
                <w:sz w:val="36"/>
                <w:szCs w:val="36"/>
              </w:rPr>
            </w:pPr>
            <w:r>
              <w:rPr>
                <w:rFonts w:hint="eastAsia" w:cs="宋体"/>
                <w:b/>
                <w:sz w:val="36"/>
                <w:szCs w:val="36"/>
                <w:lang w:bidi="ar"/>
              </w:rPr>
              <w:t>注</w:t>
            </w:r>
            <w:r>
              <w:rPr>
                <w:b/>
                <w:sz w:val="36"/>
                <w:szCs w:val="36"/>
                <w:lang w:bidi="ar"/>
              </w:rPr>
              <w:t xml:space="preserve">    </w:t>
            </w:r>
            <w:r>
              <w:rPr>
                <w:rFonts w:hint="eastAsia" w:cs="宋体"/>
                <w:b/>
                <w:sz w:val="36"/>
                <w:szCs w:val="36"/>
                <w:lang w:bidi="ar"/>
              </w:rPr>
              <w:t>释</w:t>
            </w:r>
          </w:p>
          <w:p>
            <w:pPr>
              <w:adjustRightInd w:val="0"/>
              <w:snapToGrid w:val="0"/>
              <w:spacing w:line="520" w:lineRule="exact"/>
              <w:ind w:firstLine="480"/>
              <w:rPr>
                <w:szCs w:val="24"/>
              </w:rPr>
            </w:pPr>
            <w:r>
              <w:rPr>
                <w:rFonts w:hint="eastAsia" w:cs="宋体"/>
                <w:szCs w:val="24"/>
                <w:lang w:bidi="ar"/>
              </w:rPr>
              <w:t>一、本报告表应附以下附图、附件：</w:t>
            </w:r>
          </w:p>
          <w:p>
            <w:pPr>
              <w:spacing w:line="520" w:lineRule="exact"/>
              <w:ind w:firstLine="480"/>
            </w:pPr>
            <w:r>
              <w:rPr>
                <w:rFonts w:hint="eastAsia"/>
              </w:rPr>
              <w:t>附图1</w:t>
            </w:r>
            <w:r>
              <w:t xml:space="preserve">   </w:t>
            </w:r>
            <w:r>
              <w:rPr>
                <w:rFonts w:hint="eastAsia"/>
              </w:rPr>
              <w:t>项目地理位置图</w:t>
            </w:r>
            <w:r>
              <w:t xml:space="preserve">  </w:t>
            </w:r>
          </w:p>
          <w:p>
            <w:pPr>
              <w:spacing w:line="520" w:lineRule="exact"/>
              <w:ind w:firstLine="480"/>
            </w:pPr>
            <w:r>
              <w:rPr>
                <w:rFonts w:hint="eastAsia"/>
              </w:rPr>
              <w:t>附图2</w:t>
            </w:r>
            <w:r>
              <w:t xml:space="preserve">   </w:t>
            </w:r>
            <w:r>
              <w:rPr>
                <w:rFonts w:hint="eastAsia"/>
              </w:rPr>
              <w:t>项目四邻关系图</w:t>
            </w:r>
          </w:p>
          <w:p>
            <w:pPr>
              <w:spacing w:line="520" w:lineRule="exact"/>
              <w:ind w:firstLine="480"/>
            </w:pPr>
            <w:r>
              <w:rPr>
                <w:rFonts w:hint="eastAsia"/>
              </w:rPr>
              <w:t>附图3</w:t>
            </w:r>
            <w:r>
              <w:t xml:space="preserve">   </w:t>
            </w:r>
            <w:r>
              <w:rPr>
                <w:rFonts w:hint="eastAsia"/>
              </w:rPr>
              <w:t>项目平面布置图</w:t>
            </w:r>
          </w:p>
          <w:p>
            <w:pPr>
              <w:spacing w:line="520" w:lineRule="exact"/>
              <w:ind w:firstLine="480"/>
            </w:pPr>
            <w:r>
              <w:rPr>
                <w:rFonts w:hint="eastAsia"/>
              </w:rPr>
              <w:t>附图4  项目卫生防卫距离包络线图</w:t>
            </w:r>
          </w:p>
          <w:p>
            <w:pPr>
              <w:spacing w:line="520" w:lineRule="exact"/>
              <w:ind w:firstLine="480"/>
              <w:rPr>
                <w:szCs w:val="24"/>
              </w:rPr>
            </w:pPr>
            <w:r>
              <w:rPr>
                <w:rFonts w:hint="eastAsia"/>
              </w:rPr>
              <w:t>附图5</w:t>
            </w:r>
            <w:r>
              <w:t xml:space="preserve">   </w:t>
            </w:r>
            <w:r>
              <w:rPr>
                <w:rFonts w:hint="eastAsia"/>
              </w:rPr>
              <w:t>项目周围环境现状</w:t>
            </w:r>
          </w:p>
          <w:p>
            <w:pPr>
              <w:adjustRightInd w:val="0"/>
              <w:snapToGrid w:val="0"/>
              <w:spacing w:line="520" w:lineRule="exact"/>
              <w:ind w:firstLine="480"/>
              <w:rPr>
                <w:szCs w:val="24"/>
              </w:rPr>
            </w:pPr>
            <w:r>
              <w:rPr>
                <w:rFonts w:hint="eastAsia" w:cs="宋体"/>
                <w:szCs w:val="24"/>
                <w:lang w:bidi="ar"/>
              </w:rPr>
              <w:t>附件</w:t>
            </w:r>
            <w:r>
              <w:rPr>
                <w:rFonts w:hint="eastAsia"/>
                <w:szCs w:val="24"/>
                <w:lang w:bidi="ar"/>
              </w:rPr>
              <w:t>1</w:t>
            </w:r>
            <w:r>
              <w:rPr>
                <w:szCs w:val="24"/>
                <w:lang w:bidi="ar"/>
              </w:rPr>
              <w:t xml:space="preserve">   </w:t>
            </w:r>
            <w:r>
              <w:rPr>
                <w:rFonts w:hint="eastAsia" w:cs="宋体"/>
                <w:szCs w:val="24"/>
                <w:lang w:bidi="ar"/>
              </w:rPr>
              <w:t>委托书</w:t>
            </w:r>
          </w:p>
          <w:p>
            <w:pPr>
              <w:adjustRightInd w:val="0"/>
              <w:snapToGrid w:val="0"/>
              <w:spacing w:line="520" w:lineRule="exact"/>
              <w:ind w:firstLine="480"/>
              <w:rPr>
                <w:rFonts w:cs="宋体"/>
                <w:szCs w:val="24"/>
                <w:lang w:bidi="ar"/>
              </w:rPr>
            </w:pPr>
            <w:r>
              <w:rPr>
                <w:rFonts w:hint="eastAsia" w:cs="宋体"/>
                <w:szCs w:val="24"/>
                <w:lang w:bidi="ar"/>
              </w:rPr>
              <w:t>附件</w:t>
            </w:r>
            <w:r>
              <w:rPr>
                <w:rFonts w:hint="eastAsia"/>
                <w:szCs w:val="24"/>
                <w:lang w:bidi="ar"/>
              </w:rPr>
              <w:t>2</w:t>
            </w:r>
            <w:r>
              <w:rPr>
                <w:szCs w:val="24"/>
                <w:lang w:bidi="ar"/>
              </w:rPr>
              <w:t xml:space="preserve">   </w:t>
            </w:r>
            <w:r>
              <w:rPr>
                <w:rFonts w:hint="eastAsia" w:cs="宋体"/>
                <w:szCs w:val="24"/>
                <w:lang w:bidi="ar"/>
              </w:rPr>
              <w:t>备案表</w:t>
            </w:r>
          </w:p>
          <w:p>
            <w:pPr>
              <w:adjustRightInd w:val="0"/>
              <w:snapToGrid w:val="0"/>
              <w:spacing w:line="520" w:lineRule="exact"/>
              <w:ind w:firstLine="480"/>
              <w:rPr>
                <w:szCs w:val="24"/>
              </w:rPr>
            </w:pPr>
            <w:r>
              <w:rPr>
                <w:rFonts w:hint="eastAsia" w:cs="宋体"/>
                <w:szCs w:val="24"/>
                <w:lang w:bidi="ar"/>
              </w:rPr>
              <w:t>附件</w:t>
            </w:r>
            <w:r>
              <w:rPr>
                <w:rFonts w:hint="eastAsia"/>
                <w:szCs w:val="24"/>
                <w:lang w:bidi="ar"/>
              </w:rPr>
              <w:t>3</w:t>
            </w:r>
            <w:r>
              <w:rPr>
                <w:szCs w:val="24"/>
                <w:lang w:bidi="ar"/>
              </w:rPr>
              <w:t xml:space="preserve">   </w:t>
            </w:r>
            <w:r>
              <w:rPr>
                <w:rFonts w:hint="eastAsia" w:cs="宋体"/>
                <w:szCs w:val="24"/>
                <w:lang w:bidi="ar"/>
              </w:rPr>
              <w:t>营业执照</w:t>
            </w:r>
          </w:p>
          <w:p>
            <w:pPr>
              <w:adjustRightInd w:val="0"/>
              <w:snapToGrid w:val="0"/>
              <w:spacing w:line="520" w:lineRule="exact"/>
              <w:ind w:firstLine="480"/>
              <w:rPr>
                <w:szCs w:val="24"/>
              </w:rPr>
            </w:pPr>
            <w:r>
              <w:rPr>
                <w:rFonts w:hint="eastAsia" w:cs="宋体"/>
                <w:szCs w:val="24"/>
                <w:lang w:bidi="ar"/>
              </w:rPr>
              <w:t>附件</w:t>
            </w:r>
            <w:r>
              <w:rPr>
                <w:rFonts w:hint="eastAsia"/>
                <w:szCs w:val="24"/>
                <w:lang w:bidi="ar"/>
              </w:rPr>
              <w:t>4</w:t>
            </w:r>
            <w:r>
              <w:rPr>
                <w:szCs w:val="24"/>
                <w:lang w:bidi="ar"/>
              </w:rPr>
              <w:t xml:space="preserve">  </w:t>
            </w:r>
            <w:r>
              <w:rPr>
                <w:rFonts w:hint="eastAsia"/>
                <w:szCs w:val="24"/>
                <w:lang w:bidi="ar"/>
              </w:rPr>
              <w:t>土地证明</w:t>
            </w:r>
          </w:p>
          <w:p>
            <w:pPr>
              <w:ind w:firstLine="480"/>
            </w:pPr>
            <w:r>
              <w:rPr>
                <w:rFonts w:hint="eastAsia"/>
              </w:rPr>
              <w:t>附件5  村委会协调处理环保纠纷证明</w:t>
            </w:r>
          </w:p>
          <w:p>
            <w:pPr>
              <w:adjustRightInd w:val="0"/>
              <w:snapToGrid w:val="0"/>
              <w:spacing w:line="520" w:lineRule="exact"/>
              <w:ind w:firstLine="480"/>
              <w:rPr>
                <w:szCs w:val="24"/>
              </w:rPr>
            </w:pPr>
            <w:r>
              <w:rPr>
                <w:rFonts w:hint="eastAsia" w:cs="宋体"/>
                <w:szCs w:val="24"/>
                <w:lang w:bidi="ar"/>
              </w:rPr>
              <w:t>二、如果本报告表不能说明项目产生的污染及对环境造成的影响，应进行专项评价。根据建设项目的特点和当地环境特征，应选下列</w:t>
            </w:r>
            <w:r>
              <w:rPr>
                <w:szCs w:val="24"/>
                <w:lang w:bidi="ar"/>
              </w:rPr>
              <w:t>1-2</w:t>
            </w:r>
            <w:r>
              <w:rPr>
                <w:rFonts w:hint="eastAsia" w:cs="宋体"/>
                <w:szCs w:val="24"/>
                <w:lang w:bidi="ar"/>
              </w:rPr>
              <w:t>项进行专项评价。</w:t>
            </w:r>
          </w:p>
          <w:p>
            <w:pPr>
              <w:adjustRightInd w:val="0"/>
              <w:snapToGrid w:val="0"/>
              <w:spacing w:line="520" w:lineRule="exact"/>
              <w:ind w:firstLine="480"/>
              <w:rPr>
                <w:szCs w:val="24"/>
              </w:rPr>
            </w:pPr>
            <w:r>
              <w:rPr>
                <w:rFonts w:hint="eastAsia"/>
                <w:szCs w:val="24"/>
                <w:lang w:bidi="ar"/>
              </w:rPr>
              <w:t>1</w:t>
            </w:r>
            <w:r>
              <w:rPr>
                <w:rFonts w:hint="eastAsia" w:cs="宋体"/>
                <w:szCs w:val="24"/>
                <w:lang w:bidi="ar"/>
              </w:rPr>
              <w:t>、大气环境影响专项评价</w:t>
            </w:r>
          </w:p>
          <w:p>
            <w:pPr>
              <w:adjustRightInd w:val="0"/>
              <w:snapToGrid w:val="0"/>
              <w:spacing w:line="520" w:lineRule="exact"/>
              <w:ind w:firstLine="480"/>
              <w:rPr>
                <w:szCs w:val="24"/>
              </w:rPr>
            </w:pPr>
            <w:r>
              <w:rPr>
                <w:rFonts w:hint="eastAsia"/>
                <w:szCs w:val="24"/>
                <w:lang w:bidi="ar"/>
              </w:rPr>
              <w:t>2</w:t>
            </w:r>
            <w:r>
              <w:rPr>
                <w:rFonts w:hint="eastAsia" w:cs="宋体"/>
                <w:szCs w:val="24"/>
                <w:lang w:bidi="ar"/>
              </w:rPr>
              <w:t>、水环境影响专项评价（包括地表水和地下水）</w:t>
            </w:r>
          </w:p>
          <w:p>
            <w:pPr>
              <w:adjustRightInd w:val="0"/>
              <w:snapToGrid w:val="0"/>
              <w:spacing w:line="520" w:lineRule="exact"/>
              <w:ind w:firstLine="480"/>
              <w:rPr>
                <w:szCs w:val="24"/>
              </w:rPr>
            </w:pPr>
            <w:r>
              <w:rPr>
                <w:rFonts w:hint="eastAsia"/>
                <w:szCs w:val="24"/>
                <w:lang w:bidi="ar"/>
              </w:rPr>
              <w:t>3</w:t>
            </w:r>
            <w:r>
              <w:rPr>
                <w:rFonts w:hint="eastAsia" w:cs="宋体"/>
                <w:szCs w:val="24"/>
                <w:lang w:bidi="ar"/>
              </w:rPr>
              <w:t>、生态影响专项评价</w:t>
            </w:r>
          </w:p>
          <w:p>
            <w:pPr>
              <w:adjustRightInd w:val="0"/>
              <w:snapToGrid w:val="0"/>
              <w:spacing w:line="520" w:lineRule="exact"/>
              <w:ind w:firstLine="480"/>
              <w:rPr>
                <w:szCs w:val="24"/>
              </w:rPr>
            </w:pPr>
            <w:r>
              <w:rPr>
                <w:rFonts w:hint="eastAsia"/>
                <w:szCs w:val="24"/>
                <w:lang w:bidi="ar"/>
              </w:rPr>
              <w:t>4</w:t>
            </w:r>
            <w:r>
              <w:rPr>
                <w:rFonts w:hint="eastAsia" w:cs="宋体"/>
                <w:szCs w:val="24"/>
                <w:lang w:bidi="ar"/>
              </w:rPr>
              <w:t>、声影响专项评价</w:t>
            </w:r>
          </w:p>
          <w:p>
            <w:pPr>
              <w:adjustRightInd w:val="0"/>
              <w:snapToGrid w:val="0"/>
              <w:spacing w:line="520" w:lineRule="exact"/>
              <w:ind w:firstLine="480"/>
              <w:rPr>
                <w:szCs w:val="24"/>
              </w:rPr>
            </w:pPr>
            <w:r>
              <w:rPr>
                <w:rFonts w:hint="eastAsia"/>
                <w:szCs w:val="24"/>
                <w:lang w:bidi="ar"/>
              </w:rPr>
              <w:t>5</w:t>
            </w:r>
            <w:r>
              <w:rPr>
                <w:rFonts w:hint="eastAsia" w:cs="宋体"/>
                <w:szCs w:val="24"/>
                <w:lang w:bidi="ar"/>
              </w:rPr>
              <w:t>、土壤影响专项评价</w:t>
            </w:r>
          </w:p>
          <w:p>
            <w:pPr>
              <w:adjustRightInd w:val="0"/>
              <w:snapToGrid w:val="0"/>
              <w:spacing w:line="520" w:lineRule="exact"/>
              <w:ind w:firstLine="480"/>
              <w:rPr>
                <w:szCs w:val="24"/>
              </w:rPr>
            </w:pPr>
            <w:r>
              <w:rPr>
                <w:rFonts w:hint="eastAsia"/>
                <w:szCs w:val="24"/>
                <w:lang w:bidi="ar"/>
              </w:rPr>
              <w:t>6</w:t>
            </w:r>
            <w:r>
              <w:rPr>
                <w:rFonts w:hint="eastAsia" w:cs="宋体"/>
                <w:szCs w:val="24"/>
                <w:lang w:bidi="ar"/>
              </w:rPr>
              <w:t>、固体废弃物影响专项评价</w:t>
            </w:r>
          </w:p>
          <w:p>
            <w:pPr>
              <w:autoSpaceDE w:val="0"/>
              <w:spacing w:line="520" w:lineRule="exact"/>
              <w:ind w:firstLine="480"/>
              <w:rPr>
                <w:szCs w:val="24"/>
              </w:rPr>
            </w:pPr>
            <w:r>
              <w:rPr>
                <w:rFonts w:hint="eastAsia" w:cs="宋体"/>
                <w:szCs w:val="24"/>
                <w:lang w:bidi="ar"/>
              </w:rPr>
              <w:t>以上专项评价未包括的可另列专项，专项评价按照《环境影响评价技术导则》中的要求进行。</w:t>
            </w:r>
          </w:p>
          <w:p>
            <w:pPr>
              <w:adjustRightInd w:val="0"/>
              <w:snapToGrid w:val="0"/>
              <w:ind w:firstLine="482"/>
              <w:rPr>
                <w:b/>
                <w:color w:val="000000"/>
                <w:szCs w:val="24"/>
              </w:rPr>
            </w:pPr>
          </w:p>
        </w:tc>
      </w:tr>
    </w:tbl>
    <w:p>
      <w:pPr>
        <w:spacing w:line="520" w:lineRule="exact"/>
        <w:ind w:firstLine="420"/>
        <w:rPr>
          <w:color w:val="000000"/>
          <w:sz w:val="21"/>
          <w:szCs w:val="21"/>
        </w:rPr>
        <w:sectPr>
          <w:footerReference r:id="rId5" w:type="default"/>
          <w:pgSz w:w="12240" w:h="15840"/>
          <w:pgMar w:top="1440" w:right="1800" w:bottom="1440" w:left="1800" w:header="720" w:footer="720" w:gutter="0"/>
          <w:cols w:space="425" w:num="1"/>
          <w:docGrid w:type="lines" w:linePitch="312" w:charSpace="0"/>
        </w:sectPr>
      </w:pPr>
    </w:p>
    <w:tbl>
      <w:tblPr>
        <w:tblStyle w:val="19"/>
        <w:tblW w:w="8945" w:type="dxa"/>
        <w:jc w:val="center"/>
        <w:tblLayout w:type="fixed"/>
        <w:tblCellMar>
          <w:top w:w="0" w:type="dxa"/>
          <w:left w:w="108" w:type="dxa"/>
          <w:bottom w:w="0" w:type="dxa"/>
          <w:right w:w="108" w:type="dxa"/>
        </w:tblCellMar>
      </w:tblPr>
      <w:tblGrid>
        <w:gridCol w:w="8945"/>
      </w:tblGrid>
      <w:tr>
        <w:tblPrEx>
          <w:tblCellMar>
            <w:top w:w="0" w:type="dxa"/>
            <w:left w:w="108" w:type="dxa"/>
            <w:bottom w:w="0" w:type="dxa"/>
            <w:right w:w="108" w:type="dxa"/>
          </w:tblCellMar>
        </w:tblPrEx>
        <w:trPr>
          <w:cantSplit/>
          <w:trHeight w:val="4749" w:hRule="atLeast"/>
          <w:jc w:val="center"/>
        </w:trPr>
        <w:tc>
          <w:tcPr>
            <w:tcW w:w="8945" w:type="dxa"/>
            <w:tcBorders>
              <w:top w:val="single" w:color="auto" w:sz="4" w:space="0"/>
              <w:left w:val="single" w:color="auto" w:sz="4" w:space="0"/>
              <w:bottom w:val="single" w:color="auto" w:sz="4" w:space="0"/>
              <w:right w:val="single" w:color="auto" w:sz="4" w:space="0"/>
            </w:tcBorders>
            <w:shd w:val="clear" w:color="auto" w:fill="auto"/>
          </w:tcPr>
          <w:p>
            <w:pPr>
              <w:spacing w:line="520" w:lineRule="exact"/>
              <w:ind w:firstLine="0" w:firstLineChars="0"/>
              <w:rPr>
                <w:rFonts w:eastAsiaTheme="minorEastAsia"/>
                <w:b/>
                <w:color w:val="000000"/>
                <w:szCs w:val="24"/>
              </w:rPr>
            </w:pPr>
            <w:r>
              <w:rPr>
                <w:color w:val="000000"/>
                <w:sz w:val="21"/>
                <w:szCs w:val="21"/>
              </w:rPr>
              <w:t xml:space="preserve"> </w:t>
            </w:r>
            <w:r>
              <w:rPr>
                <w:rFonts w:hint="eastAsia"/>
                <w:b/>
                <w:color w:val="000000"/>
                <w:szCs w:val="24"/>
              </w:rPr>
              <w:t>预审意见：</w:t>
            </w: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520" w:lineRule="exact"/>
              <w:ind w:firstLine="0" w:firstLineChars="0"/>
              <w:rPr>
                <w:rFonts w:eastAsiaTheme="minorEastAsia"/>
                <w:b/>
                <w:color w:val="000000"/>
                <w:szCs w:val="24"/>
              </w:rPr>
            </w:pPr>
            <w:r>
              <w:rPr>
                <w:b/>
                <w:color w:val="000000"/>
                <w:szCs w:val="24"/>
              </w:rPr>
              <w:t xml:space="preserve">                                              </w:t>
            </w:r>
            <w:r>
              <w:rPr>
                <w:rFonts w:hint="eastAsia"/>
                <w:b/>
                <w:color w:val="000000"/>
                <w:szCs w:val="24"/>
              </w:rPr>
              <w:t>公</w:t>
            </w:r>
            <w:r>
              <w:rPr>
                <w:b/>
                <w:color w:val="000000"/>
                <w:szCs w:val="24"/>
              </w:rPr>
              <w:t xml:space="preserve">       </w:t>
            </w:r>
            <w:r>
              <w:rPr>
                <w:rFonts w:hint="eastAsia"/>
                <w:b/>
                <w:color w:val="000000"/>
                <w:szCs w:val="24"/>
              </w:rPr>
              <w:t>章</w:t>
            </w:r>
          </w:p>
          <w:p>
            <w:pPr>
              <w:spacing w:line="520" w:lineRule="exact"/>
              <w:ind w:firstLine="0" w:firstLineChars="0"/>
              <w:rPr>
                <w:rFonts w:eastAsiaTheme="minorEastAsia"/>
                <w:b/>
                <w:color w:val="000000"/>
                <w:szCs w:val="24"/>
              </w:rPr>
            </w:pPr>
          </w:p>
          <w:p>
            <w:pPr>
              <w:spacing w:line="520" w:lineRule="exact"/>
              <w:ind w:firstLine="0" w:firstLineChars="0"/>
              <w:rPr>
                <w:rFonts w:eastAsiaTheme="minorEastAsia"/>
                <w:b/>
                <w:color w:val="000000"/>
                <w:szCs w:val="24"/>
              </w:rPr>
            </w:pPr>
            <w:r>
              <w:rPr>
                <w:rFonts w:hint="eastAsia"/>
                <w:b/>
                <w:color w:val="000000"/>
                <w:szCs w:val="24"/>
              </w:rPr>
              <w:t>经办人：</w:t>
            </w:r>
            <w:r>
              <w:rPr>
                <w:b/>
                <w:color w:val="000000"/>
                <w:szCs w:val="24"/>
              </w:rPr>
              <w:t xml:space="preserve">                                    </w:t>
            </w:r>
            <w:r>
              <w:rPr>
                <w:rFonts w:hint="eastAsia"/>
                <w:b/>
                <w:color w:val="000000"/>
                <w:szCs w:val="24"/>
              </w:rPr>
              <w:t>年</w:t>
            </w:r>
            <w:r>
              <w:rPr>
                <w:b/>
                <w:color w:val="000000"/>
                <w:szCs w:val="24"/>
              </w:rPr>
              <w:t xml:space="preserve">     </w:t>
            </w:r>
            <w:r>
              <w:rPr>
                <w:rFonts w:hint="eastAsia"/>
                <w:b/>
                <w:color w:val="000000"/>
                <w:szCs w:val="24"/>
              </w:rPr>
              <w:t>月</w:t>
            </w:r>
            <w:r>
              <w:rPr>
                <w:b/>
                <w:color w:val="000000"/>
                <w:szCs w:val="24"/>
              </w:rPr>
              <w:t xml:space="preserve">     </w:t>
            </w:r>
            <w:r>
              <w:rPr>
                <w:rFonts w:hint="eastAsia"/>
                <w:b/>
                <w:color w:val="000000"/>
                <w:szCs w:val="24"/>
              </w:rPr>
              <w:t>日</w:t>
            </w:r>
          </w:p>
        </w:tc>
      </w:tr>
      <w:tr>
        <w:tblPrEx>
          <w:tblCellMar>
            <w:top w:w="0" w:type="dxa"/>
            <w:left w:w="108" w:type="dxa"/>
            <w:bottom w:w="0" w:type="dxa"/>
            <w:right w:w="108" w:type="dxa"/>
          </w:tblCellMar>
        </w:tblPrEx>
        <w:trPr>
          <w:cantSplit/>
          <w:trHeight w:val="6271" w:hRule="atLeast"/>
          <w:jc w:val="center"/>
        </w:trPr>
        <w:tc>
          <w:tcPr>
            <w:tcW w:w="8945" w:type="dxa"/>
            <w:tcBorders>
              <w:top w:val="single" w:color="auto" w:sz="4" w:space="0"/>
              <w:left w:val="single" w:color="auto" w:sz="4" w:space="0"/>
              <w:bottom w:val="single" w:color="auto" w:sz="4" w:space="0"/>
              <w:right w:val="single" w:color="auto" w:sz="4" w:space="0"/>
            </w:tcBorders>
            <w:shd w:val="clear" w:color="auto" w:fill="auto"/>
          </w:tcPr>
          <w:p>
            <w:pPr>
              <w:spacing w:line="520" w:lineRule="exact"/>
              <w:ind w:firstLine="0" w:firstLineChars="0"/>
              <w:rPr>
                <w:rFonts w:eastAsiaTheme="minorEastAsia"/>
                <w:b/>
                <w:color w:val="000000"/>
                <w:szCs w:val="24"/>
              </w:rPr>
            </w:pPr>
            <w:r>
              <w:rPr>
                <w:rFonts w:hint="eastAsia"/>
                <w:b/>
                <w:color w:val="000000"/>
                <w:szCs w:val="24"/>
              </w:rPr>
              <w:t>下一级环境保护行政主管部门审查意见：</w:t>
            </w: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520" w:lineRule="exact"/>
              <w:ind w:firstLine="0" w:firstLineChars="0"/>
              <w:rPr>
                <w:rFonts w:eastAsiaTheme="minorEastAsia"/>
                <w:b/>
                <w:color w:val="000000"/>
                <w:szCs w:val="24"/>
              </w:rPr>
            </w:pPr>
            <w:r>
              <w:rPr>
                <w:b/>
                <w:color w:val="000000"/>
                <w:szCs w:val="24"/>
              </w:rPr>
              <w:t xml:space="preserve">                                                  </w:t>
            </w:r>
            <w:r>
              <w:rPr>
                <w:rFonts w:hint="eastAsia"/>
                <w:b/>
                <w:color w:val="000000"/>
                <w:szCs w:val="24"/>
              </w:rPr>
              <w:t>公</w:t>
            </w:r>
            <w:r>
              <w:rPr>
                <w:b/>
                <w:color w:val="000000"/>
                <w:szCs w:val="24"/>
              </w:rPr>
              <w:t xml:space="preserve">    </w:t>
            </w:r>
            <w:r>
              <w:rPr>
                <w:rFonts w:hint="eastAsia"/>
                <w:b/>
                <w:color w:val="000000"/>
                <w:szCs w:val="24"/>
              </w:rPr>
              <w:t>章</w:t>
            </w:r>
          </w:p>
          <w:p>
            <w:pPr>
              <w:spacing w:line="520" w:lineRule="exact"/>
              <w:ind w:firstLine="0" w:firstLineChars="0"/>
              <w:rPr>
                <w:rFonts w:eastAsiaTheme="minorEastAsia"/>
                <w:b/>
                <w:color w:val="000000"/>
                <w:szCs w:val="24"/>
              </w:rPr>
            </w:pPr>
          </w:p>
          <w:p>
            <w:pPr>
              <w:spacing w:line="520" w:lineRule="exact"/>
              <w:ind w:firstLine="0" w:firstLineChars="0"/>
              <w:rPr>
                <w:rFonts w:eastAsiaTheme="minorEastAsia"/>
                <w:b/>
                <w:color w:val="000000"/>
                <w:szCs w:val="24"/>
              </w:rPr>
            </w:pPr>
            <w:r>
              <w:rPr>
                <w:rFonts w:hint="eastAsia"/>
                <w:b/>
                <w:color w:val="000000"/>
                <w:szCs w:val="24"/>
              </w:rPr>
              <w:t>经办人：</w:t>
            </w:r>
            <w:r>
              <w:rPr>
                <w:b/>
                <w:color w:val="000000"/>
                <w:szCs w:val="24"/>
              </w:rPr>
              <w:t xml:space="preserve">                                       </w:t>
            </w:r>
            <w:r>
              <w:rPr>
                <w:rFonts w:hint="eastAsia"/>
                <w:b/>
                <w:color w:val="000000"/>
                <w:szCs w:val="24"/>
              </w:rPr>
              <w:t>年</w:t>
            </w:r>
            <w:r>
              <w:rPr>
                <w:b/>
                <w:color w:val="000000"/>
                <w:szCs w:val="24"/>
              </w:rPr>
              <w:t xml:space="preserve">     </w:t>
            </w:r>
            <w:r>
              <w:rPr>
                <w:rFonts w:hint="eastAsia"/>
                <w:b/>
                <w:color w:val="000000"/>
                <w:szCs w:val="24"/>
              </w:rPr>
              <w:t>月</w:t>
            </w:r>
            <w:r>
              <w:rPr>
                <w:b/>
                <w:color w:val="000000"/>
                <w:szCs w:val="24"/>
              </w:rPr>
              <w:t xml:space="preserve">     </w:t>
            </w:r>
            <w:r>
              <w:rPr>
                <w:rFonts w:hint="eastAsia"/>
                <w:b/>
                <w:color w:val="000000"/>
                <w:szCs w:val="24"/>
              </w:rPr>
              <w:t>日</w:t>
            </w:r>
          </w:p>
          <w:p>
            <w:pPr>
              <w:spacing w:line="520" w:lineRule="exact"/>
              <w:ind w:firstLine="0" w:firstLineChars="0"/>
              <w:rPr>
                <w:rFonts w:eastAsiaTheme="minorEastAsia"/>
                <w:b/>
                <w:color w:val="000000"/>
                <w:szCs w:val="24"/>
              </w:rPr>
            </w:pPr>
          </w:p>
        </w:tc>
      </w:tr>
      <w:tr>
        <w:tblPrEx>
          <w:tblCellMar>
            <w:top w:w="0" w:type="dxa"/>
            <w:left w:w="108" w:type="dxa"/>
            <w:bottom w:w="0" w:type="dxa"/>
            <w:right w:w="108" w:type="dxa"/>
          </w:tblCellMar>
        </w:tblPrEx>
        <w:trPr>
          <w:cantSplit/>
          <w:trHeight w:val="12748" w:hRule="atLeast"/>
          <w:jc w:val="center"/>
        </w:trPr>
        <w:tc>
          <w:tcPr>
            <w:tcW w:w="8945" w:type="dxa"/>
            <w:tcBorders>
              <w:top w:val="single" w:color="auto" w:sz="4" w:space="0"/>
              <w:left w:val="single" w:color="auto" w:sz="4" w:space="0"/>
              <w:bottom w:val="single" w:color="auto" w:sz="4" w:space="0"/>
              <w:right w:val="single" w:color="auto" w:sz="4" w:space="0"/>
            </w:tcBorders>
            <w:shd w:val="clear" w:color="auto" w:fill="auto"/>
          </w:tcPr>
          <w:p>
            <w:pPr>
              <w:spacing w:line="520" w:lineRule="exact"/>
              <w:ind w:firstLine="0" w:firstLineChars="0"/>
              <w:rPr>
                <w:rFonts w:eastAsiaTheme="minorEastAsia"/>
                <w:b/>
                <w:color w:val="000000"/>
                <w:szCs w:val="24"/>
              </w:rPr>
            </w:pPr>
            <w:r>
              <w:rPr>
                <w:rFonts w:hint="eastAsia"/>
                <w:b/>
                <w:color w:val="000000"/>
                <w:szCs w:val="24"/>
              </w:rPr>
              <w:t>审批意见：</w:t>
            </w:r>
            <w:r>
              <w:rPr>
                <w:b/>
                <w:color w:val="000000"/>
                <w:szCs w:val="24"/>
              </w:rPr>
              <w:t xml:space="preserve">                                  </w:t>
            </w:r>
            <w:r>
              <w:rPr>
                <w:color w:val="000000"/>
                <w:szCs w:val="24"/>
              </w:rPr>
              <w:t xml:space="preserve">          </w:t>
            </w: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520" w:lineRule="exact"/>
              <w:ind w:firstLine="0" w:firstLineChars="0"/>
              <w:rPr>
                <w:rFonts w:eastAsiaTheme="minorEastAsia"/>
                <w:color w:val="000000"/>
                <w:sz w:val="26"/>
                <w:szCs w:val="26"/>
              </w:rPr>
            </w:pPr>
          </w:p>
          <w:p>
            <w:pPr>
              <w:spacing w:line="240" w:lineRule="auto"/>
              <w:ind w:firstLine="0" w:firstLineChars="0"/>
              <w:rPr>
                <w:rFonts w:eastAsiaTheme="minorEastAsia"/>
                <w:b/>
                <w:color w:val="000000"/>
                <w:szCs w:val="24"/>
              </w:rPr>
            </w:pPr>
            <w:r>
              <w:rPr>
                <w:b/>
                <w:color w:val="000000"/>
                <w:szCs w:val="24"/>
              </w:rPr>
              <w:t xml:space="preserve">      </w:t>
            </w: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p>
          <w:p>
            <w:pPr>
              <w:spacing w:line="240" w:lineRule="auto"/>
              <w:ind w:firstLine="0" w:firstLineChars="0"/>
              <w:rPr>
                <w:rFonts w:eastAsiaTheme="minorEastAsia"/>
                <w:b/>
                <w:color w:val="000000"/>
                <w:szCs w:val="24"/>
              </w:rPr>
            </w:pPr>
            <w:r>
              <w:rPr>
                <w:b/>
                <w:color w:val="000000"/>
                <w:szCs w:val="24"/>
              </w:rPr>
              <w:t xml:space="preserve">                                          </w:t>
            </w:r>
            <w:r>
              <w:rPr>
                <w:rFonts w:hint="eastAsia"/>
                <w:b/>
                <w:color w:val="000000"/>
                <w:szCs w:val="24"/>
              </w:rPr>
              <w:t>公</w:t>
            </w:r>
            <w:r>
              <w:rPr>
                <w:b/>
                <w:color w:val="000000"/>
                <w:szCs w:val="24"/>
              </w:rPr>
              <w:t xml:space="preserve">    </w:t>
            </w:r>
            <w:r>
              <w:rPr>
                <w:rFonts w:hint="eastAsia"/>
                <w:b/>
                <w:color w:val="000000"/>
                <w:szCs w:val="24"/>
              </w:rPr>
              <w:t>章</w:t>
            </w:r>
          </w:p>
          <w:p>
            <w:pPr>
              <w:spacing w:line="240" w:lineRule="auto"/>
              <w:ind w:firstLine="0" w:firstLineChars="0"/>
              <w:rPr>
                <w:rFonts w:eastAsiaTheme="minorEastAsia"/>
                <w:b/>
                <w:color w:val="000000"/>
                <w:szCs w:val="24"/>
              </w:rPr>
            </w:pPr>
          </w:p>
          <w:p>
            <w:pPr>
              <w:spacing w:line="240" w:lineRule="auto"/>
              <w:ind w:firstLine="0" w:firstLineChars="0"/>
              <w:rPr>
                <w:b/>
                <w:color w:val="000000"/>
                <w:szCs w:val="24"/>
              </w:rPr>
            </w:pPr>
            <w:r>
              <w:rPr>
                <w:rFonts w:hint="eastAsia"/>
                <w:b/>
                <w:color w:val="000000"/>
                <w:szCs w:val="24"/>
              </w:rPr>
              <w:t>经办人：</w:t>
            </w:r>
            <w:r>
              <w:rPr>
                <w:b/>
                <w:color w:val="000000"/>
                <w:szCs w:val="24"/>
              </w:rPr>
              <w:t xml:space="preserve">                                     </w:t>
            </w:r>
            <w:r>
              <w:rPr>
                <w:rFonts w:hint="eastAsia"/>
                <w:b/>
                <w:color w:val="000000"/>
                <w:szCs w:val="24"/>
              </w:rPr>
              <w:t>年</w:t>
            </w:r>
            <w:r>
              <w:rPr>
                <w:b/>
                <w:color w:val="000000"/>
                <w:szCs w:val="24"/>
              </w:rPr>
              <w:t xml:space="preserve">     </w:t>
            </w:r>
            <w:r>
              <w:rPr>
                <w:rFonts w:hint="eastAsia"/>
                <w:b/>
                <w:color w:val="000000"/>
                <w:szCs w:val="24"/>
              </w:rPr>
              <w:t>月</w:t>
            </w:r>
            <w:r>
              <w:rPr>
                <w:b/>
                <w:color w:val="000000"/>
                <w:szCs w:val="24"/>
              </w:rPr>
              <w:t xml:space="preserve">     </w:t>
            </w:r>
            <w:r>
              <w:rPr>
                <w:rFonts w:hint="eastAsia"/>
                <w:b/>
                <w:color w:val="000000"/>
                <w:szCs w:val="24"/>
              </w:rPr>
              <w:t>日</w:t>
            </w:r>
          </w:p>
        </w:tc>
      </w:tr>
    </w:tbl>
    <w:p>
      <w:pPr>
        <w:ind w:firstLine="602"/>
      </w:pPr>
      <w:r>
        <w:rPr>
          <w:b/>
          <w:bCs/>
          <w:sz w:val="30"/>
        </w:rPr>
        <w:br w:type="page"/>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Impact">
    <w:panose1 w:val="020B0806030902050204"/>
    <w:charset w:val="00"/>
    <w:family w:val="swiss"/>
    <w:pitch w:val="default"/>
    <w:sig w:usb0="00000287" w:usb1="00000000" w:usb2="00000000" w:usb3="00000000" w:csb0="2000009F" w:csb1="DFD70000"/>
  </w:font>
  <w:font w:name="TimesNewRomanPSMT">
    <w:altName w:val="Times New Roman"/>
    <w:panose1 w:val="00000000000000000000"/>
    <w:charset w:val="00"/>
    <w:family w:val="auto"/>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480"/>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30</w:t>
                          </w:r>
                          <w:r>
                            <w:rPr>
                              <w:rFonts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pPr>
                      <w:pStyle w:val="13"/>
                      <w:ind w:firstLine="480"/>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30</w:t>
                    </w:r>
                    <w:r>
                      <w:rPr>
                        <w:rFonts w:hint="eastAsia"/>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jc w:val="center"/>
      <w:rPr>
        <w:rFonts w:asciiTheme="minorHAnsi" w:hAnsiTheme="minorHAnsi" w:eastAsiaTheme="minorEastAsia" w:cstheme="minorBidi"/>
        <w:sz w:val="18"/>
        <w:szCs w:val="2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104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104</w:t>
                    </w:r>
                    <w:r>
                      <w:rPr>
                        <w:rFonts w:hint="eastAsia"/>
                      </w:rPr>
                      <w:fldChar w:fldCharType="end"/>
                    </w:r>
                  </w:p>
                </w:txbxContent>
              </v:textbox>
            </v:shape>
          </w:pict>
        </mc:Fallback>
      </mc:AlternateContent>
    </w:r>
  </w:p>
  <w:p>
    <w:pPr>
      <w:snapToGrid w:val="0"/>
      <w:ind w:firstLine="360"/>
      <w:jc w:val="left"/>
      <w:rPr>
        <w:rFonts w:asciiTheme="minorHAnsi" w:hAnsiTheme="minorHAnsi" w:eastAsiaTheme="minorEastAsia" w:cstheme="minorBidi"/>
        <w:sz w:val="18"/>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lvl w:ilvl="0" w:tentative="0">
      <w:start w:val="1"/>
      <w:numFmt w:val="decimal"/>
      <w:lvlText w:val="%1."/>
      <w:lvlJc w:val="left"/>
      <w:pPr>
        <w:tabs>
          <w:tab w:val="left" w:pos="964"/>
        </w:tabs>
        <w:ind w:left="964" w:hanging="397"/>
      </w:pPr>
      <w:rPr>
        <w:rFonts w:hint="eastAsia"/>
        <w:sz w:val="24"/>
        <w:szCs w:val="24"/>
      </w:rPr>
    </w:lvl>
  </w:abstractNum>
  <w:abstractNum w:abstractNumId="1">
    <w:nsid w:val="39331060"/>
    <w:multiLevelType w:val="singleLevel"/>
    <w:tmpl w:val="3933106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44190D"/>
    <w:rsid w:val="00022C6C"/>
    <w:rsid w:val="0056562F"/>
    <w:rsid w:val="006722B6"/>
    <w:rsid w:val="00964657"/>
    <w:rsid w:val="009B7B74"/>
    <w:rsid w:val="00E25DBF"/>
    <w:rsid w:val="013F308A"/>
    <w:rsid w:val="01683A0A"/>
    <w:rsid w:val="01C326DD"/>
    <w:rsid w:val="0AC96AB8"/>
    <w:rsid w:val="0BD15BD0"/>
    <w:rsid w:val="0C44190D"/>
    <w:rsid w:val="0CB061BB"/>
    <w:rsid w:val="0DBF4076"/>
    <w:rsid w:val="0EBE6443"/>
    <w:rsid w:val="0F186196"/>
    <w:rsid w:val="10A261E5"/>
    <w:rsid w:val="17DE581D"/>
    <w:rsid w:val="188C6BC9"/>
    <w:rsid w:val="18B03C2D"/>
    <w:rsid w:val="1C8F073C"/>
    <w:rsid w:val="1E1E7F7E"/>
    <w:rsid w:val="20774D84"/>
    <w:rsid w:val="21F52D08"/>
    <w:rsid w:val="254742BF"/>
    <w:rsid w:val="26651F6A"/>
    <w:rsid w:val="2B9E0BCB"/>
    <w:rsid w:val="2DD60B7F"/>
    <w:rsid w:val="2E881776"/>
    <w:rsid w:val="304B4B5C"/>
    <w:rsid w:val="315804EB"/>
    <w:rsid w:val="34985A74"/>
    <w:rsid w:val="34C07ED0"/>
    <w:rsid w:val="35641BB0"/>
    <w:rsid w:val="36043D92"/>
    <w:rsid w:val="364879D6"/>
    <w:rsid w:val="371D762B"/>
    <w:rsid w:val="3C7F32BD"/>
    <w:rsid w:val="3F246FCA"/>
    <w:rsid w:val="412279DB"/>
    <w:rsid w:val="418173F2"/>
    <w:rsid w:val="44CB001B"/>
    <w:rsid w:val="49B254D7"/>
    <w:rsid w:val="4E895B47"/>
    <w:rsid w:val="4F424890"/>
    <w:rsid w:val="53400DF9"/>
    <w:rsid w:val="58033304"/>
    <w:rsid w:val="58350F14"/>
    <w:rsid w:val="5A7F6BA4"/>
    <w:rsid w:val="5AEE1BE1"/>
    <w:rsid w:val="5CE84B28"/>
    <w:rsid w:val="60CD3679"/>
    <w:rsid w:val="663B2C54"/>
    <w:rsid w:val="680774BF"/>
    <w:rsid w:val="693B292D"/>
    <w:rsid w:val="6A3E740A"/>
    <w:rsid w:val="6A8C69C0"/>
    <w:rsid w:val="6C5A7EBA"/>
    <w:rsid w:val="6C8459DC"/>
    <w:rsid w:val="6D6A79C8"/>
    <w:rsid w:val="711B61C7"/>
    <w:rsid w:val="725B386B"/>
    <w:rsid w:val="776142F8"/>
    <w:rsid w:val="79B766FC"/>
    <w:rsid w:val="79D37972"/>
    <w:rsid w:val="7D4E1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3"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29"/>
    <w:qFormat/>
    <w:uiPriority w:val="0"/>
    <w:pPr>
      <w:keepNext/>
      <w:keepLines/>
      <w:spacing w:line="480" w:lineRule="auto"/>
      <w:ind w:firstLine="0" w:firstLineChars="0"/>
      <w:jc w:val="center"/>
      <w:outlineLvl w:val="0"/>
    </w:pPr>
    <w:rPr>
      <w:rFonts w:eastAsia="黑体"/>
      <w:b/>
      <w:bCs/>
      <w:kern w:val="44"/>
      <w:sz w:val="36"/>
      <w:szCs w:val="44"/>
    </w:rPr>
  </w:style>
  <w:style w:type="paragraph" w:styleId="2">
    <w:name w:val="heading 2"/>
    <w:basedOn w:val="1"/>
    <w:next w:val="3"/>
    <w:semiHidden/>
    <w:unhideWhenUsed/>
    <w:qFormat/>
    <w:uiPriority w:val="0"/>
    <w:pPr>
      <w:keepNext/>
      <w:keepLines/>
      <w:spacing w:line="413" w:lineRule="auto"/>
      <w:ind w:firstLine="0" w:firstLineChars="0"/>
      <w:outlineLvl w:val="1"/>
    </w:pPr>
    <w:rPr>
      <w:b/>
      <w:sz w:val="28"/>
    </w:rPr>
  </w:style>
  <w:style w:type="paragraph" w:styleId="5">
    <w:name w:val="heading 3"/>
    <w:basedOn w:val="1"/>
    <w:next w:val="1"/>
    <w:semiHidden/>
    <w:unhideWhenUsed/>
    <w:qFormat/>
    <w:uiPriority w:val="0"/>
    <w:pPr>
      <w:keepNext/>
      <w:keepLines/>
      <w:ind w:firstLine="0" w:firstLineChars="0"/>
      <w:outlineLvl w:val="2"/>
    </w:pPr>
    <w:rPr>
      <w:rFonts w:eastAsia="仿宋"/>
      <w:b/>
      <w:sz w:val="28"/>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3">
    <w:name w:val="Normal Indent"/>
    <w:basedOn w:val="1"/>
    <w:qFormat/>
    <w:uiPriority w:val="0"/>
    <w:pPr>
      <w:widowControl/>
      <w:ind w:firstLine="420"/>
      <w:jc w:val="left"/>
    </w:pPr>
    <w:rPr>
      <w:kern w:val="0"/>
    </w:rPr>
  </w:style>
  <w:style w:type="paragraph" w:styleId="6">
    <w:name w:val="caption"/>
    <w:basedOn w:val="1"/>
    <w:next w:val="1"/>
    <w:semiHidden/>
    <w:unhideWhenUsed/>
    <w:qFormat/>
    <w:uiPriority w:val="0"/>
    <w:pPr>
      <w:spacing w:line="240" w:lineRule="auto"/>
      <w:ind w:firstLine="0" w:firstLineChars="0"/>
      <w:jc w:val="center"/>
    </w:pPr>
    <w:rPr>
      <w:rFonts w:eastAsia="黑体" w:cstheme="majorBidi"/>
      <w:b/>
      <w:sz w:val="22"/>
      <w:szCs w:val="20"/>
    </w:rPr>
  </w:style>
  <w:style w:type="paragraph" w:styleId="7">
    <w:name w:val="Body Text"/>
    <w:basedOn w:val="1"/>
    <w:next w:val="8"/>
    <w:qFormat/>
    <w:uiPriority w:val="0"/>
    <w:pPr>
      <w:spacing w:after="120"/>
    </w:pPr>
    <w:rPr>
      <w:rFonts w:ascii="Calibri" w:hAnsi="Calibri"/>
      <w:kern w:val="0"/>
      <w:sz w:val="20"/>
    </w:rPr>
  </w:style>
  <w:style w:type="paragraph" w:customStyle="1" w:styleId="8">
    <w:name w:val="Body Text 2_050de59c-084d-4175-9105-ef8c1c28e700"/>
    <w:basedOn w:val="1"/>
    <w:qFormat/>
    <w:uiPriority w:val="0"/>
    <w:pPr>
      <w:spacing w:after="120" w:line="480" w:lineRule="auto"/>
    </w:pPr>
  </w:style>
  <w:style w:type="paragraph" w:styleId="9">
    <w:name w:val="Body Text Indent"/>
    <w:basedOn w:val="1"/>
    <w:link w:val="25"/>
    <w:qFormat/>
    <w:uiPriority w:val="0"/>
    <w:pPr>
      <w:spacing w:line="240" w:lineRule="auto"/>
      <w:ind w:firstLine="0" w:firstLineChars="0"/>
      <w:jc w:val="center"/>
    </w:pPr>
    <w:rPr>
      <w:rFonts w:cs="华文新魏"/>
      <w:sz w:val="21"/>
      <w:szCs w:val="21"/>
    </w:rPr>
  </w:style>
  <w:style w:type="paragraph" w:styleId="10">
    <w:name w:val="Block Text"/>
    <w:basedOn w:val="1"/>
    <w:qFormat/>
    <w:uiPriority w:val="0"/>
    <w:pPr>
      <w:autoSpaceDE w:val="0"/>
      <w:autoSpaceDN w:val="0"/>
      <w:adjustRightInd w:val="0"/>
      <w:spacing w:before="1" w:line="537" w:lineRule="exact"/>
      <w:ind w:left="88" w:right="6"/>
    </w:pPr>
    <w:rPr>
      <w:kern w:val="0"/>
      <w:sz w:val="28"/>
      <w:szCs w:val="20"/>
    </w:rPr>
  </w:style>
  <w:style w:type="paragraph" w:styleId="11">
    <w:name w:val="Plain Text"/>
    <w:basedOn w:val="1"/>
    <w:qFormat/>
    <w:uiPriority w:val="0"/>
    <w:pPr>
      <w:ind w:firstLine="0"/>
    </w:pPr>
    <w:rPr>
      <w:rFonts w:ascii="Courier New" w:hAnsi="Courier New"/>
      <w:sz w:val="28"/>
    </w:rPr>
  </w:style>
  <w:style w:type="paragraph" w:styleId="12">
    <w:name w:val="Balloon Text"/>
    <w:basedOn w:val="1"/>
    <w:link w:val="38"/>
    <w:uiPriority w:val="0"/>
    <w:pPr>
      <w:spacing w:line="240" w:lineRule="auto"/>
    </w:pPr>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pPr>
      <w:tabs>
        <w:tab w:val="right" w:leader="dot" w:pos="8303"/>
      </w:tabs>
      <w:spacing w:before="50" w:beforeLines="50" w:after="50" w:afterLines="50" w:line="300" w:lineRule="auto"/>
    </w:pPr>
    <w:rPr>
      <w:rFonts w:eastAsia="黑体"/>
    </w:rPr>
  </w:style>
  <w:style w:type="paragraph" w:styleId="16">
    <w:name w:val="toc 2"/>
    <w:basedOn w:val="1"/>
    <w:next w:val="1"/>
    <w:qFormat/>
    <w:uiPriority w:val="0"/>
    <w:pPr>
      <w:ind w:left="420" w:leftChars="200"/>
    </w:pPr>
    <w:rPr>
      <w:rFonts w:eastAsia="黑体"/>
    </w:rPr>
  </w:style>
  <w:style w:type="paragraph" w:styleId="17">
    <w:name w:val="Body Text First Indent"/>
    <w:basedOn w:val="7"/>
    <w:unhideWhenUsed/>
    <w:qFormat/>
    <w:uiPriority w:val="99"/>
    <w:pPr>
      <w:ind w:firstLine="420" w:firstLineChars="100"/>
    </w:pPr>
  </w:style>
  <w:style w:type="paragraph" w:styleId="18">
    <w:name w:val="Body Text First Indent 2"/>
    <w:basedOn w:val="1"/>
    <w:qFormat/>
    <w:uiPriority w:val="0"/>
    <w:pPr>
      <w:spacing w:after="120"/>
      <w:ind w:left="420" w:leftChars="200" w:firstLine="42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style>
  <w:style w:type="character" w:styleId="23">
    <w:name w:val="Hyperlink"/>
    <w:basedOn w:val="21"/>
    <w:qFormat/>
    <w:uiPriority w:val="99"/>
    <w:rPr>
      <w:color w:val="0000FF"/>
      <w:u w:val="single"/>
    </w:rPr>
  </w:style>
  <w:style w:type="character" w:styleId="24">
    <w:name w:val="annotation reference"/>
    <w:qFormat/>
    <w:uiPriority w:val="0"/>
    <w:rPr>
      <w:sz w:val="21"/>
    </w:rPr>
  </w:style>
  <w:style w:type="character" w:customStyle="1" w:styleId="25">
    <w:name w:val="正文文本缩进 Char"/>
    <w:link w:val="9"/>
    <w:qFormat/>
    <w:uiPriority w:val="0"/>
    <w:rPr>
      <w:rFonts w:ascii="Times New Roman" w:hAnsi="Times New Roman" w:eastAsia="宋体" w:cs="华文新魏"/>
      <w:sz w:val="21"/>
      <w:szCs w:val="21"/>
    </w:rPr>
  </w:style>
  <w:style w:type="character" w:customStyle="1" w:styleId="26">
    <w:name w:val="标题 1 字符"/>
    <w:qFormat/>
    <w:uiPriority w:val="0"/>
    <w:rPr>
      <w:rFonts w:ascii="Times New Roman" w:hAnsi="Times New Roman" w:eastAsia="黑体" w:cs="Times New Roman"/>
      <w:b/>
      <w:bCs/>
      <w:kern w:val="44"/>
      <w:sz w:val="36"/>
      <w:szCs w:val="44"/>
    </w:rPr>
  </w:style>
  <w:style w:type="paragraph" w:customStyle="1" w:styleId="27">
    <w:name w:val="表格"/>
    <w:basedOn w:val="1"/>
    <w:qFormat/>
    <w:uiPriority w:val="0"/>
    <w:pPr>
      <w:keepNext/>
      <w:adjustRightInd w:val="0"/>
      <w:spacing w:line="312" w:lineRule="atLeast"/>
      <w:jc w:val="center"/>
      <w:textAlignment w:val="baseline"/>
    </w:pPr>
    <w:rPr>
      <w:rFonts w:eastAsia="黑体"/>
      <w:b/>
      <w:sz w:val="22"/>
    </w:rPr>
  </w:style>
  <w:style w:type="paragraph" w:customStyle="1" w:styleId="28">
    <w:name w:val="目录 81"/>
    <w:next w:val="1"/>
    <w:qFormat/>
    <w:uiPriority w:val="0"/>
    <w:pPr>
      <w:wordWrap w:val="0"/>
      <w:ind w:left="2550"/>
      <w:jc w:val="both"/>
    </w:pPr>
    <w:rPr>
      <w:rFonts w:ascii="宋体" w:hAnsi="宋体" w:eastAsia="宋体" w:cs="宋体"/>
      <w:sz w:val="21"/>
      <w:lang w:val="en-US" w:eastAsia="zh-CN" w:bidi="ar-SA"/>
    </w:rPr>
  </w:style>
  <w:style w:type="character" w:customStyle="1" w:styleId="29">
    <w:name w:val="标题 1 Char"/>
    <w:link w:val="4"/>
    <w:qFormat/>
    <w:uiPriority w:val="0"/>
    <w:rPr>
      <w:rFonts w:ascii="Times New Roman" w:hAnsi="Times New Roman" w:eastAsia="黑体" w:cs="Times New Roman"/>
      <w:b/>
      <w:bCs/>
      <w:kern w:val="44"/>
      <w:sz w:val="36"/>
      <w:szCs w:val="44"/>
    </w:rPr>
  </w:style>
  <w:style w:type="paragraph" w:customStyle="1" w:styleId="30">
    <w:name w:val="样式2"/>
    <w:basedOn w:val="1"/>
    <w:qFormat/>
    <w:uiPriority w:val="0"/>
    <w:pPr>
      <w:ind w:firstLine="0"/>
      <w:jc w:val="center"/>
    </w:pPr>
    <w:rPr>
      <w:szCs w:val="24"/>
    </w:rPr>
  </w:style>
  <w:style w:type="paragraph" w:customStyle="1" w:styleId="31">
    <w:name w:val="蓝森表头"/>
    <w:basedOn w:val="1"/>
    <w:qFormat/>
    <w:uiPriority w:val="0"/>
    <w:pPr>
      <w:spacing w:line="520" w:lineRule="exact"/>
      <w:ind w:firstLine="480"/>
    </w:pPr>
    <w:rPr>
      <w:rFonts w:ascii="黑体" w:eastAsia="黑体"/>
      <w:bCs/>
    </w:rPr>
  </w:style>
  <w:style w:type="paragraph" w:customStyle="1" w:styleId="32">
    <w:name w:val="joe正文"/>
    <w:basedOn w:val="1"/>
    <w:qFormat/>
    <w:uiPriority w:val="0"/>
    <w:pPr>
      <w:spacing w:afterLines="50"/>
      <w:ind w:firstLine="480"/>
    </w:pPr>
    <w:rPr>
      <w:kern w:val="0"/>
    </w:rPr>
  </w:style>
  <w:style w:type="paragraph" w:customStyle="1" w:styleId="33">
    <w:name w:val="表格内容"/>
    <w:qFormat/>
    <w:uiPriority w:val="0"/>
    <w:pPr>
      <w:jc w:val="center"/>
    </w:pPr>
    <w:rPr>
      <w:rFonts w:ascii="Times New Roman" w:hAnsi="Times New Roman" w:eastAsia="宋体" w:cs="Times New Roman"/>
      <w:sz w:val="21"/>
      <w:szCs w:val="21"/>
      <w:lang w:val="en-US" w:eastAsia="zh-CN" w:bidi="ar-SA"/>
    </w:rPr>
  </w:style>
  <w:style w:type="paragraph" w:customStyle="1" w:styleId="3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表格1"/>
    <w:basedOn w:val="1"/>
    <w:next w:val="1"/>
    <w:qFormat/>
    <w:uiPriority w:val="0"/>
    <w:pPr>
      <w:topLinePunct/>
      <w:autoSpaceDE w:val="0"/>
      <w:autoSpaceDN w:val="0"/>
      <w:adjustRightInd w:val="0"/>
      <w:ind w:firstLine="0"/>
      <w:jc w:val="center"/>
      <w:textAlignment w:val="baseline"/>
    </w:pPr>
    <w:rPr>
      <w:rFonts w:ascii="宋体" w:hAnsi="Impact"/>
      <w:kern w:val="24"/>
      <w:sz w:val="28"/>
    </w:rPr>
  </w:style>
  <w:style w:type="paragraph" w:customStyle="1" w:styleId="36">
    <w:name w:val="+正文"/>
    <w:basedOn w:val="1"/>
    <w:qFormat/>
    <w:uiPriority w:val="0"/>
    <w:pPr>
      <w:ind w:firstLine="200"/>
    </w:pPr>
    <w:rPr>
      <w:szCs w:val="24"/>
    </w:rPr>
  </w:style>
  <w:style w:type="paragraph" w:customStyle="1" w:styleId="37">
    <w:name w:val="body"/>
    <w:basedOn w:val="1"/>
    <w:qFormat/>
    <w:uiPriority w:val="99"/>
    <w:pPr>
      <w:ind w:firstLine="480"/>
    </w:pPr>
    <w:rPr>
      <w:rFonts w:ascii="宋体"/>
      <w:bCs/>
      <w:szCs w:val="24"/>
    </w:rPr>
  </w:style>
  <w:style w:type="character" w:customStyle="1" w:styleId="38">
    <w:name w:val="批注框文本 Char"/>
    <w:basedOn w:val="21"/>
    <w:link w:val="1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118</Pages>
  <Words>11041</Words>
  <Characters>62934</Characters>
  <Lines>524</Lines>
  <Paragraphs>147</Paragraphs>
  <TotalTime>22</TotalTime>
  <ScaleCrop>false</ScaleCrop>
  <LinksUpToDate>false</LinksUpToDate>
  <CharactersWithSpaces>73828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2021-01-07T01:41:00Z</dcterms:created>
  <dc:creator>✘✘</dc:creator>
  <cp:lastModifiedBy>Administrator</cp:lastModifiedBy>
  <dcterms:modified xsi:type="dcterms:W3CDTF">2021-01-25T02:20:04Z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