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73"/>
        <w:gridCol w:w="2546"/>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建设项目名称</w:t>
            </w:r>
          </w:p>
        </w:tc>
        <w:tc>
          <w:tcPr>
            <w:tcW w:w="7397" w:type="dxa"/>
            <w:gridSpan w:val="3"/>
            <w:noWrap w:val="0"/>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eastAsia="zh-CN"/>
              </w:rPr>
              <w:t>水泥稳定土、沥青混凝土及建筑垃圾回收利用项目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项目代码</w:t>
            </w:r>
          </w:p>
        </w:tc>
        <w:tc>
          <w:tcPr>
            <w:tcW w:w="7397" w:type="dxa"/>
            <w:gridSpan w:val="3"/>
            <w:noWrap w:val="0"/>
            <w:vAlign w:val="center"/>
          </w:tcPr>
          <w:p>
            <w:pPr>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2</w:t>
            </w:r>
            <w:r>
              <w:rPr>
                <w:rFonts w:hint="eastAsia" w:cs="Times New Roman"/>
                <w:szCs w:val="21"/>
                <w:lang w:val="en-US" w:eastAsia="zh-CN"/>
              </w:rPr>
              <w:t>105</w:t>
            </w:r>
            <w:r>
              <w:rPr>
                <w:rFonts w:hint="default" w:ascii="Times New Roman" w:hAnsi="Times New Roman" w:cs="Times New Roman"/>
                <w:szCs w:val="21"/>
                <w:lang w:val="en-US" w:eastAsia="zh-CN"/>
              </w:rPr>
              <w:t>-410422-</w:t>
            </w:r>
            <w:r>
              <w:rPr>
                <w:rFonts w:hint="eastAsia" w:cs="Times New Roman"/>
                <w:szCs w:val="21"/>
                <w:lang w:val="en-US" w:eastAsia="zh-CN"/>
              </w:rPr>
              <w:t>04</w:t>
            </w:r>
            <w:r>
              <w:rPr>
                <w:rFonts w:hint="default" w:ascii="Times New Roman" w:hAnsi="Times New Roman" w:cs="Times New Roman"/>
                <w:szCs w:val="21"/>
                <w:lang w:val="en-US" w:eastAsia="zh-CN"/>
              </w:rPr>
              <w:t>-</w:t>
            </w:r>
            <w:r>
              <w:rPr>
                <w:rFonts w:hint="eastAsia" w:cs="Times New Roman"/>
                <w:szCs w:val="21"/>
                <w:lang w:val="en-US" w:eastAsia="zh-CN"/>
              </w:rPr>
              <w:t>01</w:t>
            </w:r>
            <w:r>
              <w:rPr>
                <w:rFonts w:hint="default" w:ascii="Times New Roman" w:hAnsi="Times New Roman" w:cs="Times New Roman"/>
                <w:szCs w:val="21"/>
                <w:lang w:val="en-US" w:eastAsia="zh-CN"/>
              </w:rPr>
              <w:t>-</w:t>
            </w:r>
            <w:r>
              <w:rPr>
                <w:rFonts w:hint="eastAsia" w:cs="Times New Roman"/>
                <w:szCs w:val="21"/>
                <w:lang w:val="en-US" w:eastAsia="zh-CN"/>
              </w:rPr>
              <w:t>908822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建设单位联系人</w:t>
            </w:r>
          </w:p>
        </w:tc>
        <w:tc>
          <w:tcPr>
            <w:tcW w:w="2546" w:type="dxa"/>
            <w:noWrap w:val="0"/>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李小可</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18703875718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建设地点</w:t>
            </w:r>
          </w:p>
        </w:tc>
        <w:tc>
          <w:tcPr>
            <w:tcW w:w="7397" w:type="dxa"/>
            <w:gridSpan w:val="3"/>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u w:val="none"/>
                <w:lang w:val="en-US" w:eastAsia="zh-CN"/>
              </w:rPr>
              <w:t>河南省</w:t>
            </w:r>
            <w:r>
              <w:rPr>
                <w:rFonts w:hint="default" w:ascii="Times New Roman" w:hAnsi="Times New Roman" w:cs="Times New Roman"/>
                <w:szCs w:val="21"/>
                <w:u w:val="none"/>
                <w:lang w:val="en-US" w:eastAsia="zh-CN"/>
              </w:rPr>
              <w:t>平顶山</w:t>
            </w:r>
            <w:r>
              <w:rPr>
                <w:rFonts w:hint="default" w:ascii="Times New Roman" w:hAnsi="Times New Roman" w:cs="Times New Roman"/>
                <w:szCs w:val="21"/>
              </w:rPr>
              <w:t>市</w:t>
            </w:r>
            <w:r>
              <w:rPr>
                <w:rFonts w:hint="default" w:ascii="Times New Roman" w:hAnsi="Times New Roman" w:cs="Times New Roman"/>
                <w:szCs w:val="21"/>
                <w:u w:val="none"/>
                <w:lang w:val="en-US" w:eastAsia="zh-CN"/>
              </w:rPr>
              <w:t>叶</w:t>
            </w:r>
            <w:r>
              <w:rPr>
                <w:rFonts w:hint="default" w:ascii="Times New Roman" w:hAnsi="Times New Roman" w:cs="Times New Roman"/>
                <w:szCs w:val="21"/>
                <w:u w:val="none"/>
              </w:rPr>
              <w:t>县</w:t>
            </w:r>
            <w:r>
              <w:rPr>
                <w:rFonts w:hint="eastAsia" w:cs="Times New Roman"/>
                <w:szCs w:val="21"/>
                <w:u w:val="none"/>
                <w:lang w:val="en-US" w:eastAsia="zh-CN"/>
              </w:rPr>
              <w:t>廉村镇黄谷李村西段叶廉路北50米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地理坐标</w:t>
            </w:r>
          </w:p>
        </w:tc>
        <w:tc>
          <w:tcPr>
            <w:tcW w:w="7397" w:type="dxa"/>
            <w:gridSpan w:val="3"/>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中心坐标（</w:t>
            </w:r>
            <w:r>
              <w:rPr>
                <w:rFonts w:hint="default" w:ascii="Times New Roman" w:hAnsi="Times New Roman" w:cs="Times New Roman"/>
                <w:szCs w:val="21"/>
              </w:rPr>
              <w:t>113.4275，33.6139</w:t>
            </w:r>
            <w:r>
              <w:rPr>
                <w:rFonts w:hint="eastAsia"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国民经济</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2546"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lang w:val="en-US" w:eastAsia="zh-CN"/>
              </w:rPr>
              <w:t>C3099其他非金属矿物制品制造</w:t>
            </w:r>
          </w:p>
        </w:tc>
        <w:tc>
          <w:tcPr>
            <w:tcW w:w="2212" w:type="dxa"/>
            <w:noWrap w:val="0"/>
            <w:vAlign w:val="center"/>
          </w:tcPr>
          <w:p>
            <w:pPr>
              <w:adjustRightInd w:val="0"/>
              <w:snapToGrid w:val="0"/>
              <w:jc w:val="center"/>
              <w:rPr>
                <w:rFonts w:hint="default" w:ascii="Times New Roman" w:hAnsi="Times New Roman" w:cs="Times New Roman"/>
                <w:szCs w:val="21"/>
              </w:rPr>
            </w:pPr>
            <w:bookmarkStart w:id="0" w:name="_Hlk49843745"/>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bookmarkEnd w:id="0"/>
          </w:p>
        </w:tc>
        <w:tc>
          <w:tcPr>
            <w:tcW w:w="2639" w:type="dxa"/>
            <w:noWrap w:val="0"/>
            <w:vAlign w:val="center"/>
          </w:tcPr>
          <w:p>
            <w:pPr>
              <w:adjustRightInd w:val="0"/>
              <w:snapToGrid w:val="0"/>
              <w:rPr>
                <w:rFonts w:hint="default" w:ascii="Times New Roman" w:hAnsi="Times New Roman" w:cs="Times New Roman"/>
                <w:szCs w:val="21"/>
                <w:lang w:val="en-US"/>
              </w:rPr>
            </w:pPr>
            <w:r>
              <w:rPr>
                <w:rFonts w:hint="eastAsia" w:cs="Times New Roman"/>
                <w:szCs w:val="21"/>
                <w:highlight w:val="none"/>
                <w:lang w:val="en-US" w:eastAsia="zh-CN"/>
              </w:rPr>
              <w:t>55石膏、水泥制品及类似制品制造</w:t>
            </w:r>
            <w:r>
              <w:rPr>
                <w:rFonts w:hint="eastAsia" w:cs="Times New Roman"/>
                <w:szCs w:val="21"/>
                <w:highlight w:val="none"/>
                <w:lang w:eastAsia="zh-CN"/>
              </w:rPr>
              <w:t>；</w:t>
            </w:r>
            <w:r>
              <w:rPr>
                <w:rFonts w:hint="eastAsia" w:cs="Times New Roman"/>
                <w:szCs w:val="21"/>
                <w:highlight w:val="none"/>
                <w:lang w:val="en-US" w:eastAsia="zh-CN"/>
              </w:rPr>
              <w:t>103一般工业固体废物（含污水处理污泥）、建筑施工废弃物处置及综合利用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建设性质</w:t>
            </w:r>
          </w:p>
        </w:tc>
        <w:tc>
          <w:tcPr>
            <w:tcW w:w="2546" w:type="dxa"/>
            <w:noWrap w:val="0"/>
            <w:vAlign w:val="center"/>
          </w:tcPr>
          <w:p>
            <w:pPr>
              <w:jc w:val="left"/>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新建（迁建）</w:t>
            </w:r>
          </w:p>
          <w:p>
            <w:pPr>
              <w:jc w:val="left"/>
              <w:rPr>
                <w:rFonts w:hint="default" w:ascii="Times New Roman" w:hAnsi="Times New Roman" w:cs="Times New Roman"/>
                <w:szCs w:val="21"/>
              </w:rPr>
            </w:pPr>
            <w:r>
              <w:rPr>
                <w:rFonts w:hint="default" w:ascii="Times New Roman" w:hAnsi="Times New Roman" w:cs="Times New Roman"/>
                <w:szCs w:val="21"/>
              </w:rPr>
              <w:t>□改建</w:t>
            </w:r>
          </w:p>
          <w:p>
            <w:pPr>
              <w:jc w:val="left"/>
              <w:rPr>
                <w:rFonts w:hint="default" w:ascii="Times New Roman" w:hAnsi="Times New Roman" w:cs="Times New Roman"/>
                <w:szCs w:val="21"/>
              </w:rPr>
            </w:pPr>
            <w:r>
              <w:rPr>
                <w:rFonts w:hint="default" w:ascii="Times New Roman" w:hAnsi="Times New Roman" w:cs="Times New Roman"/>
                <w:szCs w:val="21"/>
              </w:rPr>
              <w:t>□扩建</w:t>
            </w:r>
          </w:p>
          <w:p>
            <w:pPr>
              <w:jc w:val="left"/>
              <w:rPr>
                <w:rFonts w:hint="default" w:ascii="Times New Roman" w:hAnsi="Times New Roman" w:cs="Times New Roman"/>
                <w:szCs w:val="21"/>
              </w:rPr>
            </w:pPr>
            <w:r>
              <w:rPr>
                <w:rFonts w:hint="default" w:ascii="Times New Roman" w:hAnsi="Times New Roman" w:cs="Times New Roman"/>
                <w:szCs w:val="21"/>
              </w:rPr>
              <w:t>□技术改造</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 xml:space="preserve">首次申报项目             </w:t>
            </w:r>
          </w:p>
          <w:p>
            <w:pPr>
              <w:jc w:val="left"/>
              <w:rPr>
                <w:rFonts w:hint="default" w:ascii="Times New Roman" w:hAnsi="Times New Roman" w:cs="Times New Roman"/>
                <w:szCs w:val="21"/>
              </w:rPr>
            </w:pPr>
            <w:r>
              <w:rPr>
                <w:rFonts w:hint="default" w:ascii="Times New Roman" w:hAnsi="Times New Roman" w:cs="Times New Roman"/>
                <w:szCs w:val="21"/>
              </w:rPr>
              <w:t>□不予批准后再次申报项目</w:t>
            </w:r>
          </w:p>
          <w:p>
            <w:pPr>
              <w:jc w:val="left"/>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 xml:space="preserve">超五年重新审核项目     </w:t>
            </w:r>
          </w:p>
          <w:p>
            <w:pPr>
              <w:jc w:val="left"/>
              <w:rPr>
                <w:rFonts w:hint="default" w:ascii="Times New Roman" w:hAnsi="Times New Roman" w:cs="Times New Roman"/>
                <w:szCs w:val="21"/>
              </w:rPr>
            </w:pPr>
            <w:r>
              <w:rPr>
                <w:rFonts w:hint="default" w:ascii="Times New Roman" w:hAnsi="Times New Roman" w:cs="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备案）部门（选填）</w:t>
            </w:r>
          </w:p>
        </w:tc>
        <w:tc>
          <w:tcPr>
            <w:tcW w:w="2546"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eastAsia="zh-CN"/>
              </w:rPr>
              <w:t>叶县</w:t>
            </w:r>
            <w:r>
              <w:rPr>
                <w:rFonts w:hint="default" w:ascii="Times New Roman" w:hAnsi="Times New Roman" w:cs="Times New Roman"/>
                <w:szCs w:val="21"/>
              </w:rPr>
              <w:t>发展和改革委员会</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备案）文号（选填）</w:t>
            </w:r>
          </w:p>
        </w:tc>
        <w:tc>
          <w:tcPr>
            <w:tcW w:w="2639"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2105-410422-04-01-908822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总投资（万元）</w:t>
            </w:r>
          </w:p>
        </w:tc>
        <w:tc>
          <w:tcPr>
            <w:tcW w:w="2546" w:type="dxa"/>
            <w:noWrap w:val="0"/>
            <w:vAlign w:val="center"/>
          </w:tcPr>
          <w:p>
            <w:pPr>
              <w:adjustRightInd w:val="0"/>
              <w:snapToGrid w:val="0"/>
              <w:jc w:val="center"/>
              <w:rPr>
                <w:rFonts w:hint="default" w:ascii="Times New Roman" w:hAnsi="Times New Roman" w:cs="Times New Roman"/>
                <w:szCs w:val="21"/>
              </w:rPr>
            </w:pPr>
            <w:r>
              <w:rPr>
                <w:rFonts w:hint="eastAsia" w:cs="Times New Roman"/>
                <w:szCs w:val="21"/>
                <w:lang w:val="en-US" w:eastAsia="zh-CN"/>
              </w:rPr>
              <w:t>10</w:t>
            </w:r>
            <w:r>
              <w:rPr>
                <w:rFonts w:hint="default" w:ascii="Times New Roman" w:hAnsi="Times New Roman" w:cs="Times New Roman"/>
                <w:szCs w:val="21"/>
                <w:lang w:val="en-US" w:eastAsia="zh-CN"/>
              </w:rPr>
              <w:t>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环保投资（万元）</w:t>
            </w:r>
          </w:p>
        </w:tc>
        <w:tc>
          <w:tcPr>
            <w:tcW w:w="2639" w:type="dxa"/>
            <w:noWrap w:val="0"/>
            <w:vAlign w:val="center"/>
          </w:tcPr>
          <w:p>
            <w:pPr>
              <w:adjustRightInd w:val="0"/>
              <w:snapToGrid w:val="0"/>
              <w:jc w:val="center"/>
              <w:rPr>
                <w:rFonts w:hint="default" w:ascii="Times New Roman" w:hAnsi="Times New Roman" w:cs="Times New Roman"/>
                <w:szCs w:val="21"/>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环保投资占比（%）</w:t>
            </w:r>
          </w:p>
        </w:tc>
        <w:tc>
          <w:tcPr>
            <w:tcW w:w="2546" w:type="dxa"/>
            <w:noWrap w:val="0"/>
            <w:vAlign w:val="center"/>
          </w:tcPr>
          <w:p>
            <w:pPr>
              <w:adjustRightInd w:val="0"/>
              <w:snapToGrid w:val="0"/>
              <w:jc w:val="center"/>
              <w:rPr>
                <w:rFonts w:hint="default" w:ascii="Times New Roman" w:hAnsi="Times New Roman" w:cs="Times New Roman"/>
                <w:szCs w:val="21"/>
                <w:lang w:val="en-US"/>
              </w:rPr>
            </w:pPr>
            <w:r>
              <w:rPr>
                <w:rFonts w:hint="eastAsia" w:cs="Times New Roman"/>
                <w:color w:val="auto"/>
                <w:sz w:val="21"/>
                <w:szCs w:val="21"/>
                <w:highlight w:val="none"/>
                <w:lang w:val="en-US" w:eastAsia="zh-CN"/>
              </w:rPr>
              <w:t>10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施工工期</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73"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highlight w:val="none"/>
              </w:rPr>
              <w:t>是否开工建设</w:t>
            </w:r>
          </w:p>
        </w:tc>
        <w:tc>
          <w:tcPr>
            <w:tcW w:w="2546" w:type="dxa"/>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否</w:t>
            </w:r>
          </w:p>
          <w:p>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是：</w:t>
            </w:r>
            <w:r>
              <w:rPr>
                <w:rFonts w:hint="default" w:ascii="Times New Roman" w:hAnsi="Times New Roman" w:cs="Times New Roman"/>
                <w:szCs w:val="21"/>
                <w:u w:val="single"/>
              </w:rPr>
              <w:t xml:space="preserve">             </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pacing w:val="-6"/>
                <w:szCs w:val="21"/>
              </w:rPr>
            </w:pPr>
            <w:r>
              <w:rPr>
                <w:rFonts w:hint="default" w:ascii="Times New Roman" w:hAnsi="Times New Roman" w:cs="Times New Roman"/>
                <w:spacing w:val="-6"/>
                <w:szCs w:val="21"/>
              </w:rPr>
              <w:t>用地</w:t>
            </w:r>
          </w:p>
          <w:p>
            <w:pPr>
              <w:adjustRightInd w:val="0"/>
              <w:snapToGrid w:val="0"/>
              <w:jc w:val="center"/>
              <w:rPr>
                <w:rFonts w:hint="default" w:ascii="Times New Roman" w:hAnsi="Times New Roman" w:cs="Times New Roman"/>
                <w:szCs w:val="21"/>
              </w:rPr>
            </w:pPr>
            <w:r>
              <w:rPr>
                <w:rFonts w:hint="default" w:ascii="Times New Roman" w:hAnsi="Times New Roman" w:cs="Times New Roman"/>
                <w:spacing w:val="-6"/>
                <w:szCs w:val="21"/>
              </w:rPr>
              <w:t>面积（m</w:t>
            </w:r>
            <w:r>
              <w:rPr>
                <w:rFonts w:hint="default" w:ascii="Times New Roman" w:hAnsi="Times New Roman" w:cs="Times New Roman"/>
                <w:spacing w:val="-6"/>
                <w:szCs w:val="21"/>
                <w:vertAlign w:val="superscript"/>
              </w:rPr>
              <w:t>2</w:t>
            </w:r>
            <w:r>
              <w:rPr>
                <w:rFonts w:hint="default" w:ascii="Times New Roman" w:hAnsi="Times New Roman" w:cs="Times New Roman"/>
                <w:spacing w:val="-6"/>
                <w:szCs w:val="21"/>
              </w:rPr>
              <w:t>）</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44396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73"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7397" w:type="dxa"/>
            <w:gridSpan w:val="3"/>
            <w:noWrap w:val="0"/>
            <w:vAlign w:val="center"/>
          </w:tcPr>
          <w:p>
            <w:pPr>
              <w:autoSpaceDE w:val="0"/>
              <w:autoSpaceDN w:val="0"/>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73"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highlight w:val="none"/>
              </w:rPr>
              <w:t>规划情况</w:t>
            </w:r>
          </w:p>
        </w:tc>
        <w:tc>
          <w:tcPr>
            <w:tcW w:w="739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73"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rPr>
              <w:t>规划环境影响评价情况</w:t>
            </w:r>
          </w:p>
        </w:tc>
        <w:tc>
          <w:tcPr>
            <w:tcW w:w="7397" w:type="dxa"/>
            <w:gridSpan w:val="3"/>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73"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规划及规划环境影响评价符合性分析</w:t>
            </w:r>
          </w:p>
        </w:tc>
        <w:tc>
          <w:tcPr>
            <w:tcW w:w="7397" w:type="dxa"/>
            <w:gridSpan w:val="3"/>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无</w:t>
            </w:r>
          </w:p>
        </w:tc>
      </w:tr>
    </w:tbl>
    <w:p>
      <w:pPr>
        <w:autoSpaceDE w:val="0"/>
        <w:autoSpaceDN w:val="0"/>
        <w:adjustRightInd w:val="0"/>
        <w:snapToGrid w:val="0"/>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br w:type="page"/>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9"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795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1、项目由来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val="en-US" w:eastAsia="zh-CN"/>
              </w:rPr>
            </w:pPr>
            <w:r>
              <w:rPr>
                <w:rFonts w:hint="eastAsia" w:cs="Times New Roman"/>
                <w:kern w:val="0"/>
                <w:sz w:val="24"/>
                <w:szCs w:val="24"/>
                <w:lang w:eastAsia="zh-CN"/>
              </w:rPr>
              <w:t>（</w:t>
            </w:r>
            <w:r>
              <w:rPr>
                <w:rFonts w:hint="eastAsia" w:cs="Times New Roman"/>
                <w:kern w:val="0"/>
                <w:sz w:val="24"/>
                <w:szCs w:val="24"/>
                <w:lang w:val="en-US" w:eastAsia="zh-CN"/>
              </w:rPr>
              <w:t>一</w:t>
            </w:r>
            <w:r>
              <w:rPr>
                <w:rFonts w:hint="eastAsia" w:cs="Times New Roman"/>
                <w:kern w:val="0"/>
                <w:sz w:val="24"/>
                <w:szCs w:val="24"/>
                <w:lang w:eastAsia="zh-CN"/>
              </w:rPr>
              <w:t>）</w:t>
            </w:r>
            <w:r>
              <w:rPr>
                <w:rFonts w:hint="eastAsia" w:cs="Times New Roman"/>
                <w:kern w:val="0"/>
                <w:sz w:val="24"/>
                <w:szCs w:val="24"/>
                <w:lang w:val="en-US" w:eastAsia="zh-CN"/>
              </w:rPr>
              <w:t>产业政策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kern w:val="0"/>
                <w:sz w:val="24"/>
                <w:szCs w:val="24"/>
                <w:u w:val="single"/>
                <w:lang w:eastAsia="zh-CN"/>
              </w:rPr>
            </w:pPr>
            <w:r>
              <w:rPr>
                <w:rFonts w:hint="default" w:ascii="Times New Roman" w:hAnsi="Times New Roman" w:cs="Times New Roman"/>
                <w:kern w:val="0"/>
                <w:sz w:val="24"/>
                <w:szCs w:val="24"/>
                <w:u w:val="single"/>
              </w:rPr>
              <w:t>根据《产业结构调整指导目录（201</w:t>
            </w:r>
            <w:r>
              <w:rPr>
                <w:rFonts w:hint="eastAsia" w:cs="Times New Roman"/>
                <w:kern w:val="0"/>
                <w:sz w:val="24"/>
                <w:szCs w:val="24"/>
                <w:u w:val="single"/>
                <w:lang w:val="en-US" w:eastAsia="zh-CN"/>
              </w:rPr>
              <w:t>9</w:t>
            </w:r>
            <w:r>
              <w:rPr>
                <w:rFonts w:hint="default" w:ascii="Times New Roman" w:hAnsi="Times New Roman" w:cs="Times New Roman"/>
                <w:kern w:val="0"/>
                <w:sz w:val="24"/>
                <w:szCs w:val="24"/>
                <w:u w:val="single"/>
              </w:rPr>
              <w:t>年本）》，</w:t>
            </w:r>
            <w:r>
              <w:rPr>
                <w:rFonts w:hint="default" w:ascii="Times New Roman" w:hAnsi="Times New Roman" w:cs="Times New Roman"/>
                <w:kern w:val="0"/>
                <w:sz w:val="24"/>
                <w:szCs w:val="24"/>
                <w:u w:val="single"/>
                <w:lang w:eastAsia="zh-CN"/>
              </w:rPr>
              <w:t>平顶山荣炬工程有限公司水泥稳定土、沥青混凝土及建筑垃圾回收利用项目</w:t>
            </w:r>
            <w:r>
              <w:rPr>
                <w:rFonts w:hint="eastAsia" w:cs="Times New Roman"/>
                <w:kern w:val="0"/>
                <w:sz w:val="24"/>
                <w:szCs w:val="24"/>
                <w:u w:val="single"/>
                <w:lang w:eastAsia="zh-CN"/>
              </w:rPr>
              <w:t>，</w:t>
            </w:r>
            <w:r>
              <w:rPr>
                <w:rFonts w:hint="eastAsia" w:cs="Times New Roman"/>
                <w:kern w:val="0"/>
                <w:sz w:val="24"/>
                <w:szCs w:val="24"/>
                <w:u w:val="single"/>
                <w:lang w:val="en-US" w:eastAsia="zh-CN"/>
              </w:rPr>
              <w:t>符合</w:t>
            </w:r>
            <w:r>
              <w:rPr>
                <w:rFonts w:hint="default" w:ascii="Times New Roman" w:hAnsi="Times New Roman" w:cs="Times New Roman"/>
                <w:kern w:val="0"/>
                <w:sz w:val="24"/>
                <w:szCs w:val="24"/>
                <w:u w:val="single"/>
                <w:lang w:eastAsia="zh-CN"/>
              </w:rPr>
              <w:t>鼓励类第十二项第</w:t>
            </w:r>
            <w:r>
              <w:rPr>
                <w:rFonts w:hint="eastAsia" w:cs="Times New Roman"/>
                <w:kern w:val="0"/>
                <w:sz w:val="24"/>
                <w:szCs w:val="24"/>
                <w:u w:val="single"/>
                <w:lang w:val="en-US" w:eastAsia="zh-CN"/>
              </w:rPr>
              <w:t>十一</w:t>
            </w:r>
            <w:r>
              <w:rPr>
                <w:rFonts w:hint="default" w:ascii="Times New Roman" w:hAnsi="Times New Roman" w:cs="Times New Roman"/>
                <w:kern w:val="0"/>
                <w:sz w:val="24"/>
                <w:szCs w:val="24"/>
                <w:u w:val="single"/>
                <w:lang w:val="en-US" w:eastAsia="zh-CN"/>
              </w:rPr>
              <w:t>条</w:t>
            </w:r>
            <w:r>
              <w:rPr>
                <w:rFonts w:hint="eastAsia" w:cs="Times New Roman"/>
                <w:kern w:val="0"/>
                <w:sz w:val="24"/>
                <w:szCs w:val="24"/>
                <w:u w:val="single"/>
                <w:lang w:val="en-US" w:eastAsia="zh-CN"/>
              </w:rPr>
              <w:t>“利用矿山尾矿、建筑废弃物、工业废弃物、江河湖（渠）海淤泥以及农林剩余物等二次资源生产建材及其工艺技术装备开发”和十三条“储料区、主机搅拌楼、物料输送系统等主要生产区域实现全封闭，并配置主动式收尘、降尘设备，采用信息化集成管理系统进行运营管理，具备消纳城市固废能力的智能化预拌混凝土生产线；海洋工程用混凝土、轻质高强混凝土、超高性能混凝土、混凝土自修复材料的开发和应用”，</w:t>
            </w:r>
            <w:r>
              <w:rPr>
                <w:rFonts w:hint="default" w:ascii="Times New Roman" w:hAnsi="Times New Roman" w:cs="Times New Roman"/>
                <w:kern w:val="0"/>
                <w:sz w:val="24"/>
                <w:szCs w:val="24"/>
                <w:u w:val="single"/>
                <w:lang w:val="en-US" w:eastAsia="zh-CN"/>
              </w:rPr>
              <w:t>且对项目信息的真实性、合法性和完整性负责</w:t>
            </w:r>
            <w:r>
              <w:rPr>
                <w:rFonts w:hint="eastAsia" w:cs="Times New Roman"/>
                <w:kern w:val="0"/>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val="en-US" w:eastAsia="zh-CN"/>
              </w:rPr>
              <w:t>本</w:t>
            </w:r>
            <w:r>
              <w:rPr>
                <w:rFonts w:hint="default" w:ascii="Times New Roman" w:hAnsi="Times New Roman" w:cs="Times New Roman"/>
                <w:kern w:val="0"/>
                <w:sz w:val="24"/>
                <w:szCs w:val="24"/>
              </w:rPr>
              <w:t>项目已通过</w:t>
            </w:r>
            <w:r>
              <w:rPr>
                <w:rFonts w:hint="default" w:ascii="Times New Roman" w:hAnsi="Times New Roman" w:cs="Times New Roman"/>
                <w:kern w:val="0"/>
                <w:sz w:val="24"/>
                <w:szCs w:val="24"/>
                <w:lang w:eastAsia="zh-CN"/>
              </w:rPr>
              <w:t>叶县</w:t>
            </w:r>
            <w:r>
              <w:rPr>
                <w:rFonts w:hint="default" w:ascii="Times New Roman" w:hAnsi="Times New Roman" w:cs="Times New Roman"/>
                <w:kern w:val="0"/>
                <w:sz w:val="24"/>
                <w:szCs w:val="24"/>
              </w:rPr>
              <w:t>发展和改革委员会备案</w:t>
            </w:r>
            <w:r>
              <w:rPr>
                <w:rFonts w:hint="eastAsia" w:cs="Times New Roman"/>
                <w:kern w:val="0"/>
                <w:sz w:val="24"/>
                <w:szCs w:val="24"/>
                <w:lang w:eastAsia="zh-CN"/>
              </w:rPr>
              <w:t>（</w:t>
            </w:r>
            <w:r>
              <w:rPr>
                <w:rFonts w:hint="eastAsia" w:cs="Times New Roman"/>
                <w:kern w:val="0"/>
                <w:sz w:val="24"/>
                <w:szCs w:val="24"/>
                <w:lang w:val="en-US" w:eastAsia="zh-CN"/>
              </w:rPr>
              <w:t>备案证明见附件二</w:t>
            </w:r>
            <w:r>
              <w:rPr>
                <w:rFonts w:hint="eastAsia" w:cs="Times New Roman"/>
                <w:kern w:val="0"/>
                <w:sz w:val="24"/>
                <w:szCs w:val="24"/>
                <w:lang w:eastAsia="zh-CN"/>
              </w:rPr>
              <w:t>）</w:t>
            </w:r>
            <w:r>
              <w:rPr>
                <w:rFonts w:hint="default" w:ascii="Times New Roman" w:hAnsi="Times New Roman" w:cs="Times New Roman"/>
                <w:kern w:val="0"/>
                <w:sz w:val="24"/>
                <w:szCs w:val="24"/>
              </w:rPr>
              <w:t>，项目代码为</w:t>
            </w:r>
            <w:r>
              <w:rPr>
                <w:rFonts w:hint="default" w:ascii="Times New Roman" w:hAnsi="Times New Roman" w:cs="Times New Roman"/>
                <w:kern w:val="0"/>
                <w:sz w:val="24"/>
                <w:szCs w:val="24"/>
                <w:lang w:val="en-US" w:eastAsia="zh-CN"/>
              </w:rPr>
              <w:t>2105-410422-04-01-908822</w:t>
            </w:r>
            <w:r>
              <w:rPr>
                <w:rFonts w:hint="default" w:ascii="Times New Roman" w:hAnsi="Times New Roman" w:cs="Times New Roman"/>
                <w:kern w:val="0"/>
                <w:sz w:val="24"/>
                <w:szCs w:val="24"/>
              </w:rPr>
              <w:t>，项目建设符合国家当前产业政策。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val="en-US" w:eastAsia="zh-CN"/>
              </w:rPr>
            </w:pPr>
            <w:r>
              <w:rPr>
                <w:rFonts w:hint="eastAsia" w:cs="Times New Roman"/>
                <w:kern w:val="0"/>
                <w:sz w:val="24"/>
                <w:szCs w:val="24"/>
                <w:lang w:val="en-US" w:eastAsia="zh-CN"/>
              </w:rPr>
              <w:t>（二）叶县人民政府县长办公会议纪要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val="en-US" w:eastAsia="zh-CN"/>
              </w:rPr>
              <w:t>根据《叶县人民政府县长办公会议纪要》（[2021]16号，见附件三），2021年</w:t>
            </w:r>
            <w:r>
              <w:rPr>
                <w:rFonts w:hint="default" w:ascii="Times New Roman" w:hAnsi="Times New Roman" w:cs="Times New Roman"/>
                <w:kern w:val="0"/>
                <w:sz w:val="24"/>
                <w:szCs w:val="24"/>
              </w:rPr>
              <w:t>3月29日下午，</w:t>
            </w:r>
            <w:r>
              <w:rPr>
                <w:rFonts w:hint="eastAsia" w:cs="Times New Roman"/>
                <w:kern w:val="0"/>
                <w:sz w:val="24"/>
                <w:szCs w:val="24"/>
                <w:lang w:val="en-US" w:eastAsia="zh-CN"/>
              </w:rPr>
              <w:t>叶县</w:t>
            </w:r>
            <w:r>
              <w:rPr>
                <w:rFonts w:hint="default" w:ascii="Times New Roman" w:hAnsi="Times New Roman" w:cs="Times New Roman"/>
                <w:kern w:val="0"/>
                <w:sz w:val="24"/>
                <w:szCs w:val="24"/>
              </w:rPr>
              <w:t>县长徐延杰在县政府309会议室主持召开县长办公会议，专题研究道路等基础设施建设事宜，形成了一致意见。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rPr>
              <w:t>会议听取了县财政局、公路事业发展服务中心等单位关于道路等基础设施建设有关情况的汇报。会议指出，加快道路等基础设施建设，是服务产业发展、加快中国尼龙城建设、提升城市形象、壮大县域实力的现实需要。会议</w:t>
            </w:r>
            <w:r>
              <w:rPr>
                <w:rFonts w:hint="eastAsia" w:cs="Times New Roman"/>
                <w:kern w:val="0"/>
                <w:sz w:val="24"/>
                <w:szCs w:val="24"/>
                <w:lang w:val="en-US" w:eastAsia="zh-CN"/>
              </w:rPr>
              <w:t>形成以下</w:t>
            </w:r>
            <w:r>
              <w:rPr>
                <w:rFonts w:hint="default" w:ascii="Times New Roman" w:hAnsi="Times New Roman" w:cs="Times New Roman"/>
                <w:kern w:val="0"/>
                <w:sz w:val="24"/>
                <w:szCs w:val="24"/>
              </w:rPr>
              <w:t>决定</w:t>
            </w:r>
            <w:r>
              <w:rPr>
                <w:rFonts w:hint="eastAsia"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1</w:t>
            </w:r>
            <w:r>
              <w:rPr>
                <w:rFonts w:hint="eastAsia" w:cs="Times New Roman"/>
                <w:kern w:val="0"/>
                <w:sz w:val="24"/>
                <w:szCs w:val="24"/>
                <w:lang w:eastAsia="zh-CN"/>
              </w:rPr>
              <w:t>）</w:t>
            </w:r>
            <w:r>
              <w:rPr>
                <w:rFonts w:hint="default" w:ascii="Times New Roman" w:hAnsi="Times New Roman" w:cs="Times New Roman"/>
                <w:kern w:val="0"/>
                <w:sz w:val="24"/>
                <w:szCs w:val="24"/>
              </w:rPr>
              <w:t>由县公路事业发展服务中心作为业主，实施</w:t>
            </w:r>
            <w:r>
              <w:rPr>
                <w:rFonts w:hint="default" w:ascii="Times New Roman" w:hAnsi="Times New Roman" w:cs="Times New Roman"/>
                <w:kern w:val="0"/>
                <w:sz w:val="24"/>
                <w:szCs w:val="24"/>
                <w:u w:val="single"/>
              </w:rPr>
              <w:t>G329舟鲁线舞阳叶县界至叶廉路口段改建</w:t>
            </w:r>
            <w:r>
              <w:rPr>
                <w:rFonts w:hint="default" w:ascii="Times New Roman" w:hAnsi="Times New Roman" w:cs="Times New Roman"/>
                <w:kern w:val="0"/>
                <w:sz w:val="24"/>
                <w:szCs w:val="24"/>
              </w:rPr>
              <w:t>、G234兴阳线(叶县北高速收费口至逍白线交叉口段)修复养护、PC大道(G329舟鲁线兰南高速桥至叶公大道段)加宽等3个项目。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2</w:t>
            </w:r>
            <w:r>
              <w:rPr>
                <w:rFonts w:hint="eastAsia" w:cs="Times New Roman"/>
                <w:kern w:val="0"/>
                <w:sz w:val="24"/>
                <w:szCs w:val="24"/>
                <w:lang w:eastAsia="zh-CN"/>
              </w:rPr>
              <w:t>）</w:t>
            </w:r>
            <w:r>
              <w:rPr>
                <w:rFonts w:hint="default" w:ascii="Times New Roman" w:hAnsi="Times New Roman" w:cs="Times New Roman"/>
                <w:kern w:val="0"/>
                <w:sz w:val="24"/>
                <w:szCs w:val="24"/>
              </w:rPr>
              <w:t>由县住建局作为业主，实施灰河(城区段)水环境综合治理、文化公园(县委北侧)、杨林诗道等3个项目。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3</w:t>
            </w:r>
            <w:r>
              <w:rPr>
                <w:rFonts w:hint="eastAsia" w:cs="Times New Roman"/>
                <w:kern w:val="0"/>
                <w:sz w:val="24"/>
                <w:szCs w:val="24"/>
                <w:lang w:eastAsia="zh-CN"/>
              </w:rPr>
              <w:t>）</w:t>
            </w:r>
            <w:r>
              <w:rPr>
                <w:rFonts w:hint="default" w:ascii="Times New Roman" w:hAnsi="Times New Roman" w:cs="Times New Roman"/>
                <w:kern w:val="0"/>
                <w:sz w:val="24"/>
                <w:szCs w:val="24"/>
              </w:rPr>
              <w:t>由县园林绿化事务服务中心作为业主，分期实施盐都公园景观提升项目，确保达到国家园林县城创建标准。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4</w:t>
            </w:r>
            <w:r>
              <w:rPr>
                <w:rFonts w:hint="eastAsia" w:cs="Times New Roman"/>
                <w:kern w:val="0"/>
                <w:sz w:val="24"/>
                <w:szCs w:val="24"/>
                <w:lang w:eastAsia="zh-CN"/>
              </w:rPr>
              <w:t>）</w:t>
            </w:r>
            <w:r>
              <w:rPr>
                <w:rFonts w:hint="default" w:ascii="Times New Roman" w:hAnsi="Times New Roman" w:cs="Times New Roman"/>
                <w:kern w:val="0"/>
                <w:sz w:val="24"/>
                <w:szCs w:val="24"/>
              </w:rPr>
              <w:t>由县交通局作为业主，实施昆水路(三里桥至明阳学校西二百米处)升级改造工程。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会议</w:t>
            </w:r>
            <w:r>
              <w:rPr>
                <w:rFonts w:hint="eastAsia" w:cs="Times New Roman"/>
                <w:kern w:val="0"/>
                <w:sz w:val="24"/>
                <w:szCs w:val="24"/>
                <w:lang w:val="en-US" w:eastAsia="zh-CN"/>
              </w:rPr>
              <w:t>提出以下</w:t>
            </w:r>
            <w:r>
              <w:rPr>
                <w:rFonts w:hint="default" w:ascii="Times New Roman" w:hAnsi="Times New Roman" w:cs="Times New Roman"/>
                <w:kern w:val="0"/>
                <w:sz w:val="24"/>
                <w:szCs w:val="24"/>
              </w:rPr>
              <w:t>要求</w:t>
            </w:r>
            <w:r>
              <w:rPr>
                <w:rFonts w:hint="eastAsia"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1</w:t>
            </w:r>
            <w:r>
              <w:rPr>
                <w:rFonts w:hint="eastAsia" w:cs="Times New Roman"/>
                <w:kern w:val="0"/>
                <w:sz w:val="24"/>
                <w:szCs w:val="24"/>
                <w:lang w:eastAsia="zh-CN"/>
              </w:rPr>
              <w:t>）</w:t>
            </w:r>
            <w:r>
              <w:rPr>
                <w:rFonts w:hint="default" w:ascii="Times New Roman" w:hAnsi="Times New Roman" w:cs="Times New Roman"/>
                <w:kern w:val="0"/>
                <w:sz w:val="24"/>
                <w:szCs w:val="24"/>
              </w:rPr>
              <w:t>上述项目涉及的业主单位要切实负责，在保证项目建设质量的同时，倒排工期、挂图作战，确保项目早日建成并发挥作用。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u w:val="none"/>
              </w:rPr>
            </w:pPr>
            <w:r>
              <w:rPr>
                <w:rFonts w:hint="eastAsia" w:cs="Times New Roman"/>
                <w:kern w:val="0"/>
                <w:sz w:val="24"/>
                <w:szCs w:val="24"/>
                <w:u w:val="none"/>
                <w:lang w:eastAsia="zh-CN"/>
              </w:rPr>
              <w:t>（</w:t>
            </w:r>
            <w:r>
              <w:rPr>
                <w:rFonts w:hint="eastAsia" w:cs="Times New Roman"/>
                <w:kern w:val="0"/>
                <w:sz w:val="24"/>
                <w:szCs w:val="24"/>
                <w:u w:val="none"/>
                <w:lang w:val="en-US" w:eastAsia="zh-CN"/>
              </w:rPr>
              <w:t>2</w:t>
            </w:r>
            <w:r>
              <w:rPr>
                <w:rFonts w:hint="eastAsia" w:cs="Times New Roman"/>
                <w:kern w:val="0"/>
                <w:sz w:val="24"/>
                <w:szCs w:val="24"/>
                <w:u w:val="none"/>
                <w:lang w:eastAsia="zh-CN"/>
              </w:rPr>
              <w:t>）</w:t>
            </w:r>
            <w:r>
              <w:rPr>
                <w:rFonts w:hint="default" w:ascii="Times New Roman" w:hAnsi="Times New Roman" w:cs="Times New Roman"/>
                <w:kern w:val="0"/>
                <w:sz w:val="24"/>
                <w:szCs w:val="24"/>
                <w:u w:val="none"/>
              </w:rPr>
              <w:t>县发改委、自然资源局、生态环境局等单位按照特事特办、急事快办的原则，加快办理立项批复、土地报批和水稳沥青拌合站建设等相关手续，尽快做好项目建设相关工作。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eastAsia" w:cs="Times New Roman"/>
                <w:kern w:val="0"/>
                <w:sz w:val="24"/>
                <w:szCs w:val="24"/>
                <w:lang w:val="en-US" w:eastAsia="zh-CN"/>
              </w:rPr>
              <w:t>3</w:t>
            </w:r>
            <w:r>
              <w:rPr>
                <w:rFonts w:hint="eastAsia" w:cs="Times New Roman"/>
                <w:kern w:val="0"/>
                <w:sz w:val="24"/>
                <w:szCs w:val="24"/>
                <w:lang w:eastAsia="zh-CN"/>
              </w:rPr>
              <w:t>）</w:t>
            </w:r>
            <w:r>
              <w:rPr>
                <w:rFonts w:hint="default" w:ascii="Times New Roman" w:hAnsi="Times New Roman" w:cs="Times New Roman"/>
                <w:kern w:val="0"/>
                <w:sz w:val="24"/>
                <w:szCs w:val="24"/>
              </w:rPr>
              <w:t>由项目涉及的盐都、九龙、昆阳、廉村、水寨、田庄、马庄等乡镇、街道负责，做好土地征迁、施工保障等工作，全力以赴加快项目建设。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eastAsia" w:cs="Times New Roman"/>
                <w:kern w:val="0"/>
                <w:sz w:val="24"/>
                <w:szCs w:val="24"/>
                <w:lang w:eastAsia="zh-CN"/>
              </w:rPr>
              <w:t>（</w:t>
            </w:r>
            <w:r>
              <w:rPr>
                <w:rFonts w:hint="default" w:ascii="Times New Roman" w:hAnsi="Times New Roman" w:cs="Times New Roman"/>
                <w:kern w:val="0"/>
                <w:sz w:val="24"/>
                <w:szCs w:val="24"/>
              </w:rPr>
              <w:t>4</w:t>
            </w:r>
            <w:r>
              <w:rPr>
                <w:rFonts w:hint="eastAsia" w:cs="Times New Roman"/>
                <w:kern w:val="0"/>
                <w:sz w:val="24"/>
                <w:szCs w:val="24"/>
                <w:lang w:eastAsia="zh-CN"/>
              </w:rPr>
              <w:t>）</w:t>
            </w:r>
            <w:r>
              <w:rPr>
                <w:rFonts w:hint="default" w:ascii="Times New Roman" w:hAnsi="Times New Roman" w:cs="Times New Roman"/>
                <w:kern w:val="0"/>
                <w:sz w:val="24"/>
                <w:szCs w:val="24"/>
              </w:rPr>
              <w:t>由县财政局负责，各业主单位配合，做好资金筹措、拨付等工作，确保项目顺利推进。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根据以上会议纪要内容可知，“G329舟鲁线舞阳叶县界至叶廉路口段改建”</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是</w:t>
            </w:r>
            <w:r>
              <w:rPr>
                <w:rFonts w:hint="default" w:ascii="Times New Roman" w:hAnsi="Times New Roman" w:cs="Times New Roman"/>
                <w:kern w:val="0"/>
                <w:sz w:val="24"/>
                <w:szCs w:val="24"/>
              </w:rPr>
              <w:t>加快道路等基础设施建设，是服务产业发展、加快中国尼龙城建设、提升城市形象、壮大县域实力的现实需要</w:t>
            </w:r>
            <w:r>
              <w:rPr>
                <w:rFonts w:hint="eastAsia"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u w:val="single"/>
                <w:lang w:val="en-US" w:eastAsia="zh-CN"/>
              </w:rPr>
            </w:pPr>
            <w:r>
              <w:rPr>
                <w:rFonts w:hint="eastAsia" w:cs="Times New Roman"/>
                <w:kern w:val="0"/>
                <w:sz w:val="24"/>
                <w:szCs w:val="24"/>
                <w:u w:val="single"/>
                <w:lang w:val="en-US" w:eastAsia="zh-CN"/>
              </w:rPr>
              <w:t>本项目是为“G329舟鲁线舞阳叶县界至叶廉路口段改建”，配套建设的水泥稳定土、沥青混凝土及建筑垃圾回收利用项目。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u w:val="single"/>
                <w:lang w:val="en-US" w:eastAsia="zh-CN"/>
              </w:rPr>
            </w:pPr>
            <w:r>
              <w:rPr>
                <w:rFonts w:hint="eastAsia" w:cs="Times New Roman"/>
                <w:kern w:val="0"/>
                <w:sz w:val="24"/>
                <w:szCs w:val="24"/>
                <w:u w:val="single"/>
                <w:lang w:val="en-US" w:eastAsia="zh-CN"/>
              </w:rPr>
              <w:t>（三）叶县自然资源局文件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bCs/>
                <w:kern w:val="0"/>
                <w:sz w:val="24"/>
                <w:szCs w:val="24"/>
                <w:u w:val="single"/>
                <w:lang w:val="en-US" w:eastAsia="zh-CN"/>
              </w:rPr>
            </w:pPr>
            <w:r>
              <w:rPr>
                <w:rFonts w:hint="eastAsia" w:cs="Times New Roman"/>
                <w:kern w:val="0"/>
                <w:sz w:val="24"/>
                <w:szCs w:val="24"/>
                <w:u w:val="single"/>
                <w:lang w:val="en-US" w:eastAsia="zh-CN"/>
              </w:rPr>
              <w:t>根据叶县自然资源局《关于国道329舟鲁线舞阳叶县界至叶廉路口段改建工程临时用地的批复》（叶自然资[2021]230号，见附件四），得知本项目用地批复内容如下：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1）同意你单位因国道329舟鲁线舞阳叶县界至叶廉路口段改建工程项目需要，使用叶县廉村镇黄谷里村土地4.4369公顷为临时用地的申请。具体位置、范围、地类以叶县土地勘测规划队出具的土地勘测定界技术报告书（编号:20210325）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（2）你单位要严格落实好被占地村以及群众的补偿和安置工</w:t>
            </w:r>
            <w:r>
              <w:rPr>
                <w:rFonts w:hint="default" w:ascii="Times New Roman" w:hAnsi="Times New Roman" w:cs="Times New Roman"/>
                <w:b w:val="0"/>
                <w:bCs w:val="0"/>
                <w:kern w:val="0"/>
                <w:sz w:val="24"/>
                <w:szCs w:val="24"/>
                <w:u w:val="single"/>
                <w:lang w:val="en-US" w:eastAsia="zh-CN"/>
              </w:rPr>
              <w:t>作，不能损害被征地农民合法权益。若因征地补偿等原因产生的信访等社会稳定问题，一律有你单位负责解决</w:t>
            </w:r>
            <w:r>
              <w:rPr>
                <w:rFonts w:hint="eastAsia" w:cs="Times New Roman"/>
                <w:b w:val="0"/>
                <w:bCs w:val="0"/>
                <w:kern w:val="0"/>
                <w:sz w:val="24"/>
                <w:szCs w:val="24"/>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（3）</w:t>
            </w:r>
            <w:r>
              <w:rPr>
                <w:rFonts w:hint="default" w:ascii="Times New Roman" w:hAnsi="Times New Roman" w:cs="Times New Roman"/>
                <w:b w:val="0"/>
                <w:bCs w:val="0"/>
                <w:kern w:val="0"/>
                <w:sz w:val="24"/>
                <w:szCs w:val="24"/>
                <w:u w:val="single"/>
                <w:lang w:val="en-US" w:eastAsia="zh-CN"/>
              </w:rPr>
              <w:t>你单位必须按照批准的面积和临时用地合同约定的用途使用土地，不得任意改变其用途，不得修建永久性建筑物。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（4）</w:t>
            </w:r>
            <w:r>
              <w:rPr>
                <w:rFonts w:hint="default" w:ascii="Times New Roman" w:hAnsi="Times New Roman" w:cs="Times New Roman"/>
                <w:b w:val="0"/>
                <w:bCs w:val="0"/>
                <w:kern w:val="0"/>
                <w:sz w:val="24"/>
                <w:szCs w:val="24"/>
                <w:u w:val="single"/>
                <w:lang w:val="en-US" w:eastAsia="zh-CN"/>
              </w:rPr>
              <w:t>临时用地批准期满后，你单位必须按照批准的土地复垦方案等相关要求及时履行土地复垦义务，逾期不实施，由廉村镇政府组织拆除并恢复土地原貌，相关费用从缴纳的复垦保证金中扣除。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（5）</w:t>
            </w:r>
            <w:r>
              <w:rPr>
                <w:rFonts w:hint="default" w:ascii="Times New Roman" w:hAnsi="Times New Roman" w:cs="Times New Roman"/>
                <w:b w:val="0"/>
                <w:bCs w:val="0"/>
                <w:kern w:val="0"/>
                <w:sz w:val="24"/>
                <w:szCs w:val="24"/>
                <w:u w:val="single"/>
                <w:lang w:val="en-US" w:eastAsia="zh-CN"/>
              </w:rPr>
              <w:t>本批复文件自印发之日起有效期两年。临时用地批准期满后需要延期使用土地，应在有效期满前3个月内向我局提出申请，办理临时使用土地续期手续。逾期未提出申请，我局不再受理</w:t>
            </w:r>
            <w:r>
              <w:rPr>
                <w:rFonts w:hint="eastAsia" w:cs="Times New Roman"/>
                <w:b w:val="0"/>
                <w:bCs w:val="0"/>
                <w:kern w:val="0"/>
                <w:sz w:val="24"/>
                <w:szCs w:val="24"/>
                <w:u w:val="singl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根据现场实地踏勘，本项目建设符合以上用地批复要求。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（四）环保管理要求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根据叶县人民政府《县长办公会议纪要》、叶县发展和改革委员会《企业投资项目备案证明》以及叶县自然资源局《关于国道329舟鲁线舞阳叶县界至叶廉路口段改建工程临时用地的批复》等文件的内容，提出以下环境管理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（1）本项目是为“G329舟鲁线舞阳叶县界至叶廉路口段改建”，配套建设的水泥稳定土、沥青混凝土及建筑垃圾回收利用项目。</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（2）“G329舟鲁线舞阳叶县界至叶廉路口段改建”工程结束后，建设单位应拆除现有构筑物，并按照批准的土地复垦方案等相关要求及时履行土地复垦义务。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cs="Times New Roman"/>
                <w:b w:val="0"/>
                <w:bCs w:val="0"/>
                <w:kern w:val="0"/>
                <w:sz w:val="24"/>
                <w:szCs w:val="24"/>
                <w:u w:val="single"/>
                <w:lang w:val="en-US" w:eastAsia="zh-CN"/>
              </w:rPr>
              <w:t>届时，若建设单位延期使用该土地，继续从事水泥稳定土、沥青混凝土及建筑垃圾回收利用项目，则须向叶县环境保护局重新报批环评。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b w:val="0"/>
                <w:bCs w:val="0"/>
                <w:kern w:val="0"/>
                <w:sz w:val="24"/>
                <w:szCs w:val="24"/>
                <w:u w:val="single"/>
                <w:lang w:val="en-US" w:eastAsia="zh-CN"/>
              </w:rPr>
            </w:pPr>
            <w:r>
              <w:rPr>
                <w:rFonts w:hint="eastAsia" w:cs="Times New Roman"/>
                <w:b w:val="0"/>
                <w:bCs w:val="0"/>
                <w:kern w:val="0"/>
                <w:sz w:val="24"/>
                <w:szCs w:val="24"/>
                <w:u w:val="single"/>
                <w:lang w:val="en-US" w:eastAsia="zh-CN"/>
              </w:rPr>
              <w:t>（3）建筑垃圾回收利用生产线产出的骨料（各种级配碎石）和粉料（水洗砂），仅用于本项目水泥稳定土生产线和沥青混凝土生产线使用，不得外售。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kern w:val="0"/>
                <w:sz w:val="24"/>
                <w:szCs w:val="24"/>
                <w:lang w:val="en-US" w:eastAsia="zh-CN"/>
              </w:rPr>
            </w:pPr>
            <w:r>
              <w:rPr>
                <w:rFonts w:hint="default" w:ascii="Times New Roman" w:hAnsi="Times New Roman" w:cs="Times New Roman"/>
                <w:b/>
                <w:bCs/>
                <w:kern w:val="0"/>
                <w:sz w:val="24"/>
                <w:szCs w:val="24"/>
                <w:lang w:val="en-US" w:eastAsia="zh-CN"/>
              </w:rPr>
              <w:t>2、编制依据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根据中华人民共和国国务院令第682号《建设项目环境保护管理条例》中的有关规定，建设项目须履行环境影响评价制度。根据《建设项目环境影响评价分类管理名录》（生态环境部令第16号）中可知，本项目属于</w:t>
            </w:r>
            <w:r>
              <w:rPr>
                <w:rFonts w:hint="eastAsia" w:cs="Times New Roman"/>
                <w:kern w:val="0"/>
                <w:sz w:val="24"/>
                <w:szCs w:val="24"/>
                <w:lang w:eastAsia="zh-CN"/>
              </w:rPr>
              <w:t>“</w:t>
            </w:r>
            <w:r>
              <w:rPr>
                <w:rFonts w:hint="eastAsia" w:cs="Times New Roman"/>
                <w:kern w:val="0"/>
                <w:sz w:val="24"/>
                <w:szCs w:val="24"/>
                <w:lang w:val="en-US" w:eastAsia="zh-CN"/>
              </w:rPr>
              <w:t>56砖瓦、石材等建筑材料制造</w:t>
            </w:r>
            <w:r>
              <w:rPr>
                <w:rFonts w:hint="eastAsia" w:cs="Times New Roman"/>
                <w:kern w:val="0"/>
                <w:sz w:val="24"/>
                <w:szCs w:val="24"/>
                <w:lang w:eastAsia="zh-CN"/>
              </w:rPr>
              <w:t>；</w:t>
            </w:r>
            <w:r>
              <w:rPr>
                <w:rFonts w:hint="eastAsia" w:cs="Times New Roman"/>
                <w:kern w:val="0"/>
                <w:sz w:val="24"/>
                <w:szCs w:val="24"/>
                <w:lang w:val="en-US" w:eastAsia="zh-CN"/>
              </w:rPr>
              <w:t>103一般工业固体废物（含污水处理污泥）、建筑施工废弃物处置及综合利用</w:t>
            </w:r>
            <w:r>
              <w:rPr>
                <w:rFonts w:hint="eastAsia" w:cs="Times New Roman"/>
                <w:kern w:val="0"/>
                <w:sz w:val="24"/>
                <w:szCs w:val="24"/>
                <w:lang w:eastAsia="zh-CN"/>
              </w:rPr>
              <w:t>”</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应编制报告表。因此，本项目环境影响评价应以报告表的形式完成。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rPr>
              <w:t>受</w:t>
            </w:r>
            <w:r>
              <w:rPr>
                <w:rFonts w:hint="eastAsia" w:cs="Times New Roman"/>
                <w:kern w:val="0"/>
                <w:sz w:val="24"/>
                <w:szCs w:val="24"/>
                <w:lang w:eastAsia="zh-CN"/>
              </w:rPr>
              <w:t>平顶山荣炬工程有限公司</w:t>
            </w:r>
            <w:r>
              <w:rPr>
                <w:rFonts w:hint="default" w:ascii="Times New Roman" w:hAnsi="Times New Roman" w:cs="Times New Roman"/>
                <w:kern w:val="0"/>
                <w:sz w:val="24"/>
                <w:szCs w:val="24"/>
              </w:rPr>
              <w:t>的委托，</w:t>
            </w:r>
            <w:r>
              <w:rPr>
                <w:rFonts w:hint="default" w:ascii="Times New Roman" w:hAnsi="Times New Roman" w:cs="Times New Roman"/>
                <w:kern w:val="0"/>
                <w:sz w:val="24"/>
                <w:szCs w:val="24"/>
                <w:lang w:eastAsia="zh-CN"/>
              </w:rPr>
              <w:t>我</w:t>
            </w:r>
            <w:r>
              <w:rPr>
                <w:rFonts w:hint="eastAsia" w:cs="Times New Roman"/>
                <w:kern w:val="0"/>
                <w:sz w:val="24"/>
                <w:szCs w:val="24"/>
                <w:lang w:val="en-US" w:eastAsia="zh-CN"/>
              </w:rPr>
              <w:t>单位</w:t>
            </w:r>
            <w:r>
              <w:rPr>
                <w:rFonts w:hint="default" w:ascii="Times New Roman" w:hAnsi="Times New Roman" w:cs="Times New Roman"/>
                <w:kern w:val="0"/>
                <w:sz w:val="24"/>
                <w:szCs w:val="24"/>
                <w:lang w:eastAsia="zh-CN"/>
              </w:rPr>
              <w:t>承</w:t>
            </w:r>
            <w:r>
              <w:rPr>
                <w:rFonts w:hint="default" w:ascii="Times New Roman" w:hAnsi="Times New Roman" w:cs="Times New Roman"/>
                <w:kern w:val="0"/>
                <w:sz w:val="24"/>
                <w:szCs w:val="24"/>
              </w:rPr>
              <w:t>担本项目的环境影响评价工作。接受委托后，我单位立即对该项目进行实地踏勘，对建设地点周围环境进行了调查分析，在充分收集和分析相关资料的基础上，编制了本项目环境影响报告表，以作为管理部门决策参考</w:t>
            </w: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cs="Times New Roman"/>
                <w:b/>
                <w:bCs/>
                <w:kern w:val="0"/>
                <w:sz w:val="24"/>
                <w:szCs w:val="24"/>
                <w:highlight w:val="none"/>
                <w:lang w:val="en-US" w:eastAsia="zh-CN"/>
              </w:rPr>
            </w:pPr>
            <w:r>
              <w:rPr>
                <w:rFonts w:hint="eastAsia" w:cs="Times New Roman"/>
                <w:b/>
                <w:bCs/>
                <w:kern w:val="0"/>
                <w:sz w:val="24"/>
                <w:szCs w:val="24"/>
                <w:highlight w:val="none"/>
                <w:lang w:val="en-US" w:eastAsia="zh-CN"/>
              </w:rPr>
              <w:t>3、“三线一单”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bCs/>
                <w:spacing w:val="4"/>
                <w:sz w:val="24"/>
                <w:szCs w:val="20"/>
                <w:lang w:val="en-US" w:eastAsia="zh-CN"/>
              </w:rPr>
            </w:pPr>
            <w:r>
              <w:rPr>
                <w:rFonts w:hint="eastAsia"/>
                <w:bCs/>
                <w:spacing w:val="4"/>
                <w:sz w:val="24"/>
                <w:szCs w:val="20"/>
                <w:lang w:eastAsia="zh-CN"/>
              </w:rPr>
              <w:t>（</w:t>
            </w:r>
            <w:r>
              <w:rPr>
                <w:rFonts w:hint="eastAsia"/>
                <w:bCs/>
                <w:spacing w:val="4"/>
                <w:sz w:val="24"/>
                <w:szCs w:val="20"/>
                <w:lang w:val="en-US" w:eastAsia="zh-CN"/>
              </w:rPr>
              <w:t>1</w:t>
            </w:r>
            <w:r>
              <w:rPr>
                <w:rFonts w:hint="eastAsia"/>
                <w:bCs/>
                <w:spacing w:val="4"/>
                <w:sz w:val="24"/>
                <w:szCs w:val="20"/>
                <w:lang w:eastAsia="zh-CN"/>
              </w:rPr>
              <w:t>）</w:t>
            </w:r>
            <w:r>
              <w:rPr>
                <w:rFonts w:hint="eastAsia"/>
                <w:bCs/>
                <w:spacing w:val="4"/>
                <w:sz w:val="24"/>
                <w:szCs w:val="20"/>
                <w:lang w:val="en-US" w:eastAsia="zh-CN"/>
              </w:rPr>
              <w:t>与《</w:t>
            </w:r>
            <w:r>
              <w:rPr>
                <w:rFonts w:hint="eastAsia"/>
                <w:bCs/>
                <w:spacing w:val="4"/>
                <w:sz w:val="24"/>
                <w:szCs w:val="20"/>
                <w:lang w:eastAsia="zh-CN"/>
              </w:rPr>
              <w:t>“三线一单”生态环境分区管控的意见</w:t>
            </w:r>
            <w:r>
              <w:rPr>
                <w:rFonts w:hint="eastAsia"/>
                <w:bCs/>
                <w:spacing w:val="4"/>
                <w:sz w:val="24"/>
                <w:szCs w:val="20"/>
                <w:lang w:val="en-US" w:eastAsia="zh-CN"/>
              </w:rPr>
              <w:t>》的符合性分析</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eastAsia="宋体"/>
                <w:bCs/>
                <w:spacing w:val="4"/>
                <w:sz w:val="24"/>
                <w:szCs w:val="20"/>
                <w:lang w:eastAsia="zh-CN"/>
              </w:rPr>
            </w:pPr>
            <w:r>
              <w:rPr>
                <w:rFonts w:hint="eastAsia"/>
                <w:bCs/>
                <w:spacing w:val="4"/>
                <w:sz w:val="24"/>
                <w:szCs w:val="20"/>
                <w:lang w:val="en-US" w:eastAsia="zh-CN"/>
              </w:rPr>
              <w:t>根据</w:t>
            </w:r>
            <w:r>
              <w:rPr>
                <w:rFonts w:hint="eastAsia"/>
                <w:bCs/>
                <w:spacing w:val="4"/>
                <w:sz w:val="24"/>
                <w:szCs w:val="20"/>
                <w:lang w:eastAsia="zh-CN"/>
              </w:rPr>
              <w:t>《平顶山市人民政府关于实施“三线一单”生态环境分区管控的意见》（平政〔2021〕10号），</w:t>
            </w:r>
            <w:r>
              <w:rPr>
                <w:rFonts w:hint="eastAsia"/>
                <w:bCs/>
                <w:spacing w:val="4"/>
                <w:sz w:val="24"/>
                <w:szCs w:val="20"/>
                <w:lang w:val="en-US" w:eastAsia="zh-CN"/>
              </w:rPr>
              <w:t>平顶山市</w:t>
            </w:r>
            <w:r>
              <w:rPr>
                <w:rFonts w:hint="eastAsia"/>
                <w:bCs/>
                <w:spacing w:val="4"/>
                <w:sz w:val="24"/>
                <w:szCs w:val="20"/>
                <w:lang w:eastAsia="zh-CN"/>
              </w:rPr>
              <w:t>“三线一单”（生态保护红线、环境质量底线、资源利用上线和生态环境准入清单）生态环境分区管控提出如下意见：</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①划分生态环境管控单元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按照生态保护红线、环境质量底线、资源利用上线等相关要求，划定全市优先保护单元、重点管控单元和一般管控单元三类生态环境管控单元，并实施分类管控。为确保政策协同，划定的各类生态环境管控单元的数量、面积和地域分布依照国土空间规划明确的空间格局、约束性指标等调整确定。</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一般管控单元指除优先保护单元和重点管控单元之外的其他区域。主要落实生态环境保护的基本要求，生态环境状况得到保持或优化。</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全市国土空间按优先保护单元、重点管控单元、一般管控单元三大类共分为65个生态环境管控单元。其中，优先保护单元23个，面积占比34.63%；重点管控单元35个，面积占比32.13%；一般管控单元7个，面积占比33.24%。</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②制定生态环境准入清单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基于生态环境管控单元，统筹考虑生态保护红线、环境质量底线、资源利用上线等要求，从优化空间布局、管控污染物排放、防控生态环境风险、提高资源利用效率等方面提出管控要求，分类制定生态环境准入清单。优先保护单元依法禁止或限制大规模、高强度的工业和城镇建设，在功能受损的优先保护单元优先开展生态保护修复活动，恢复生态系统服务功能。重点管控单元有针对性地加强污染物排放控制和环境风险防控，解决生态环境质量不达标、生态环境风险高等问题。建立“1＋10＋N”生态环境准入清单管控体系，“1”为全市生态环境总体准入要求；“10”为县（市、区）生态环境准入要求；“N”为生态环境管控单元准入清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③</w:t>
            </w:r>
            <w:r>
              <w:rPr>
                <w:rFonts w:hint="eastAsia"/>
                <w:bCs/>
                <w:spacing w:val="4"/>
                <w:sz w:val="24"/>
                <w:szCs w:val="20"/>
                <w:lang w:val="en-US" w:eastAsia="zh-CN"/>
              </w:rPr>
              <w:t>本项目建设符合《</w:t>
            </w:r>
            <w:r>
              <w:rPr>
                <w:rFonts w:hint="eastAsia"/>
                <w:bCs/>
                <w:spacing w:val="4"/>
                <w:sz w:val="24"/>
                <w:szCs w:val="20"/>
                <w:lang w:eastAsia="zh-CN"/>
              </w:rPr>
              <w:t>“三线一单”生态环境分区管控的意见</w:t>
            </w:r>
            <w:r>
              <w:rPr>
                <w:rFonts w:hint="eastAsia"/>
                <w:bCs/>
                <w:spacing w:val="4"/>
                <w:sz w:val="24"/>
                <w:szCs w:val="20"/>
                <w:lang w:val="en-US" w:eastAsia="zh-CN"/>
              </w:rPr>
              <w:t>》中关于生态环境管控单元和生态环境准入清单的要求</w:t>
            </w:r>
            <w:r>
              <w:rPr>
                <w:rFonts w:hint="eastAsia"/>
                <w:bCs/>
                <w:spacing w:val="4"/>
                <w:sz w:val="24"/>
                <w:szCs w:val="20"/>
              </w:rPr>
              <w:t>。</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lang w:eastAsia="zh-CN"/>
              </w:rPr>
              <w:t>（</w:t>
            </w:r>
            <w:r>
              <w:rPr>
                <w:rFonts w:hint="eastAsia"/>
                <w:bCs/>
                <w:spacing w:val="4"/>
                <w:sz w:val="24"/>
                <w:szCs w:val="20"/>
                <w:lang w:val="en-US" w:eastAsia="zh-CN"/>
              </w:rPr>
              <w:t>2</w:t>
            </w:r>
            <w:r>
              <w:rPr>
                <w:rFonts w:hint="eastAsia"/>
                <w:bCs/>
                <w:spacing w:val="4"/>
                <w:sz w:val="24"/>
                <w:szCs w:val="20"/>
                <w:lang w:eastAsia="zh-CN"/>
              </w:rPr>
              <w:t>）平顶山市“三线一单”生态环境分区管控准入清单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lang w:val="en-US" w:eastAsia="zh-CN"/>
              </w:rPr>
              <w:t>根据</w:t>
            </w:r>
            <w:r>
              <w:rPr>
                <w:rFonts w:hint="eastAsia"/>
                <w:bCs/>
                <w:spacing w:val="4"/>
                <w:sz w:val="24"/>
                <w:szCs w:val="20"/>
                <w:lang w:eastAsia="zh-CN"/>
              </w:rPr>
              <w:t>《平顶山市生态环境局关于组织实施平顶山市“三线一单”生态环境分区管控准入清单的函》（平环函[2021]121号）</w:t>
            </w:r>
            <w:r>
              <w:rPr>
                <w:rFonts w:hint="eastAsia"/>
                <w:bCs/>
                <w:spacing w:val="4"/>
                <w:sz w:val="24"/>
                <w:szCs w:val="20"/>
                <w:lang w:val="en-US" w:eastAsia="zh-CN"/>
              </w:rPr>
              <w:t>附件1</w:t>
            </w:r>
            <w:r>
              <w:rPr>
                <w:rFonts w:hint="eastAsia"/>
                <w:bCs/>
                <w:spacing w:val="4"/>
                <w:sz w:val="24"/>
                <w:szCs w:val="20"/>
                <w:lang w:eastAsia="zh-CN"/>
              </w:rPr>
              <w:t>，</w:t>
            </w:r>
            <w:r>
              <w:rPr>
                <w:rFonts w:hint="eastAsia"/>
                <w:bCs/>
                <w:spacing w:val="4"/>
                <w:sz w:val="24"/>
                <w:szCs w:val="20"/>
                <w:lang w:val="en-US" w:eastAsia="zh-CN"/>
              </w:rPr>
              <w:t>平顶山市生态环境总体准入要求，如下所述</w:t>
            </w:r>
            <w:r>
              <w:rPr>
                <w:rFonts w:hint="eastAsia"/>
                <w:bCs/>
                <w:spacing w:val="4"/>
                <w:sz w:val="24"/>
                <w:szCs w:val="20"/>
                <w:lang w:eastAsia="zh-CN"/>
              </w:rPr>
              <w:t>：</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①</w:t>
            </w:r>
            <w:r>
              <w:rPr>
                <w:rFonts w:hint="eastAsia"/>
                <w:bCs/>
                <w:spacing w:val="4"/>
                <w:sz w:val="24"/>
                <w:szCs w:val="20"/>
                <w:lang w:val="en-US" w:eastAsia="zh-CN"/>
              </w:rPr>
              <w:t>空间布局约束</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全市原则上禁止新建、扩建单纯新增产能的钢铁、电解铝、水泥、平板玻璃、传统煤化工（甲醇、合成氨）、焦化、铸造、铝用炭素、耐火材料制品、砖瓦窑、铅锌冶炼(含再生铅)等高耗能、高排放和产能过剩的产业项目。</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禁燃区内禁止新建火电、水泥、铸造、陶瓷、焦化、洗煤、烧结砖等高污染项目；禁止燃烧原（散）煤、蜂窝煤、焦炭、木炭、煤矸石、煤泥、煤焦油、重油、渣油等燃料；禁止燃烧各种可燃废物和直接燃用生物质燃料，已建成的使用高污染燃料的各类设施限期拆除或改造，对于超出规定期限继续燃用高污染燃料的设施，责令拆除或者没收。综合采用“电代煤”“气代煤”、清洁能源替代散煤等多种方式，减少燃煤散烧污染。</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c、在南水北调中线总干渠一级饮用水源保护区内，禁止新建、改建、扩建与供水设施和保护水源无关的建设项目。在二级饮用水源保护区内，禁止新建、改建、扩建排放污染物的建设项目。</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d、在饮用水水源保护区内，禁止设置排污口。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禁止在饮用水水源准保护区内新建、扩建对水体污染严重的建设项目；改建建设项目，不得增加排污量。</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e、禁养区内禁止建设畜禽养殖场和养殖小区。</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f、禁止在地质环境脆弱区开发矿产资源，禁止开挖耕地烧制实心砖瓦；已查明资源储量的水泥用灰岩、化工用灰岩、溶剂用灰岩矿区内，禁止将灰岩作建筑石料用矿产开采。禁止开采区内，除国家基础性、公益性地质调查及符合政策要求的、以国家战略性矿产地储备为目的的矿产资源勘查项目外，一律不得新设探矿权、采矿权，严厉打击和取缔违法采矿活动。</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g、严格限制“两高”项目盲目发展。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h、一级保护区内已建成的与供水设施和保护水源无关的建设项目，由县级以上人民政府责令拆除或者关闭。二级保护区内已建成的排放污染物的建设项目，由县级以上人民政府责令拆除或者关闭。</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i、石化、现代煤化工项目应纳入国家产业规划。新建、扩建石化、化工、焦化、有色金属冶炼、平板玻璃项目应布设在依法合规设立并经规划环评的产业园区。</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j、对澧河、沙河、北汝河及其主要支流、白龟山水库、昭平台水库、孤石滩水库、石漫滩水库、南水北调总干渠和流进中心城市的河流进行保护，其中包括白龟山水库的入库河流、沙河上游、大浪河、澎河、应河及中心城区内的湛河。保护区分为绝对生态控制区和建设控制区，保护范围在下层次规划中予以落实。除绿化以外的城市建设严禁占用绝对生态控制区内的河湖湿地。</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②</w:t>
            </w:r>
            <w:r>
              <w:rPr>
                <w:rFonts w:hint="eastAsia"/>
                <w:bCs/>
                <w:spacing w:val="4"/>
                <w:sz w:val="24"/>
                <w:szCs w:val="20"/>
                <w:lang w:val="en-US" w:eastAsia="zh-CN"/>
              </w:rPr>
              <w:t>污染物排放管控</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a、新、改、扩建项目主要污染物排放要求满足当地总量减排要求。</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在饮用水源保护区内，禁止设置排污口；禁止使用剧毒和高残留农药，不得滥用化肥；禁止利用渗坑、渗井、裂隙等排放污水和其他有害废弃物；禁止利用储水层孔隙、裂隙及废弃矿坑储存石油、放射性物质、有毒化学品、农药等。</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c、实施工业低碳行动，推进钢铁、煤化工、水泥、铝加工、玻璃、耐火材料制品、煤电等产业绿色、减量、提质发展，开展全流程清洁化、循环化、低碳化改造，加快建设绿色制造体系。</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d、完善新能源汽车推广应用及产业化发展政策措施，推动全市公共领域车辆新能源化。除保留部分应急车辆及新能源汽车无法满足使用需求情况外，新增及更新公交车、出租车（含巡游出租车和网约车）应全部为新能源汽车。</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e、“十四五”期间，全市环境空气质量、地表水质量、地下水质量完成国家、省、市下达目标要求。2021年，推进垃圾焚烧发电企业全面完成提标治理，焚烧炉烟气颗粒物、二氧化硫、氮氧化物排放浓度（1小时均值）在基准氧含量11%的条件下分别不高于10、35、100毫克/立方米，采用氨法脱硝、氨法脱硫工艺的垃圾焚烧废气氨排放浓度不高于8毫克/立方米。</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f、新建“两高”项目应按照《关于加强重点行业建设项目区域削减措施监督管理的通知》要求，依据区域环境质量改善目标，制定配套区域污染物削减方案，采取有效的污染物区域削减措施，腾出足够的环境容量。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g、开展清洁取暖“双替代”巩固提升行动，对完成“双替代”供暖改造的区域开展“回头看”，查漏补缺，落实电力和天然气供应保障和电价气价优惠政策。在已公告划定为“禁煤区”的区域，开展散煤治理行动，依法查处违规销售、储存、运输、使用洁净型煤和散煤的行为，严防严控散煤复烧，确保全市平原地区散煤清零。对不具备“双替代”改造条件的边远山区实行洁净型煤兜底全覆盖。</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h、加强八里河、净肠河、灰河、将相河4个水环境质量改善河流的治理力度，采取控源截污、清淤、生态修复等措施，确保水环境质量持续改善。对现状水质较好的沙河、北汝河、澧河源头及干流河段开展生态环境安全评估，实施生态环境保护和综合治理，恢复水生态系统完整性，确保良好水体水质稳定。</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i、大宗物料优先采用铁路、管道或水路运输，短途接驳优先使用新能源车辆运输。积极推动铁路专用线建设，落实《河南省加快推进铁路专用线进企入园工程实施方案》，推进煤炭、钢铁、电力、焦化、水泥等大宗货物年运输量150万吨以上的大型工矿企业以及大型物流园区新(改、扩)建铁路专用线。</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③</w:t>
            </w:r>
            <w:r>
              <w:rPr>
                <w:rFonts w:hint="eastAsia"/>
                <w:bCs/>
                <w:spacing w:val="4"/>
                <w:sz w:val="24"/>
                <w:szCs w:val="20"/>
                <w:lang w:val="en-US" w:eastAsia="zh-CN"/>
              </w:rPr>
              <w:t>环境风险防控</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a、开展饮用水水源规范化建设和饮用水水源地环境状况排查评估以及风险预警，强化对水源保护区管线穿越、交通运输等风险源的风险管理，依法清理饮用水水源保护区内违法建筑和排污口。</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b、强化全市涉化工、危险废物等产业集聚区（专业园区）以及建设项目环境风险防范体系建设，有效防范环境风险。</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④</w:t>
            </w:r>
            <w:r>
              <w:rPr>
                <w:rFonts w:hint="eastAsia"/>
                <w:bCs/>
                <w:spacing w:val="4"/>
                <w:sz w:val="24"/>
                <w:szCs w:val="20"/>
                <w:lang w:val="en-US" w:eastAsia="zh-CN"/>
              </w:rPr>
              <w:t>资源利用效率要求</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十四五期间，全市煤炭消费总量控制完成国家、省、市下达目标要求。全市能耗增量控制目标控制完成国家、省、市下达目标要求。严格落实《河南省耗煤项目煤炭消费替代管理（暂行）办法》。新建耗煤项目严格按规定采取煤炭消费减量替代措施，不得使用高污染燃料作为煤炭减量替代措施。“十四五”能耗双控和减煤目标：强度初步下降14.5%，能耗增量控制目标105万吨标准煤；煤炭消费总量降低目标14%，煤炭消费总量控制目标1940万吨。</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十四五期间，全市年用水总量控制完成国家、省、市下达目标要求。合理调整工业布局和产业结构，限制高耗水项目，淘汰高耗水工艺和设备；鼓励节水技术开发和节水设备、器具的研制，重点抓工业内部循环用水，提高重复利用率。对公共供水能力能够满足用水需求的和南水北调受水区内，应逐步关停自备井，停止开采地下水。在城市公共供水管网能够满足用水需要还要申请地下水的，以及在严重超采区内取用地下水的，不予批准。</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c、实行严格的耕地保护制度和节约用地制度，提高土地资源利用效率。新增建设用地土壤环境安全保障率100%。</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eastAsia="zh-CN"/>
              </w:rPr>
            </w:pPr>
            <w:r>
              <w:rPr>
                <w:rFonts w:hint="eastAsia"/>
                <w:bCs/>
                <w:spacing w:val="4"/>
                <w:sz w:val="24"/>
                <w:szCs w:val="20"/>
              </w:rPr>
              <w:t>⑤</w:t>
            </w:r>
            <w:r>
              <w:rPr>
                <w:rFonts w:hint="eastAsia"/>
                <w:bCs/>
                <w:spacing w:val="4"/>
                <w:sz w:val="24"/>
                <w:szCs w:val="20"/>
                <w:lang w:val="en-US" w:eastAsia="zh-CN"/>
              </w:rPr>
              <w:t>本项目建设符合</w:t>
            </w:r>
            <w:r>
              <w:rPr>
                <w:rFonts w:hint="eastAsia"/>
                <w:bCs/>
                <w:spacing w:val="4"/>
                <w:sz w:val="24"/>
                <w:szCs w:val="20"/>
                <w:lang w:eastAsia="zh-CN"/>
              </w:rPr>
              <w:t>平顶山市“三线一单”生态环境分区管控准入清单</w:t>
            </w:r>
            <w:r>
              <w:rPr>
                <w:rFonts w:hint="eastAsia"/>
                <w:bCs/>
                <w:spacing w:val="4"/>
                <w:sz w:val="24"/>
                <w:szCs w:val="20"/>
                <w:lang w:val="en-US" w:eastAsia="zh-CN"/>
              </w:rPr>
              <w:t>的要求</w:t>
            </w:r>
            <w:r>
              <w:rPr>
                <w:rFonts w:hint="eastAsia"/>
                <w:bCs/>
                <w:spacing w:val="4"/>
                <w:sz w:val="24"/>
                <w:szCs w:val="20"/>
              </w:rPr>
              <w:t>。</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bCs/>
                <w:spacing w:val="4"/>
                <w:sz w:val="24"/>
                <w:szCs w:val="20"/>
              </w:rPr>
            </w:pPr>
            <w:r>
              <w:rPr>
                <w:rFonts w:hint="eastAsia"/>
                <w:bCs/>
                <w:spacing w:val="4"/>
                <w:sz w:val="24"/>
                <w:szCs w:val="20"/>
                <w:lang w:eastAsia="zh-CN"/>
              </w:rPr>
              <w:t>（</w:t>
            </w:r>
            <w:r>
              <w:rPr>
                <w:rFonts w:hint="eastAsia"/>
                <w:bCs/>
                <w:spacing w:val="4"/>
                <w:sz w:val="24"/>
                <w:szCs w:val="20"/>
                <w:lang w:val="en-US" w:eastAsia="zh-CN"/>
              </w:rPr>
              <w:t>3</w:t>
            </w:r>
            <w:r>
              <w:rPr>
                <w:rFonts w:hint="eastAsia"/>
                <w:bCs/>
                <w:spacing w:val="4"/>
                <w:sz w:val="24"/>
                <w:szCs w:val="20"/>
                <w:lang w:eastAsia="zh-CN"/>
              </w:rPr>
              <w:t>）</w:t>
            </w:r>
            <w:r>
              <w:rPr>
                <w:rFonts w:hint="eastAsia"/>
                <w:bCs/>
                <w:spacing w:val="4"/>
                <w:sz w:val="24"/>
                <w:szCs w:val="20"/>
                <w:lang w:val="en-US" w:eastAsia="zh-CN"/>
              </w:rPr>
              <w:t>叶县环境管控单元生态</w:t>
            </w:r>
            <w:r>
              <w:rPr>
                <w:rFonts w:hint="eastAsia"/>
                <w:bCs/>
                <w:spacing w:val="4"/>
                <w:sz w:val="24"/>
                <w:szCs w:val="20"/>
              </w:rPr>
              <w:t>环境准入清单</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bCs/>
                <w:spacing w:val="4"/>
                <w:sz w:val="24"/>
                <w:szCs w:val="20"/>
                <w:lang w:val="en-US"/>
              </w:rPr>
            </w:pPr>
            <w:r>
              <w:rPr>
                <w:rFonts w:hint="eastAsia"/>
                <w:bCs/>
                <w:spacing w:val="4"/>
                <w:sz w:val="24"/>
                <w:szCs w:val="20"/>
                <w:lang w:val="en-US" w:eastAsia="zh-CN"/>
              </w:rPr>
              <w:t>根据</w:t>
            </w:r>
            <w:r>
              <w:rPr>
                <w:rFonts w:hint="eastAsia"/>
                <w:bCs/>
                <w:spacing w:val="4"/>
                <w:sz w:val="24"/>
                <w:szCs w:val="20"/>
                <w:lang w:eastAsia="zh-CN"/>
              </w:rPr>
              <w:t>《平顶山市生态环境局关于组织实施平顶山市“三线一单”生态环境分区管控准入清单的函》（平环函[2021]121号）</w:t>
            </w:r>
            <w:r>
              <w:rPr>
                <w:rFonts w:hint="eastAsia"/>
                <w:bCs/>
                <w:spacing w:val="4"/>
                <w:sz w:val="24"/>
                <w:szCs w:val="20"/>
                <w:lang w:val="en-US" w:eastAsia="zh-CN"/>
              </w:rPr>
              <w:t>附件2，叶县环境管控单元生态环境准入清单如下所述：</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eastAsia="宋体"/>
                <w:bCs/>
                <w:spacing w:val="4"/>
                <w:sz w:val="24"/>
                <w:szCs w:val="20"/>
                <w:lang w:val="en-US" w:eastAsia="zh-CN"/>
              </w:rPr>
            </w:pPr>
            <w:r>
              <w:rPr>
                <w:rFonts w:hint="eastAsia"/>
                <w:bCs/>
                <w:spacing w:val="4"/>
                <w:sz w:val="24"/>
                <w:szCs w:val="20"/>
              </w:rPr>
              <w:t>①</w:t>
            </w:r>
            <w:r>
              <w:rPr>
                <w:rFonts w:hint="eastAsia"/>
                <w:bCs/>
                <w:spacing w:val="4"/>
                <w:sz w:val="24"/>
                <w:szCs w:val="20"/>
                <w:lang w:val="en-US" w:eastAsia="zh-CN"/>
              </w:rPr>
              <w:t>叶县生态保护红线（ZH41042210001）</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a、行政区划：常村乡、保安镇；</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b、管控单元分类：优先保护单元；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eastAsia="宋体"/>
                <w:bCs/>
                <w:spacing w:val="4"/>
                <w:sz w:val="24"/>
                <w:szCs w:val="20"/>
                <w:lang w:val="en-US" w:eastAsia="zh-CN"/>
              </w:rPr>
            </w:pPr>
            <w:r>
              <w:rPr>
                <w:rFonts w:hint="eastAsia"/>
                <w:bCs/>
                <w:spacing w:val="4"/>
                <w:sz w:val="24"/>
                <w:szCs w:val="20"/>
                <w:lang w:val="en-US" w:eastAsia="zh-CN"/>
              </w:rPr>
              <w:t>c、管控要求（空间布局约束）</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ascii="Times New Roman" w:hAnsi="Times New Roman" w:cs="Times New Roman"/>
                <w:bCs/>
                <w:spacing w:val="4"/>
                <w:sz w:val="24"/>
                <w:szCs w:val="20"/>
              </w:rPr>
            </w:pPr>
            <w:r>
              <w:rPr>
                <w:rFonts w:hint="default" w:ascii="Times New Roman" w:hAnsi="Times New Roman" w:cs="Times New Roman"/>
                <w:bCs/>
                <w:spacing w:val="4"/>
                <w:sz w:val="24"/>
                <w:szCs w:val="20"/>
                <w:lang w:val="en-US" w:eastAsia="zh-CN"/>
              </w:rPr>
              <w:t>按照中办、国办《关于在国土空间规划中统筹划定落实三条控制线的指导意见》要求，仅允许开展重要生态修复工程等八种不损害或有利于维护生态保护功能的活动。现有的不符合以上要求的活动应限期退出或关停。</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rPr>
              <w:t>②</w:t>
            </w:r>
            <w:r>
              <w:rPr>
                <w:rFonts w:hint="eastAsia"/>
                <w:bCs/>
                <w:spacing w:val="4"/>
                <w:sz w:val="24"/>
                <w:szCs w:val="20"/>
                <w:lang w:val="en-US" w:eastAsia="zh-CN"/>
              </w:rPr>
              <w:t>叶县水环境优先保护单元（ZH41042210002）</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a、行政区划：夏李乡、保安镇；</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b、管控单元分类：优先保护单元；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c、管控要求（空间布局约束）</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Ⅰ.禁止在饮用水水源保护区内设置排污口。禁止在饮用水水源一级保护区内新建、改建、扩建与供水设施和保护水源无关的建设项目。禁止在饮用水水源二级保护区内新建、改建、扩建排放污染物的建设项目。（确需审批的应征求市级以上生态环境部门意见）。</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default" w:ascii="Times New Roman" w:hAnsi="Times New Roman" w:cs="Times New Roman"/>
                <w:bCs/>
                <w:spacing w:val="4"/>
                <w:sz w:val="24"/>
                <w:szCs w:val="20"/>
              </w:rPr>
            </w:pPr>
            <w:r>
              <w:rPr>
                <w:rFonts w:hint="default" w:ascii="Times New Roman" w:hAnsi="Times New Roman" w:cs="Times New Roman"/>
                <w:bCs/>
                <w:spacing w:val="4"/>
                <w:sz w:val="24"/>
                <w:szCs w:val="20"/>
                <w:lang w:val="en-US" w:eastAsia="zh-CN"/>
              </w:rPr>
              <w:t>Ⅱ.禁止新建、改建、扩建与保护无关的建设项目和从事与保护无关的涉水活动。</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③叶县一般生态空间（ZH41042210003）</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a、行政区划：常村乡、辛店乡、保安镇；</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b、管控单元分类：优先保护单元；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c、管控要求（空间布局约束）</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Ⅰ.禁止在公益林内放牧、开垦、采石、挖沙取土、堆放废弃物，以及违反操作技术规程采脂、挖笋、掘根、剥树皮、过度修枝等毁林行为。禁止向公益林内排放污染物。</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Ⅱ.严格控制生态空间转为城镇空间和农业空间。</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Ⅲ.严格控制新增建设用地占用一般生态空间。</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Ⅳ.保育区除开展保护、监测、科学研究等必需的保护管理活动外，不得进行任何与湿地生态系统保护和管理无关的其他活动。</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Ⅴ.严格控制在一般生态空间内过度放牧、无序采矿、毁林开荒、开垦草地等。</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Ⅵ.已依法设立采矿权并取得环评审批文件的矿山项目，可以在不损害区域生态功能的前提下继续开采，并及时进行生态恢复。新建、扩建矿山项目应依法履行环评审批手续。</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④叶县大气重点单元（ZH41042220005）</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a、行政区划：建成区、田庄乡；</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b、管控单元分类：重点管控单元；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c、管控要求</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default" w:ascii="Times New Roman" w:hAnsi="Times New Roman" w:cs="Times New Roman"/>
                <w:bCs/>
                <w:spacing w:val="4"/>
                <w:sz w:val="24"/>
                <w:szCs w:val="20"/>
                <w:lang w:val="en-US" w:eastAsia="zh-CN"/>
              </w:rPr>
              <w:t>Ⅰ.空间布局约束</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禁止新建、扩建、改建燃用高污染燃料的项目（集中供热、热电联产设施除外）。持续开展</w:t>
            </w:r>
            <w:r>
              <w:rPr>
                <w:rFonts w:hint="eastAsia" w:ascii="Times New Roman" w:hAnsi="Times New Roman" w:cs="Times New Roman"/>
                <w:bCs/>
                <w:spacing w:val="4"/>
                <w:sz w:val="24"/>
                <w:szCs w:val="20"/>
                <w:lang w:val="en-US" w:eastAsia="zh-CN"/>
              </w:rPr>
              <w:t>“</w:t>
            </w:r>
            <w:r>
              <w:rPr>
                <w:rFonts w:hint="default" w:ascii="Times New Roman" w:hAnsi="Times New Roman" w:cs="Times New Roman"/>
                <w:bCs/>
                <w:spacing w:val="4"/>
                <w:sz w:val="24"/>
                <w:szCs w:val="20"/>
                <w:lang w:val="en-US" w:eastAsia="zh-CN"/>
              </w:rPr>
              <w:t>散乱污</w:t>
            </w:r>
            <w:r>
              <w:rPr>
                <w:rFonts w:hint="eastAsia" w:ascii="Times New Roman" w:hAnsi="Times New Roman" w:cs="Times New Roman"/>
                <w:bCs/>
                <w:spacing w:val="4"/>
                <w:sz w:val="24"/>
                <w:szCs w:val="20"/>
                <w:lang w:val="en-US" w:eastAsia="zh-CN"/>
              </w:rPr>
              <w:t>”</w:t>
            </w:r>
            <w:r>
              <w:rPr>
                <w:rFonts w:hint="default" w:ascii="Times New Roman" w:hAnsi="Times New Roman" w:cs="Times New Roman"/>
                <w:bCs/>
                <w:spacing w:val="4"/>
                <w:sz w:val="24"/>
                <w:szCs w:val="20"/>
                <w:lang w:val="en-US" w:eastAsia="zh-CN"/>
              </w:rPr>
              <w:t>企业动态清零，全面提升</w:t>
            </w:r>
            <w:r>
              <w:rPr>
                <w:rFonts w:hint="eastAsia" w:ascii="Times New Roman" w:hAnsi="Times New Roman" w:cs="Times New Roman"/>
                <w:bCs/>
                <w:spacing w:val="4"/>
                <w:sz w:val="24"/>
                <w:szCs w:val="20"/>
                <w:lang w:val="en-US" w:eastAsia="zh-CN"/>
              </w:rPr>
              <w:t>“</w:t>
            </w:r>
            <w:r>
              <w:rPr>
                <w:rFonts w:hint="default" w:ascii="Times New Roman" w:hAnsi="Times New Roman" w:cs="Times New Roman"/>
                <w:bCs/>
                <w:spacing w:val="4"/>
                <w:sz w:val="24"/>
                <w:szCs w:val="20"/>
                <w:lang w:val="en-US" w:eastAsia="zh-CN"/>
              </w:rPr>
              <w:t>三散</w:t>
            </w:r>
            <w:r>
              <w:rPr>
                <w:rFonts w:hint="eastAsia" w:ascii="Times New Roman" w:hAnsi="Times New Roman" w:cs="Times New Roman"/>
                <w:bCs/>
                <w:spacing w:val="4"/>
                <w:sz w:val="24"/>
                <w:szCs w:val="20"/>
                <w:lang w:val="en-US" w:eastAsia="zh-CN"/>
              </w:rPr>
              <w:t>”</w:t>
            </w:r>
            <w:r>
              <w:rPr>
                <w:rFonts w:hint="default" w:ascii="Times New Roman" w:hAnsi="Times New Roman" w:cs="Times New Roman"/>
                <w:bCs/>
                <w:spacing w:val="4"/>
                <w:sz w:val="24"/>
                <w:szCs w:val="20"/>
                <w:lang w:val="en-US" w:eastAsia="zh-CN"/>
              </w:rPr>
              <w:t>污染治理水平。</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default" w:ascii="Times New Roman" w:hAnsi="Times New Roman" w:cs="Times New Roman"/>
                <w:bCs/>
                <w:spacing w:val="4"/>
                <w:sz w:val="24"/>
                <w:szCs w:val="20"/>
                <w:lang w:val="en-US" w:eastAsia="zh-CN"/>
              </w:rPr>
              <w:t>Ⅱ.污染物排放管控</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禁止销售、使用煤等高污染燃料，现有使用高污染燃料的单位和个人，应当按照市、县（市）人民政府规定的期限改用清洁能源或拆除使用高污染燃料的设施。</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⑤叶县一般管控单元（ZH41042230001）</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a、行政区划：任店镇、常村乡、夏李乡、叶邑镇、龙泉乡、辛店乡、保安镇；</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b、管控单元分类：一般管控单元；</w:t>
            </w:r>
          </w:p>
          <w:p>
            <w:pPr>
              <w:keepNext w:val="0"/>
              <w:keepLines w:val="0"/>
              <w:pageBreakBefore w:val="0"/>
              <w:widowControl w:val="0"/>
              <w:kinsoku/>
              <w:wordWrap/>
              <w:overflowPunct/>
              <w:topLinePunct w:val="0"/>
              <w:bidi w:val="0"/>
              <w:adjustRightInd w:val="0"/>
              <w:snapToGrid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c、管控要求</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Ⅰ</w:t>
            </w:r>
            <w:r>
              <w:rPr>
                <w:rFonts w:hint="eastAsia" w:ascii="Times New Roman" w:hAnsi="Times New Roman" w:cs="Times New Roman"/>
                <w:bCs/>
                <w:spacing w:val="4"/>
                <w:sz w:val="24"/>
                <w:szCs w:val="20"/>
                <w:lang w:val="en-US" w:eastAsia="zh-CN"/>
              </w:rPr>
              <w:t>.空间布局约束</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严格控制新建高VOCs排放的工业企业；大力推动低（无）VOCs原辅材料生产和替代，全面加强无组织排放管控，强化精细化管理，提高企业综合效益。</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Ⅱ</w:t>
            </w:r>
            <w:r>
              <w:rPr>
                <w:rFonts w:hint="eastAsia" w:ascii="Times New Roman" w:hAnsi="Times New Roman" w:cs="Times New Roman"/>
                <w:bCs/>
                <w:spacing w:val="4"/>
                <w:sz w:val="24"/>
                <w:szCs w:val="20"/>
                <w:lang w:val="en-US" w:eastAsia="zh-CN"/>
              </w:rPr>
              <w:t>.污染物排放管控</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禁止使用不符合国家标准和本省使用要求的机动车船、非道路移动机械用燃料。</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Ⅲ</w:t>
            </w:r>
            <w:r>
              <w:rPr>
                <w:rFonts w:hint="eastAsia" w:ascii="Times New Roman" w:hAnsi="Times New Roman" w:cs="Times New Roman"/>
                <w:bCs/>
                <w:spacing w:val="4"/>
                <w:sz w:val="24"/>
                <w:szCs w:val="20"/>
                <w:lang w:val="en-US" w:eastAsia="zh-CN"/>
              </w:rPr>
              <w:t>.环境风险防控</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以跨界河流水体为重点，加强涉水污染源治理和监管，建立上下游水污染防治联动协作机制，严格防范跨界水环境污染风险。</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ascii="Times New Roman" w:hAnsi="Times New Roman" w:cs="Times New Roman"/>
                <w:bCs/>
                <w:spacing w:val="4"/>
                <w:sz w:val="24"/>
                <w:szCs w:val="20"/>
                <w:lang w:val="en-US" w:eastAsia="zh-CN"/>
              </w:rPr>
            </w:pPr>
            <w:r>
              <w:rPr>
                <w:rFonts w:hint="default" w:ascii="Times New Roman" w:hAnsi="Times New Roman" w:cs="Times New Roman"/>
                <w:bCs/>
                <w:spacing w:val="4"/>
                <w:sz w:val="24"/>
                <w:szCs w:val="20"/>
                <w:lang w:val="en-US" w:eastAsia="zh-CN"/>
              </w:rPr>
              <w:t>Ⅳ</w:t>
            </w:r>
            <w:r>
              <w:rPr>
                <w:rFonts w:hint="eastAsia" w:ascii="Times New Roman" w:hAnsi="Times New Roman" w:cs="Times New Roman"/>
                <w:bCs/>
                <w:spacing w:val="4"/>
                <w:sz w:val="24"/>
                <w:szCs w:val="20"/>
                <w:lang w:val="en-US" w:eastAsia="zh-CN"/>
              </w:rPr>
              <w:t>.资源开发效率要求</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lang w:val="en-US" w:eastAsia="zh-CN"/>
              </w:rPr>
            </w:pPr>
            <w:r>
              <w:rPr>
                <w:rFonts w:hint="eastAsia"/>
                <w:bCs/>
                <w:spacing w:val="4"/>
                <w:sz w:val="24"/>
                <w:szCs w:val="20"/>
                <w:lang w:val="en-US" w:eastAsia="zh-CN"/>
              </w:rPr>
              <w:t>加强水资源开发利用效率，提高再生水利用率。</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default" w:eastAsia="宋体"/>
                <w:bCs/>
                <w:spacing w:val="4"/>
                <w:sz w:val="24"/>
                <w:szCs w:val="20"/>
                <w:lang w:val="en-US" w:eastAsia="zh-CN"/>
              </w:rPr>
            </w:pPr>
            <w:r>
              <w:rPr>
                <w:rFonts w:hint="eastAsia"/>
                <w:bCs/>
                <w:spacing w:val="4"/>
                <w:sz w:val="24"/>
                <w:szCs w:val="20"/>
              </w:rPr>
              <w:t>⑥本项目</w:t>
            </w:r>
            <w:r>
              <w:rPr>
                <w:rFonts w:hint="eastAsia"/>
                <w:bCs/>
                <w:spacing w:val="4"/>
                <w:sz w:val="24"/>
                <w:szCs w:val="20"/>
                <w:lang w:val="en-US" w:eastAsia="zh-CN"/>
              </w:rPr>
              <w:t>符合性分析</w:t>
            </w:r>
          </w:p>
          <w:p>
            <w:pPr>
              <w:keepNext w:val="0"/>
              <w:keepLines w:val="0"/>
              <w:pageBreakBefore w:val="0"/>
              <w:widowControl w:val="0"/>
              <w:numPr>
                <w:ilvl w:val="0"/>
                <w:numId w:val="0"/>
              </w:numPr>
              <w:kinsoku/>
              <w:wordWrap/>
              <w:overflowPunct/>
              <w:topLinePunct w:val="0"/>
              <w:bidi w:val="0"/>
              <w:spacing w:line="360" w:lineRule="auto"/>
              <w:ind w:firstLine="496" w:firstLineChars="200"/>
              <w:textAlignment w:val="auto"/>
              <w:rPr>
                <w:rFonts w:hint="eastAsia"/>
                <w:bCs/>
                <w:spacing w:val="4"/>
                <w:sz w:val="24"/>
                <w:szCs w:val="20"/>
              </w:rPr>
            </w:pPr>
            <w:r>
              <w:rPr>
                <w:rFonts w:hint="eastAsia"/>
                <w:bCs/>
                <w:spacing w:val="4"/>
                <w:sz w:val="24"/>
                <w:szCs w:val="20"/>
                <w:lang w:val="en-US" w:eastAsia="zh-CN"/>
              </w:rPr>
              <w:t>根据以上内容可知</w:t>
            </w:r>
            <w:r>
              <w:rPr>
                <w:rFonts w:hint="eastAsia"/>
                <w:bCs/>
                <w:spacing w:val="4"/>
                <w:sz w:val="24"/>
                <w:szCs w:val="20"/>
              </w:rPr>
              <w:t>，本项目</w:t>
            </w:r>
            <w:r>
              <w:rPr>
                <w:rFonts w:hint="eastAsia"/>
                <w:bCs/>
                <w:spacing w:val="4"/>
                <w:sz w:val="24"/>
                <w:szCs w:val="20"/>
                <w:lang w:val="en-US" w:eastAsia="zh-CN"/>
              </w:rPr>
              <w:t>位于叶县廉村镇黄谷李村西段，不在叶县“优先保护单元”、“重点管控单元”、“一般管控单元”范围内</w:t>
            </w:r>
            <w:r>
              <w:rPr>
                <w:rFonts w:hint="eastAsia"/>
                <w:bCs/>
                <w:spacing w:val="4"/>
                <w:sz w:val="24"/>
                <w:szCs w:val="20"/>
                <w:lang w:eastAsia="zh-CN"/>
              </w:rPr>
              <w:t>，</w:t>
            </w:r>
            <w:r>
              <w:rPr>
                <w:rFonts w:hint="eastAsia"/>
                <w:bCs/>
                <w:spacing w:val="4"/>
                <w:sz w:val="24"/>
                <w:szCs w:val="20"/>
                <w:lang w:val="en-US" w:eastAsia="zh-CN"/>
              </w:rPr>
              <w:t>符合叶县生态环境准入清单的要求</w:t>
            </w:r>
            <w:r>
              <w:rPr>
                <w:rFonts w:hint="eastAsia"/>
                <w:bCs/>
                <w:spacing w:val="4"/>
                <w:sz w:val="24"/>
                <w:szCs w:val="20"/>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4</w:t>
            </w:r>
            <w:r>
              <w:rPr>
                <w:rFonts w:hint="default" w:ascii="Times New Roman" w:hAnsi="Times New Roman" w:cs="Times New Roman"/>
                <w:b/>
                <w:bCs/>
                <w:kern w:val="0"/>
                <w:sz w:val="24"/>
                <w:szCs w:val="24"/>
                <w:lang w:eastAsia="zh-CN"/>
              </w:rPr>
              <w:t>、与南水北调工程相符性分析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根据河南省南水北调中线工程建设领导小组办公室、河南省环境保护厅、河南省水利厅、河南省国土资源厅《关于印发南水北调中线一期工程总干渠(河南段)两侧饮用水源保护区划的通知》(豫调办[2018]56号)，南水北调中线一期工程总干渠在河南省境内的工程类型分为建筑物段和总干渠明渠段。按照国调办环移[2006]134号文件规定，总干渠两侧水源保护区分一级保护区和二级保护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建筑物段(渡槽、倒虹吸、暗涵、隧洞)。一级保护区范围自总干渠管理范围边线(防护栏网)外延50米，不设二级保护区。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总干渠明渠段。根据地下水位与总干渠渠底高程的关系及地下水内排、外排等情况，分为以下几种类型：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1</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地下水水位低于总干渠渠底的渠段。一级保护区范围自总渠道管理范围边线(防护栏网)外延50米：二级保护区范围自一级保护区边线外延150米。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default" w:ascii="Times New Roman" w:hAnsi="Times New Roman" w:cs="Times New Roman"/>
                <w:kern w:val="0"/>
                <w:sz w:val="24"/>
                <w:szCs w:val="24"/>
                <w:lang w:eastAsia="zh-CN"/>
              </w:rPr>
              <w:t>2</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地下水水位高于总干渠渠底的渠段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①微-弱透水性地层，一级保护区范围自总干渠管理范围边线(防护栏网)外延50米；二级保护区范围自一级保护区边线外延500米。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②弱</w:t>
            </w:r>
            <w:r>
              <w:rPr>
                <w:rFonts w:hint="default" w:ascii="Times New Roman" w:hAnsi="Times New Roman" w:cs="Times New Roman"/>
                <w:kern w:val="0"/>
                <w:sz w:val="24"/>
                <w:szCs w:val="24"/>
                <w:lang w:val="en-US" w:eastAsia="zh-CN"/>
              </w:rPr>
              <w:t>-</w:t>
            </w:r>
            <w:r>
              <w:rPr>
                <w:rFonts w:hint="default" w:ascii="Times New Roman" w:hAnsi="Times New Roman" w:cs="Times New Roman"/>
                <w:kern w:val="0"/>
                <w:sz w:val="24"/>
                <w:szCs w:val="24"/>
                <w:lang w:eastAsia="zh-CN"/>
              </w:rPr>
              <w:t>中等透水性地层，一级保护区范围自总干渠管理范围边线(防护栏网)外延100米；二级保护区范围自一级保护区边线外延1000米。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③强透水性地层，一级保护区范围自总干渠管理范围边线(防护栏网)外延200米；二级保护区范围自一级保护区边线外延2000米、1500米。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本项目位于平顶山市叶县</w:t>
            </w:r>
            <w:r>
              <w:rPr>
                <w:rFonts w:hint="default" w:ascii="Times New Roman" w:hAnsi="Times New Roman" w:cs="Times New Roman"/>
                <w:kern w:val="0"/>
                <w:sz w:val="24"/>
                <w:szCs w:val="24"/>
                <w:lang w:val="en-US" w:eastAsia="zh-CN"/>
              </w:rPr>
              <w:t>廉村镇黄谷李村西段叶廉路北50米</w:t>
            </w:r>
            <w:r>
              <w:rPr>
                <w:rFonts w:hint="eastAsia" w:cs="Times New Roman"/>
                <w:kern w:val="0"/>
                <w:sz w:val="24"/>
                <w:szCs w:val="24"/>
                <w:lang w:val="en-US" w:eastAsia="zh-CN"/>
              </w:rPr>
              <w:t>（与叶县境内西南侧总干渠最近距离为22km）</w:t>
            </w:r>
            <w:r>
              <w:rPr>
                <w:rFonts w:hint="default" w:ascii="Times New Roman" w:hAnsi="Times New Roman" w:cs="Times New Roman"/>
                <w:kern w:val="0"/>
                <w:sz w:val="24"/>
                <w:szCs w:val="24"/>
                <w:lang w:eastAsia="zh-CN"/>
              </w:rPr>
              <w:t>，不在南水北调总干渠叶县段保护区范围内。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5</w:t>
            </w:r>
            <w:r>
              <w:rPr>
                <w:rFonts w:hint="default" w:ascii="Times New Roman" w:hAnsi="Times New Roman" w:cs="Times New Roman"/>
                <w:b/>
                <w:bCs/>
                <w:kern w:val="0"/>
                <w:sz w:val="24"/>
                <w:szCs w:val="24"/>
                <w:lang w:eastAsia="zh-CN"/>
              </w:rPr>
              <w:t>、与饮用水源地保护规划相符性分析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(1)河南省城市集中式饮用水源保护区划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关于平顶山市城市饮用水源保护区划的相关内容: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2009年3月，平顶山市政府对平顶山市饮用水源保护区范围重新进行了界定，并报请河南省政府批示。2009 年4月13日，河南省环境保护厅签发了文号为豫环函[2009]57号的《关于进-步明确平顶山地表饮用水源保护区范围的函》，同意平顶山市提出的地表水饮用水源保护区范围。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白龟山水库地表水饮用水源保护区划分情况如下：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一级保护区：白龟山水库高程103.0米以下的区域：昭平台水库环库路内的区域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应河、大浪河、澎河、荡泽河、沙河、团城河、清水河等主要支流入库口上游2000米的水域及其沿岸50米的陆域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沙河干流昭平台至白龟山水库间的水域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将相河、三里河、七里河、襄河、肥河入沙河口上游2000米的水域及其沿岸50米的陆域。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w:t>
            </w:r>
            <w:r>
              <w:rPr>
                <w:rFonts w:hint="eastAsia" w:cs="Times New Roman"/>
                <w:kern w:val="0"/>
                <w:sz w:val="24"/>
                <w:szCs w:val="24"/>
                <w:lang w:eastAsia="zh-CN"/>
              </w:rPr>
              <w:t>：</w:t>
            </w:r>
            <w:r>
              <w:rPr>
                <w:rFonts w:hint="default" w:ascii="Times New Roman" w:hAnsi="Times New Roman" w:cs="Times New Roman"/>
                <w:kern w:val="0"/>
                <w:sz w:val="24"/>
                <w:szCs w:val="24"/>
                <w:lang w:eastAsia="zh-CN"/>
              </w:rPr>
              <w:t>白龟山水库，环湖路东起东刘村、西至西太平村以南除一-级保护区外的区域，环湖其它区域为水库高程104.0米以下除一级保护区外的区域</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昭平台水库高程177.1米内的区域</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lang w:eastAsia="zh-CN"/>
              </w:rPr>
              <w:t>将相河、大浪河一-级保护区外所有的水域</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lang w:eastAsia="zh-CN"/>
              </w:rPr>
              <w:t>其它主要支流一级水体保护区上游2000米的水域及其沿岸50米的陆域。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准保护区：汇入白龟山水库、昭平台水库、沙河所有二级保护区上游水域及其沿岸500米的陆域。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本项目建设地点位于平顶山市叶县</w:t>
            </w:r>
            <w:r>
              <w:rPr>
                <w:rFonts w:hint="eastAsia" w:cs="Times New Roman"/>
                <w:kern w:val="0"/>
                <w:sz w:val="24"/>
                <w:szCs w:val="24"/>
                <w:lang w:eastAsia="zh-CN"/>
              </w:rPr>
              <w:t>廉村镇黄谷李村西段叶廉路北50米</w:t>
            </w:r>
            <w:r>
              <w:rPr>
                <w:rFonts w:hint="default" w:ascii="Times New Roman" w:hAnsi="Times New Roman" w:cs="Times New Roman"/>
                <w:kern w:val="0"/>
                <w:sz w:val="24"/>
                <w:szCs w:val="24"/>
                <w:lang w:eastAsia="zh-CN"/>
              </w:rPr>
              <w:t>，</w:t>
            </w:r>
            <w:r>
              <w:rPr>
                <w:rFonts w:hint="eastAsia" w:cs="Times New Roman"/>
                <w:kern w:val="0"/>
                <w:sz w:val="24"/>
                <w:szCs w:val="24"/>
                <w:lang w:val="en-US" w:eastAsia="zh-CN"/>
              </w:rPr>
              <w:t>在白龟山水库东南侧约19.9km处</w:t>
            </w:r>
            <w:r>
              <w:rPr>
                <w:rFonts w:hint="default" w:ascii="Times New Roman" w:hAnsi="Times New Roman" w:cs="Times New Roman"/>
                <w:kern w:val="0"/>
                <w:sz w:val="24"/>
                <w:szCs w:val="24"/>
                <w:lang w:eastAsia="zh-CN"/>
              </w:rPr>
              <w:t>。因此，本项目的建设符合河南省城市集中式饮用水源保护区划。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(2)河南省县级集中式饮用水水源保护区划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关于叶县县城饮用水源保护区划的相关内容: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①叶县盐都水务地下水井群(昆鲁大道以北、昆阳大道以西，共3眼井)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一级保护区范围:取水井外围30米的区域。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二级保护区范围：一级保护区外，1~2号取水井外围330米外公切线所包含的区域。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准保护区范围：二级保护区外，东至新建街、西至北关大街、南至文化路、北至昆鲁大道的区域。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②叶县自由路(南关)地下水井群(共2眼井)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一级保护区范围:取水井外围200米外公切线所包含的区域。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③叶县东升洁地下水井群(昆鲁大道以南、昆阳大道以东、中心路以北，共6眼井)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一级保护区范围：取水井外围30米的区域。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本项目建设地点位于平顶山市叶县</w:t>
            </w:r>
            <w:r>
              <w:rPr>
                <w:rFonts w:hint="eastAsia" w:cs="Times New Roman"/>
                <w:kern w:val="0"/>
                <w:sz w:val="24"/>
                <w:szCs w:val="24"/>
                <w:lang w:eastAsia="zh-CN"/>
              </w:rPr>
              <w:t>廉村镇黄谷李村西段叶廉路北50米</w:t>
            </w:r>
            <w:r>
              <w:rPr>
                <w:rFonts w:hint="default" w:ascii="Times New Roman" w:hAnsi="Times New Roman" w:cs="Times New Roman"/>
                <w:kern w:val="0"/>
                <w:sz w:val="24"/>
                <w:szCs w:val="24"/>
                <w:lang w:eastAsia="zh-CN"/>
              </w:rPr>
              <w:t>，项目建设区域不涉及以上保护区。因此项目的建设符合《河南省县级集中式饮用水水源保护区划》要求。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(3)河南省乡镇集中式饮用水水源保护区划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关于叶县乡镇集中式饮用水源保护区划的相关内容: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①叶县任店镇水厂地下水井(共1眼井)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一级保护区范围:水厂厂区及外围东25米、南11米、北29米的区域。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②叶县廉村镇水厂地下水井(共1眼井)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一级保护区范围:水厂厂区及外围东30米、西10米、南5米、北30米的区域。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③叶县水寨乡蒋李水厂地下水井(共1眼井)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一级保护区范围:水厂厂区及外围东10米、西30米、南10米、北30米的区域。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④叶县保安镇水厂地下水井(共1眼井)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一级保护区范围:水厂厂区及外围东10米、西30米、南15米、北30米的区域。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二级保护区范围:一级保护区外围300米的区域。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本项目建设地点位平顶山市叶县</w:t>
            </w:r>
            <w:r>
              <w:rPr>
                <w:rFonts w:hint="eastAsia" w:cs="Times New Roman"/>
                <w:kern w:val="0"/>
                <w:sz w:val="24"/>
                <w:szCs w:val="24"/>
                <w:lang w:eastAsia="zh-CN"/>
              </w:rPr>
              <w:t>廉村镇黄谷李村西段叶廉路北50米</w:t>
            </w:r>
            <w:r>
              <w:rPr>
                <w:rFonts w:hint="default" w:ascii="Times New Roman" w:hAnsi="Times New Roman" w:cs="Times New Roman"/>
                <w:kern w:val="0"/>
                <w:sz w:val="24"/>
                <w:szCs w:val="24"/>
                <w:lang w:eastAsia="zh-CN"/>
              </w:rPr>
              <w:t>，项目距离以上饮用水源最近的为叶县</w:t>
            </w:r>
            <w:r>
              <w:rPr>
                <w:rFonts w:hint="eastAsia" w:cs="Times New Roman"/>
                <w:kern w:val="0"/>
                <w:sz w:val="24"/>
                <w:szCs w:val="24"/>
                <w:lang w:val="en-US" w:eastAsia="zh-CN"/>
              </w:rPr>
              <w:t>廉村镇</w:t>
            </w:r>
            <w:r>
              <w:rPr>
                <w:rFonts w:hint="default" w:ascii="Times New Roman" w:hAnsi="Times New Roman" w:cs="Times New Roman"/>
                <w:kern w:val="0"/>
                <w:sz w:val="24"/>
                <w:szCs w:val="24"/>
                <w:lang w:eastAsia="zh-CN"/>
              </w:rPr>
              <w:t>水厂地下水井保护区，最近距离约为</w:t>
            </w:r>
            <w:r>
              <w:rPr>
                <w:rFonts w:hint="eastAsia" w:cs="Times New Roman"/>
                <w:kern w:val="0"/>
                <w:sz w:val="24"/>
                <w:szCs w:val="24"/>
                <w:lang w:val="en-US" w:eastAsia="zh-CN"/>
              </w:rPr>
              <w:t>3</w:t>
            </w:r>
            <w:r>
              <w:rPr>
                <w:rFonts w:hint="default" w:ascii="Times New Roman" w:hAnsi="Times New Roman" w:cs="Times New Roman"/>
                <w:kern w:val="0"/>
                <w:sz w:val="24"/>
                <w:szCs w:val="24"/>
                <w:lang w:val="en-US" w:eastAsia="zh-CN"/>
              </w:rPr>
              <w:t>000米，本项目不在其保护范围内，因此</w:t>
            </w:r>
            <w:r>
              <w:rPr>
                <w:rFonts w:hint="default" w:ascii="Times New Roman" w:hAnsi="Times New Roman" w:cs="Times New Roman"/>
                <w:kern w:val="0"/>
                <w:sz w:val="24"/>
                <w:szCs w:val="24"/>
                <w:lang w:eastAsia="zh-CN"/>
              </w:rPr>
              <w:t>项目的建设符合《河南省乡镇集中式饮用水水源保护区划》要求。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highlight w:val="none"/>
                <w:lang w:val="en-US" w:eastAsia="zh-CN"/>
              </w:rPr>
              <w:t>6</w:t>
            </w:r>
            <w:r>
              <w:rPr>
                <w:rFonts w:hint="default" w:ascii="Times New Roman" w:hAnsi="Times New Roman" w:cs="Times New Roman"/>
                <w:b/>
                <w:bCs/>
                <w:kern w:val="0"/>
                <w:sz w:val="24"/>
                <w:szCs w:val="24"/>
                <w:highlight w:val="none"/>
                <w:lang w:eastAsia="zh-CN"/>
              </w:rPr>
              <w:t>、</w:t>
            </w:r>
            <w:r>
              <w:rPr>
                <w:rFonts w:hint="default" w:ascii="Times New Roman" w:hAnsi="Times New Roman" w:cs="Times New Roman"/>
                <w:b/>
                <w:bCs/>
                <w:kern w:val="0"/>
                <w:sz w:val="24"/>
                <w:szCs w:val="24"/>
                <w:lang w:eastAsia="zh-CN"/>
              </w:rPr>
              <w:t>与《河南省2021年</w:t>
            </w:r>
            <w:r>
              <w:rPr>
                <w:rFonts w:hint="default" w:ascii="Times New Roman" w:hAnsi="Times New Roman" w:cs="Times New Roman"/>
                <w:b/>
                <w:bCs/>
                <w:kern w:val="0"/>
                <w:sz w:val="24"/>
                <w:szCs w:val="24"/>
                <w:lang w:eastAsia="zh-CN"/>
              </w:rPr>
              <w:fldChar w:fldCharType="begin"/>
            </w:r>
            <w:r>
              <w:rPr>
                <w:rFonts w:hint="default" w:ascii="Times New Roman" w:hAnsi="Times New Roman" w:cs="Times New Roman"/>
                <w:b/>
                <w:bCs/>
                <w:kern w:val="0"/>
                <w:sz w:val="24"/>
                <w:szCs w:val="24"/>
                <w:lang w:eastAsia="zh-CN"/>
              </w:rPr>
              <w:instrText xml:space="preserve"> HYPERLINK "https://daqi.bjx.com.cn/zt.asp?topic=%b4%f3%c6%f8%ce%db%c8%be%b7%c0%d6%ce" \o "大气污染防治新闻专题" \t "https://huanbao.bjx.com.cn/news/20210510/_blank" </w:instrText>
            </w:r>
            <w:r>
              <w:rPr>
                <w:rFonts w:hint="default" w:ascii="Times New Roman" w:hAnsi="Times New Roman" w:cs="Times New Roman"/>
                <w:b/>
                <w:bCs/>
                <w:kern w:val="0"/>
                <w:sz w:val="24"/>
                <w:szCs w:val="24"/>
                <w:lang w:eastAsia="zh-CN"/>
              </w:rPr>
              <w:fldChar w:fldCharType="separate"/>
            </w:r>
            <w:r>
              <w:rPr>
                <w:rFonts w:hint="default" w:ascii="Times New Roman" w:hAnsi="Times New Roman" w:cs="Times New Roman"/>
                <w:b/>
                <w:bCs/>
                <w:kern w:val="0"/>
                <w:sz w:val="24"/>
                <w:szCs w:val="24"/>
                <w:lang w:eastAsia="zh-CN"/>
              </w:rPr>
              <w:t>大气污染防治</w:t>
            </w:r>
            <w:r>
              <w:rPr>
                <w:rFonts w:hint="default" w:ascii="Times New Roman" w:hAnsi="Times New Roman" w:cs="Times New Roman"/>
                <w:b/>
                <w:bCs/>
                <w:kern w:val="0"/>
                <w:sz w:val="24"/>
                <w:szCs w:val="24"/>
                <w:lang w:eastAsia="zh-CN"/>
              </w:rPr>
              <w:fldChar w:fldCharType="end"/>
            </w:r>
            <w:r>
              <w:rPr>
                <w:rFonts w:hint="default" w:ascii="Times New Roman" w:hAnsi="Times New Roman" w:cs="Times New Roman"/>
                <w:b/>
                <w:bCs/>
                <w:kern w:val="0"/>
                <w:sz w:val="24"/>
                <w:szCs w:val="24"/>
                <w:lang w:eastAsia="zh-CN"/>
              </w:rPr>
              <w:t>攻坚战实施方案》相符性分析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为贯彻落实党中央、国务院和省委、省政府关于深入打好污染防治攻坚战的决策部署，持续改善全省</w:t>
            </w:r>
            <w:r>
              <w:rPr>
                <w:rFonts w:hint="default" w:ascii="Times New Roman" w:hAnsi="Times New Roman" w:cs="Times New Roman"/>
                <w:kern w:val="0"/>
                <w:sz w:val="24"/>
                <w:szCs w:val="24"/>
                <w:lang w:eastAsia="zh-CN"/>
              </w:rPr>
              <w:fldChar w:fldCharType="begin"/>
            </w:r>
            <w:r>
              <w:rPr>
                <w:rFonts w:hint="default" w:ascii="Times New Roman" w:hAnsi="Times New Roman" w:cs="Times New Roman"/>
                <w:kern w:val="0"/>
                <w:sz w:val="24"/>
                <w:szCs w:val="24"/>
                <w:lang w:eastAsia="zh-CN"/>
              </w:rPr>
              <w:instrText xml:space="preserve"> HYPERLINK "https://daqi.bjx.com.cn/zt.asp?topic=%bb%b7%be%b3%bf%d5%c6%f8%d6%ca%c1%bf" \o "环境空气质量新闻专题" \t "https://huanbao.bjx.com.cn/news/20210510/_blank" </w:instrText>
            </w:r>
            <w:r>
              <w:rPr>
                <w:rFonts w:hint="default" w:ascii="Times New Roman" w:hAnsi="Times New Roman" w:cs="Times New Roman"/>
                <w:kern w:val="0"/>
                <w:sz w:val="24"/>
                <w:szCs w:val="24"/>
                <w:lang w:eastAsia="zh-CN"/>
              </w:rPr>
              <w:fldChar w:fldCharType="separate"/>
            </w:r>
            <w:r>
              <w:rPr>
                <w:rFonts w:hint="default" w:ascii="Times New Roman" w:hAnsi="Times New Roman" w:cs="Times New Roman"/>
                <w:kern w:val="0"/>
                <w:sz w:val="24"/>
                <w:szCs w:val="24"/>
                <w:lang w:eastAsia="zh-CN"/>
              </w:rPr>
              <w:t>环境空气质量</w:t>
            </w:r>
            <w:r>
              <w:rPr>
                <w:rFonts w:hint="default" w:ascii="Times New Roman" w:hAnsi="Times New Roman" w:cs="Times New Roman"/>
                <w:kern w:val="0"/>
                <w:sz w:val="24"/>
                <w:szCs w:val="24"/>
                <w:lang w:eastAsia="zh-CN"/>
              </w:rPr>
              <w:fldChar w:fldCharType="end"/>
            </w:r>
            <w:r>
              <w:rPr>
                <w:rFonts w:hint="default" w:ascii="Times New Roman" w:hAnsi="Times New Roman" w:cs="Times New Roman"/>
                <w:kern w:val="0"/>
                <w:sz w:val="24"/>
                <w:szCs w:val="24"/>
                <w:lang w:eastAsia="zh-CN"/>
              </w:rPr>
              <w:t>，深入推进2021年全省大气污染防治攻坚工作，制定本方案。与本项目相关的内容如下：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（一）加快调整优化产业结构，推动产业绿色转型升级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2</w:t>
            </w:r>
            <w:r>
              <w:rPr>
                <w:rFonts w:hint="eastAsia" w:cs="Times New Roman"/>
                <w:kern w:val="0"/>
                <w:sz w:val="24"/>
                <w:szCs w:val="24"/>
                <w:lang w:eastAsia="zh-CN"/>
              </w:rPr>
              <w:t>）</w:t>
            </w:r>
            <w:r>
              <w:rPr>
                <w:rFonts w:hint="default" w:ascii="Times New Roman" w:hAnsi="Times New Roman" w:cs="Times New Roman"/>
                <w:kern w:val="0"/>
                <w:sz w:val="24"/>
                <w:szCs w:val="24"/>
                <w:lang w:eastAsia="zh-CN"/>
              </w:rPr>
              <w:t>严格环境准入。落实“三线一单”（生态保护红线、环境质量底线、资源利用上线和生态环境准入清单）生态环境分区管控要求，从严从紧从实控制高耗能、高排放项目建设，全省原则上禁止新建、扩建单纯新增产能的钢铁、电解铝、水泥、平板玻璃、传统煤化工（甲醇、合成氨）、焦化、铸造、铝用炭素、耐火材料制品、砖瓦窑、铅锌冶炼（含再生铅）等高耗能、高排放和产能过剩的产业项目，严格项目备案审查，强化项目现场核查，保持违规新增产能项目露头就打的高压态势。完善生态环境准入清单，强化项目环评及“三同时”管理，国家、省绩效分级重点行业的新建、改建、扩建项目达到B级以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lang w:val="en-US" w:eastAsia="zh-CN"/>
              </w:rPr>
            </w:pPr>
            <w:r>
              <w:rPr>
                <w:rFonts w:hint="eastAsia" w:cs="Times New Roman"/>
                <w:kern w:val="0"/>
                <w:sz w:val="24"/>
                <w:szCs w:val="24"/>
                <w:lang w:val="en-US" w:eastAsia="zh-CN"/>
              </w:rPr>
              <w:t>本项目符合平顶山市“三线一单”生态环境分区管控准入清单的要求。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val="en-US" w:eastAsia="zh-CN"/>
              </w:rPr>
              <w:t>（二）深入调整能源结构，推进能源低碳高效利用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7</w:t>
            </w:r>
            <w:r>
              <w:rPr>
                <w:rFonts w:hint="eastAsia" w:cs="Times New Roman"/>
                <w:kern w:val="0"/>
                <w:sz w:val="24"/>
                <w:szCs w:val="24"/>
                <w:lang w:eastAsia="zh-CN"/>
              </w:rPr>
              <w:t>）严控煤炭消费总量。严格落实能源消耗总量和强度“双控”，推行用能预算管理和区域能评制度，将用能权市场扩大至年综合能耗5000吨标准煤以上的重点用能企业。科学控制火电、钢铁、焦化、化工、建材等行业燃料煤消耗量，继续实施监测预警机制，压实地市及企业煤炭消费减量主体责任，对拒不落实煤炭消费减量措施的企业由当地政府责令限期整改。实施煤炭消费替代，全省所有新建、改建、扩建耗煤项目一律实施煤炭减量或等量替代，着力压减高耗能、高排放、过剩落后产能煤炭消费总量，2021年底，全省煤炭消费总量完成国家下达的预期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lang w:val="en-US" w:eastAsia="zh-CN"/>
              </w:rPr>
            </w:pPr>
            <w:r>
              <w:rPr>
                <w:rFonts w:hint="eastAsia" w:cs="Times New Roman"/>
                <w:kern w:val="0"/>
                <w:sz w:val="24"/>
                <w:szCs w:val="24"/>
                <w:lang w:val="en-US" w:eastAsia="zh-CN"/>
              </w:rPr>
              <w:t>本项目属建材行业中非金属矿物制品制造，生产过程中不使用煤炭，除沥青混凝土生产线使用清洁的天然气作为燃料外，生产过程中使用的能源均为无污染的电能，符合煤炭控制要求。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val="en-US" w:eastAsia="zh-CN"/>
              </w:rPr>
              <w:t>（三）持续调整交通运输结构，构建绿色交通体系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eastAsia="zh-CN"/>
              </w:rPr>
              <w:t>（14）强化在用车排放监管。加快推进大宗物料运输企业门禁系统建设，建立运输车辆、厂内车辆、非道路移动机械电子台账，完善大宗物料运输管控平台，严格落实重污染天气运输管控措施。2021年10月31日前，完成26个行业大宗物料运输企业门禁系统建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lang w:val="en-US" w:eastAsia="zh-CN"/>
              </w:rPr>
            </w:pPr>
            <w:r>
              <w:rPr>
                <w:rFonts w:hint="eastAsia" w:cs="Times New Roman"/>
                <w:kern w:val="0"/>
                <w:sz w:val="24"/>
                <w:szCs w:val="24"/>
                <w:lang w:val="en-US" w:eastAsia="zh-CN"/>
              </w:rPr>
              <w:t>本项目将按照以上要求建立企业门禁系统，建立运输车辆、厂内车辆、非道路移动机械电子台账。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eastAsia="zh-CN"/>
              </w:rPr>
              <w:t>（四）优化调整用地和农业投入结构，强化面源污染管控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eastAsia="zh-CN"/>
              </w:rPr>
              <w:t>（18）加强扬尘综合治理。开展扬尘污染综合治理提升行动，推动扬尘污染防治常态化、规范化、标准化。省控尘办结合扬尘污染治理实际，分解下达各省辖市可吸入颗粒物（PM</w:t>
            </w:r>
            <w:r>
              <w:rPr>
                <w:rFonts w:hint="eastAsia" w:cs="Times New Roman"/>
                <w:kern w:val="0"/>
                <w:sz w:val="24"/>
                <w:szCs w:val="24"/>
                <w:vertAlign w:val="subscript"/>
                <w:lang w:eastAsia="zh-CN"/>
              </w:rPr>
              <w:t>10</w:t>
            </w:r>
            <w:r>
              <w:rPr>
                <w:rFonts w:hint="eastAsia" w:cs="Times New Roman"/>
                <w:kern w:val="0"/>
                <w:sz w:val="24"/>
                <w:szCs w:val="24"/>
                <w:lang w:eastAsia="zh-CN"/>
              </w:rPr>
              <w:t>）年度目标值，强化调度督办，做好定期通报和年度考核工作。住房城乡建设、交通运输、自然资源、水利、商务等部门将落实《城市房屋建筑和市政基础设施工程及道路扬尘污染防治标准》要求、“六个百分之百”扬尘污染防治措施、“两个禁止”（禁止现场搅拌混凝土和现场配制砂浆）、渣土物料运输车辆管理纳入日常安全文明施工监督范围，组织做好重污染天气预警、大风天气条件下施工工地、道路扬尘管控，建立举报监督、明查暗访工作机制，将工程建设活动中未按规定采取控制措施、减少扬尘污染受到通报、约谈或行政处罚的列为不良行为。进一步扩大道路机械化清扫和洒水范围，强化道路清洗保洁作业，持续开展城市清洁行动。2021年各城市平均降尘量不得高于8吨/月·平方公里，不断加严降尘量控制指标，实施网格化降尘量监测考核。持续推进城市建成区餐饮油烟治理，2021年底前，全省大型餐饮服务单位全部实现在线监控，市级监控平台基本实现与所辖县（市、区）联网运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kern w:val="0"/>
                <w:sz w:val="24"/>
                <w:szCs w:val="24"/>
                <w:lang w:val="en-US" w:eastAsia="zh-CN"/>
              </w:rPr>
            </w:pPr>
            <w:r>
              <w:rPr>
                <w:rFonts w:hint="eastAsia" w:cs="Times New Roman"/>
                <w:kern w:val="0"/>
                <w:sz w:val="24"/>
                <w:szCs w:val="24"/>
                <w:lang w:val="en-US" w:eastAsia="zh-CN"/>
              </w:rPr>
              <w:t>本项目严格按照《城市房屋建筑和市政基础设施工程及道路扬尘污染防治标准》要求、“六个百分之百”扬尘污染防治措施、“两个禁止”（禁止现场搅拌混凝土和现场配制砂浆）、渣土物料运输车辆管理等要求，做到安全文明施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eastAsia" w:cs="Times New Roman"/>
                <w:kern w:val="0"/>
                <w:sz w:val="24"/>
                <w:szCs w:val="24"/>
                <w:lang w:eastAsia="zh-CN"/>
              </w:rPr>
              <w:t>（七）强化重污染天气应急管控，大力推动多污染协同减排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eastAsia="zh-CN"/>
              </w:rPr>
              <w:t>（</w:t>
            </w:r>
            <w:r>
              <w:rPr>
                <w:rFonts w:hint="default" w:ascii="Times New Roman" w:hAnsi="Times New Roman" w:cs="Times New Roman"/>
                <w:kern w:val="0"/>
                <w:sz w:val="24"/>
                <w:szCs w:val="24"/>
                <w:lang w:eastAsia="zh-CN"/>
              </w:rPr>
              <w:t>35</w:t>
            </w:r>
            <w:r>
              <w:rPr>
                <w:rFonts w:hint="eastAsia" w:cs="Times New Roman"/>
                <w:kern w:val="0"/>
                <w:sz w:val="24"/>
                <w:szCs w:val="24"/>
                <w:lang w:eastAsia="zh-CN"/>
              </w:rPr>
              <w:t>）</w:t>
            </w:r>
            <w:r>
              <w:rPr>
                <w:rFonts w:hint="default" w:ascii="Times New Roman" w:hAnsi="Times New Roman" w:cs="Times New Roman"/>
                <w:kern w:val="0"/>
                <w:sz w:val="24"/>
                <w:szCs w:val="24"/>
                <w:lang w:eastAsia="zh-CN"/>
              </w:rPr>
              <w:t>加强应急运输响应。强化重污染天气运输环节源头管控，督促指导钢铁、建材、焦化、煤炭、氧化铝、矿石采选、砂石骨料等涉及大宗物料运输的重点用车企业实施应急运输响应，制定应急运输响应方案，合理安排运力，提前做好生产物资储备，重污染天气橙色以上预警期间，减少或停止货物公路运输及非道路移动机械使用。各省辖市相关部门通过厂区门禁系统数据和视频监控等方式，监督重点企业应急运输响应执行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本项目</w:t>
            </w:r>
            <w:r>
              <w:rPr>
                <w:rFonts w:hint="eastAsia" w:cs="Times New Roman"/>
                <w:kern w:val="0"/>
                <w:sz w:val="24"/>
                <w:szCs w:val="24"/>
                <w:lang w:val="en-US" w:eastAsia="zh-CN"/>
              </w:rPr>
              <w:t>将</w:t>
            </w:r>
            <w:r>
              <w:rPr>
                <w:rFonts w:hint="default" w:ascii="Times New Roman" w:hAnsi="Times New Roman" w:cs="Times New Roman"/>
                <w:kern w:val="0"/>
                <w:sz w:val="24"/>
                <w:szCs w:val="24"/>
                <w:lang w:eastAsia="zh-CN"/>
              </w:rPr>
              <w:t>制定应急运输响应方案，合理安排运力，提前做好生产物资储备，重污染天气橙色以上预警期间，减少或停止货物公路运输及非道路移动机械使用。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eastAsia" w:cs="Times New Roman"/>
                <w:kern w:val="0"/>
                <w:sz w:val="24"/>
                <w:szCs w:val="24"/>
                <w:lang w:val="en-US" w:eastAsia="zh-CN"/>
              </w:rPr>
              <w:t>综上所述，本</w:t>
            </w:r>
            <w:r>
              <w:rPr>
                <w:rFonts w:hint="default" w:ascii="Times New Roman" w:hAnsi="Times New Roman" w:cs="Times New Roman"/>
                <w:kern w:val="0"/>
                <w:sz w:val="24"/>
                <w:szCs w:val="24"/>
                <w:lang w:eastAsia="zh-CN"/>
              </w:rPr>
              <w:t>项目的建设符合《河南省2021年</w:t>
            </w:r>
            <w:r>
              <w:rPr>
                <w:rFonts w:hint="default" w:ascii="Times New Roman" w:hAnsi="Times New Roman" w:cs="Times New Roman"/>
                <w:kern w:val="0"/>
                <w:sz w:val="24"/>
                <w:szCs w:val="24"/>
                <w:lang w:eastAsia="zh-CN"/>
              </w:rPr>
              <w:fldChar w:fldCharType="begin"/>
            </w:r>
            <w:r>
              <w:rPr>
                <w:rFonts w:hint="default" w:ascii="Times New Roman" w:hAnsi="Times New Roman" w:cs="Times New Roman"/>
                <w:kern w:val="0"/>
                <w:sz w:val="24"/>
                <w:szCs w:val="24"/>
                <w:lang w:eastAsia="zh-CN"/>
              </w:rPr>
              <w:instrText xml:space="preserve"> HYPERLINK "https://daqi.bjx.com.cn/zt.asp?topic=%b4%f3%c6%f8%ce%db%c8%be%b7%c0%d6%ce" \o "大气污染防治新闻专题" \t "https://huanbao.bjx.com.cn/news/20210510/_blank" </w:instrText>
            </w:r>
            <w:r>
              <w:rPr>
                <w:rFonts w:hint="default" w:ascii="Times New Roman" w:hAnsi="Times New Roman" w:cs="Times New Roman"/>
                <w:kern w:val="0"/>
                <w:sz w:val="24"/>
                <w:szCs w:val="24"/>
                <w:lang w:eastAsia="zh-CN"/>
              </w:rPr>
              <w:fldChar w:fldCharType="separate"/>
            </w:r>
            <w:r>
              <w:rPr>
                <w:rFonts w:hint="default" w:ascii="Times New Roman" w:hAnsi="Times New Roman" w:cs="Times New Roman"/>
                <w:kern w:val="0"/>
                <w:sz w:val="24"/>
                <w:szCs w:val="24"/>
                <w:lang w:eastAsia="zh-CN"/>
              </w:rPr>
              <w:t>大气污染防治</w:t>
            </w:r>
            <w:r>
              <w:rPr>
                <w:rFonts w:hint="default" w:ascii="Times New Roman" w:hAnsi="Times New Roman" w:cs="Times New Roman"/>
                <w:kern w:val="0"/>
                <w:sz w:val="24"/>
                <w:szCs w:val="24"/>
                <w:lang w:eastAsia="zh-CN"/>
              </w:rPr>
              <w:fldChar w:fldCharType="end"/>
            </w:r>
            <w:r>
              <w:rPr>
                <w:rFonts w:hint="default" w:ascii="Times New Roman" w:hAnsi="Times New Roman" w:cs="Times New Roman"/>
                <w:kern w:val="0"/>
                <w:sz w:val="24"/>
                <w:szCs w:val="24"/>
                <w:lang w:eastAsia="zh-CN"/>
              </w:rPr>
              <w:t>攻坚战实施方案》要求。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cs="Times New Roman"/>
                <w:b/>
                <w:bCs/>
                <w:kern w:val="0"/>
                <w:sz w:val="24"/>
                <w:szCs w:val="24"/>
                <w:lang w:eastAsia="zh-CN"/>
              </w:rPr>
            </w:pPr>
            <w:r>
              <w:rPr>
                <w:rFonts w:hint="eastAsia" w:cs="Times New Roman"/>
                <w:b/>
                <w:bCs/>
                <w:kern w:val="0"/>
                <w:sz w:val="24"/>
                <w:szCs w:val="24"/>
                <w:lang w:val="en-US" w:eastAsia="zh-CN"/>
              </w:rPr>
              <w:t>7</w:t>
            </w:r>
            <w:r>
              <w:rPr>
                <w:rFonts w:hint="default" w:ascii="Times New Roman" w:hAnsi="Times New Roman" w:cs="Times New Roman"/>
                <w:b/>
                <w:bCs/>
                <w:kern w:val="0"/>
                <w:sz w:val="24"/>
                <w:szCs w:val="24"/>
                <w:lang w:eastAsia="zh-CN"/>
              </w:rPr>
              <w:t>、</w:t>
            </w:r>
            <w:r>
              <w:rPr>
                <w:rFonts w:hint="eastAsia" w:cs="Times New Roman"/>
                <w:b/>
                <w:bCs/>
                <w:kern w:val="0"/>
                <w:sz w:val="24"/>
                <w:szCs w:val="24"/>
                <w:lang w:val="en-US" w:eastAsia="zh-CN"/>
              </w:rPr>
              <w:t>与</w:t>
            </w:r>
            <w:r>
              <w:rPr>
                <w:rFonts w:hint="default" w:ascii="Times New Roman" w:hAnsi="Times New Roman" w:cs="Times New Roman"/>
                <w:b/>
                <w:bCs/>
                <w:kern w:val="0"/>
                <w:sz w:val="24"/>
                <w:szCs w:val="24"/>
                <w:lang w:eastAsia="zh-CN"/>
              </w:rPr>
              <w:t>《平顶山市202</w:t>
            </w:r>
            <w:r>
              <w:rPr>
                <w:rFonts w:hint="eastAsia" w:cs="Times New Roman"/>
                <w:b/>
                <w:bCs/>
                <w:kern w:val="0"/>
                <w:sz w:val="24"/>
                <w:szCs w:val="24"/>
                <w:lang w:val="en-US" w:eastAsia="zh-CN"/>
              </w:rPr>
              <w:t>1</w:t>
            </w:r>
            <w:r>
              <w:rPr>
                <w:rFonts w:hint="default" w:ascii="Times New Roman" w:hAnsi="Times New Roman" w:cs="Times New Roman"/>
                <w:b/>
                <w:bCs/>
                <w:kern w:val="0"/>
                <w:sz w:val="24"/>
                <w:szCs w:val="24"/>
                <w:lang w:eastAsia="zh-CN"/>
              </w:rPr>
              <w:t>年大气污染防治攻坚战实施方案》相符性分析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为贯彻落实党中央、国务院、省委、省政府和市委、市政府关于深入打好污染防治攻坚战的决策部署﹐持续改善全市环境空气质量</w:t>
            </w:r>
            <w:r>
              <w:rPr>
                <w:rFonts w:hint="eastAsia" w:cs="Times New Roman"/>
                <w:kern w:val="0"/>
                <w:sz w:val="24"/>
                <w:szCs w:val="24"/>
                <w:lang w:eastAsia="zh-CN"/>
              </w:rPr>
              <w:t>，</w:t>
            </w:r>
            <w:r>
              <w:rPr>
                <w:rFonts w:hint="default" w:ascii="Times New Roman" w:hAnsi="Times New Roman" w:cs="Times New Roman"/>
                <w:kern w:val="0"/>
                <w:sz w:val="24"/>
                <w:szCs w:val="24"/>
                <w:lang w:eastAsia="zh-CN"/>
              </w:rPr>
              <w:t>深入推进2021年全市大气污染防治攻坚工作，制定本方案。与本项目相关的内容如下：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val="en-US" w:eastAsia="zh-CN"/>
              </w:rPr>
            </w:pPr>
            <w:bookmarkStart w:id="1" w:name="2"/>
            <w:r>
              <w:rPr>
                <w:rFonts w:hint="eastAsia" w:cs="Times New Roman"/>
                <w:kern w:val="0"/>
                <w:sz w:val="24"/>
                <w:szCs w:val="24"/>
                <w:lang w:val="en-US" w:eastAsia="zh-CN"/>
              </w:rPr>
              <w:t>由于</w:t>
            </w:r>
            <w:r>
              <w:rPr>
                <w:rFonts w:hint="default" w:ascii="Times New Roman" w:hAnsi="Times New Roman" w:cs="Times New Roman"/>
                <w:b w:val="0"/>
                <w:bCs w:val="0"/>
                <w:kern w:val="0"/>
                <w:sz w:val="24"/>
                <w:szCs w:val="24"/>
                <w:lang w:eastAsia="zh-CN"/>
              </w:rPr>
              <w:t>《平顶山市202</w:t>
            </w:r>
            <w:r>
              <w:rPr>
                <w:rFonts w:hint="eastAsia" w:cs="Times New Roman"/>
                <w:b w:val="0"/>
                <w:bCs w:val="0"/>
                <w:kern w:val="0"/>
                <w:sz w:val="24"/>
                <w:szCs w:val="24"/>
                <w:lang w:val="en-US" w:eastAsia="zh-CN"/>
              </w:rPr>
              <w:t>1</w:t>
            </w:r>
            <w:r>
              <w:rPr>
                <w:rFonts w:hint="default" w:ascii="Times New Roman" w:hAnsi="Times New Roman" w:cs="Times New Roman"/>
                <w:b w:val="0"/>
                <w:bCs w:val="0"/>
                <w:kern w:val="0"/>
                <w:sz w:val="24"/>
                <w:szCs w:val="24"/>
                <w:lang w:eastAsia="zh-CN"/>
              </w:rPr>
              <w:t>年大气污染防治攻坚战实施方案》</w:t>
            </w:r>
            <w:r>
              <w:rPr>
                <w:rFonts w:hint="eastAsia" w:ascii="Times New Roman" w:hAnsi="Times New Roman" w:cs="Times New Roman"/>
                <w:b w:val="0"/>
                <w:bCs w:val="0"/>
                <w:kern w:val="0"/>
                <w:sz w:val="24"/>
                <w:szCs w:val="24"/>
                <w:lang w:val="en-US" w:eastAsia="zh-CN"/>
              </w:rPr>
              <w:t>与《河南省2021年</w:t>
            </w:r>
            <w:r>
              <w:rPr>
                <w:rFonts w:hint="eastAsia" w:ascii="Times New Roman" w:hAnsi="Times New Roman" w:cs="Times New Roman"/>
                <w:b w:val="0"/>
                <w:bCs w:val="0"/>
                <w:kern w:val="0"/>
                <w:sz w:val="24"/>
                <w:szCs w:val="24"/>
                <w:lang w:val="en-US" w:eastAsia="zh-CN"/>
              </w:rPr>
              <w:fldChar w:fldCharType="begin"/>
            </w:r>
            <w:r>
              <w:rPr>
                <w:rFonts w:hint="eastAsia" w:ascii="Times New Roman" w:hAnsi="Times New Roman" w:cs="Times New Roman"/>
                <w:b w:val="0"/>
                <w:bCs w:val="0"/>
                <w:kern w:val="0"/>
                <w:sz w:val="24"/>
                <w:szCs w:val="24"/>
                <w:lang w:val="en-US" w:eastAsia="zh-CN"/>
              </w:rPr>
              <w:instrText xml:space="preserve"> HYPERLINK "https://daqi.bjx.com.cn/zt.asp?topic=%b4%f3%c6%f8%ce%db%c8%be%b7%c0%d6%ce" \o "大气污染防治新闻专题" \t "https://huanbao.bjx.com.cn/news/20210510/_blank" </w:instrText>
            </w:r>
            <w:r>
              <w:rPr>
                <w:rFonts w:hint="eastAsia" w:ascii="Times New Roman" w:hAnsi="Times New Roman" w:cs="Times New Roman"/>
                <w:b w:val="0"/>
                <w:bCs w:val="0"/>
                <w:kern w:val="0"/>
                <w:sz w:val="24"/>
                <w:szCs w:val="24"/>
                <w:lang w:val="en-US" w:eastAsia="zh-CN"/>
              </w:rPr>
              <w:fldChar w:fldCharType="separate"/>
            </w:r>
            <w:r>
              <w:rPr>
                <w:rFonts w:hint="eastAsia" w:ascii="Times New Roman" w:hAnsi="Times New Roman" w:cs="Times New Roman"/>
                <w:b w:val="0"/>
                <w:bCs w:val="0"/>
                <w:kern w:val="0"/>
                <w:sz w:val="24"/>
                <w:szCs w:val="24"/>
                <w:lang w:val="en-US" w:eastAsia="zh-CN"/>
              </w:rPr>
              <w:t>大气污染防治</w:t>
            </w:r>
            <w:r>
              <w:rPr>
                <w:rFonts w:hint="eastAsia" w:ascii="Times New Roman" w:hAnsi="Times New Roman" w:cs="Times New Roman"/>
                <w:b w:val="0"/>
                <w:bCs w:val="0"/>
                <w:kern w:val="0"/>
                <w:sz w:val="24"/>
                <w:szCs w:val="24"/>
                <w:lang w:val="en-US" w:eastAsia="zh-CN"/>
              </w:rPr>
              <w:fldChar w:fldCharType="end"/>
            </w:r>
            <w:r>
              <w:rPr>
                <w:rFonts w:hint="eastAsia" w:ascii="Times New Roman" w:hAnsi="Times New Roman" w:cs="Times New Roman"/>
                <w:b w:val="0"/>
                <w:bCs w:val="0"/>
                <w:kern w:val="0"/>
                <w:sz w:val="24"/>
                <w:szCs w:val="24"/>
                <w:lang w:val="en-US" w:eastAsia="zh-CN"/>
              </w:rPr>
              <w:t>攻坚战实施方案》的要求基本一致，因此，该环节不再重复比对分析。</w:t>
            </w:r>
          </w:p>
          <w:bookmarkEnd w:id="1"/>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val="en-US" w:eastAsia="zh-CN"/>
              </w:rPr>
              <w:t>本</w:t>
            </w:r>
            <w:r>
              <w:rPr>
                <w:rFonts w:hint="default" w:ascii="Times New Roman" w:hAnsi="Times New Roman" w:cs="Times New Roman"/>
                <w:kern w:val="0"/>
                <w:sz w:val="24"/>
                <w:szCs w:val="24"/>
                <w:lang w:eastAsia="zh-CN"/>
              </w:rPr>
              <w:t>项目的建设符合《</w:t>
            </w:r>
            <w:r>
              <w:rPr>
                <w:rFonts w:hint="eastAsia" w:cs="Times New Roman"/>
                <w:kern w:val="0"/>
                <w:sz w:val="24"/>
                <w:szCs w:val="24"/>
                <w:lang w:val="en-US" w:eastAsia="zh-CN"/>
              </w:rPr>
              <w:t>平顶山市</w:t>
            </w:r>
            <w:r>
              <w:rPr>
                <w:rFonts w:hint="default" w:ascii="Times New Roman" w:hAnsi="Times New Roman" w:cs="Times New Roman"/>
                <w:kern w:val="0"/>
                <w:sz w:val="24"/>
                <w:szCs w:val="24"/>
                <w:lang w:eastAsia="zh-CN"/>
              </w:rPr>
              <w:t>2021年</w:t>
            </w:r>
            <w:r>
              <w:rPr>
                <w:rFonts w:hint="default" w:ascii="Times New Roman" w:hAnsi="Times New Roman" w:cs="Times New Roman"/>
                <w:kern w:val="0"/>
                <w:sz w:val="24"/>
                <w:szCs w:val="24"/>
                <w:lang w:eastAsia="zh-CN"/>
              </w:rPr>
              <w:fldChar w:fldCharType="begin"/>
            </w:r>
            <w:r>
              <w:rPr>
                <w:rFonts w:hint="default" w:ascii="Times New Roman" w:hAnsi="Times New Roman" w:cs="Times New Roman"/>
                <w:kern w:val="0"/>
                <w:sz w:val="24"/>
                <w:szCs w:val="24"/>
                <w:lang w:eastAsia="zh-CN"/>
              </w:rPr>
              <w:instrText xml:space="preserve"> HYPERLINK "https://daqi.bjx.com.cn/zt.asp?topic=%b4%f3%c6%f8%ce%db%c8%be%b7%c0%d6%ce" \o "大气污染防治新闻专题" \t "https://huanbao.bjx.com.cn/news/20210510/_blank" </w:instrText>
            </w:r>
            <w:r>
              <w:rPr>
                <w:rFonts w:hint="default" w:ascii="Times New Roman" w:hAnsi="Times New Roman" w:cs="Times New Roman"/>
                <w:kern w:val="0"/>
                <w:sz w:val="24"/>
                <w:szCs w:val="24"/>
                <w:lang w:eastAsia="zh-CN"/>
              </w:rPr>
              <w:fldChar w:fldCharType="separate"/>
            </w:r>
            <w:r>
              <w:rPr>
                <w:rFonts w:hint="default" w:ascii="Times New Roman" w:hAnsi="Times New Roman" w:cs="Times New Roman"/>
                <w:kern w:val="0"/>
                <w:sz w:val="24"/>
                <w:szCs w:val="24"/>
                <w:lang w:eastAsia="zh-CN"/>
              </w:rPr>
              <w:t>大气污染防治</w:t>
            </w:r>
            <w:r>
              <w:rPr>
                <w:rFonts w:hint="default" w:ascii="Times New Roman" w:hAnsi="Times New Roman" w:cs="Times New Roman"/>
                <w:kern w:val="0"/>
                <w:sz w:val="24"/>
                <w:szCs w:val="24"/>
                <w:lang w:eastAsia="zh-CN"/>
              </w:rPr>
              <w:fldChar w:fldCharType="end"/>
            </w:r>
            <w:r>
              <w:rPr>
                <w:rFonts w:hint="default" w:ascii="Times New Roman" w:hAnsi="Times New Roman" w:cs="Times New Roman"/>
                <w:kern w:val="0"/>
                <w:sz w:val="24"/>
                <w:szCs w:val="24"/>
                <w:lang w:eastAsia="zh-CN"/>
              </w:rPr>
              <w:t>攻坚战实施方案》要求。</w:t>
            </w:r>
          </w:p>
          <w:p>
            <w:pPr>
              <w:adjustRightInd w:val="0"/>
              <w:snapToGrid w:val="0"/>
              <w:spacing w:line="520" w:lineRule="exact"/>
              <w:ind w:firstLine="482" w:firstLineChars="200"/>
              <w:rPr>
                <w:rFonts w:hAnsi="宋体"/>
                <w:b/>
                <w:bCs/>
                <w:sz w:val="24"/>
              </w:rPr>
            </w:pPr>
            <w:r>
              <w:rPr>
                <w:rFonts w:hint="eastAsia"/>
                <w:b/>
                <w:bCs/>
                <w:sz w:val="24"/>
                <w:lang w:val="en-US" w:eastAsia="zh-CN"/>
              </w:rPr>
              <w:t>8</w:t>
            </w:r>
            <w:r>
              <w:rPr>
                <w:b/>
                <w:bCs/>
                <w:sz w:val="24"/>
              </w:rPr>
              <w:t>、</w:t>
            </w:r>
            <w:r>
              <w:rPr>
                <w:rFonts w:hint="eastAsia" w:hAnsi="宋体"/>
                <w:b/>
                <w:bCs/>
                <w:sz w:val="24"/>
              </w:rPr>
              <w:t>与《</w:t>
            </w:r>
            <w:r>
              <w:rPr>
                <w:rFonts w:hAnsi="宋体"/>
                <w:b/>
                <w:bCs/>
                <w:sz w:val="24"/>
              </w:rPr>
              <w:t>河南省</w:t>
            </w:r>
            <w:bookmarkStart w:id="14" w:name="_GoBack"/>
            <w:bookmarkEnd w:id="14"/>
            <w:r>
              <w:rPr>
                <w:rFonts w:hAnsi="宋体"/>
                <w:b/>
                <w:bCs/>
                <w:sz w:val="24"/>
              </w:rPr>
              <w:t>2019年工业企业无组织排放治理方案——</w:t>
            </w:r>
            <w:r>
              <w:rPr>
                <w:rFonts w:hint="eastAsia" w:hAnsi="宋体"/>
                <w:b/>
                <w:bCs/>
                <w:sz w:val="24"/>
              </w:rPr>
              <w:t>建材</w:t>
            </w:r>
            <w:r>
              <w:rPr>
                <w:rFonts w:hAnsi="宋体"/>
                <w:b/>
                <w:bCs/>
                <w:sz w:val="24"/>
              </w:rPr>
              <w:t>行业无组织排放治理标准</w:t>
            </w:r>
            <w:r>
              <w:rPr>
                <w:rFonts w:hint="eastAsia" w:hAnsi="宋体"/>
                <w:b/>
                <w:bCs/>
                <w:sz w:val="24"/>
              </w:rPr>
              <w:t>》相符性分析</w:t>
            </w:r>
          </w:p>
          <w:p>
            <w:pPr>
              <w:spacing w:line="500" w:lineRule="exact"/>
              <w:ind w:firstLine="480" w:firstLineChars="200"/>
              <w:rPr>
                <w:sz w:val="24"/>
              </w:rPr>
            </w:pPr>
            <w:r>
              <w:rPr>
                <w:rFonts w:hint="eastAsia"/>
                <w:sz w:val="24"/>
              </w:rPr>
              <w:t>（1）料场密闭治理</w:t>
            </w:r>
          </w:p>
          <w:p>
            <w:pPr>
              <w:spacing w:line="500" w:lineRule="exact"/>
              <w:ind w:firstLine="496" w:firstLineChars="200"/>
              <w:rPr>
                <w:spacing w:val="4"/>
                <w:sz w:val="24"/>
              </w:rPr>
            </w:pPr>
            <w:r>
              <w:rPr>
                <w:rFonts w:hint="eastAsia"/>
                <w:spacing w:val="4"/>
                <w:sz w:val="24"/>
              </w:rPr>
              <w:t>①所有物料（包括原辅料、半成品、成品）进库存放，厂界内无露天堆放物料。</w:t>
            </w:r>
          </w:p>
          <w:p>
            <w:pPr>
              <w:spacing w:line="500" w:lineRule="exact"/>
              <w:ind w:firstLine="496" w:firstLineChars="200"/>
              <w:rPr>
                <w:spacing w:val="4"/>
                <w:sz w:val="24"/>
              </w:rPr>
            </w:pPr>
            <w:r>
              <w:rPr>
                <w:rFonts w:hint="eastAsia"/>
                <w:spacing w:val="4"/>
                <w:sz w:val="24"/>
              </w:rPr>
              <w:t>②密闭料场必须覆盖所有堆场料区（堆放区、工作区和主通道区）。</w:t>
            </w:r>
          </w:p>
          <w:p>
            <w:pPr>
              <w:spacing w:line="500" w:lineRule="exact"/>
              <w:ind w:firstLine="496" w:firstLineChars="200"/>
              <w:rPr>
                <w:spacing w:val="4"/>
                <w:sz w:val="24"/>
              </w:rPr>
            </w:pPr>
            <w:r>
              <w:rPr>
                <w:rFonts w:hint="eastAsia"/>
                <w:spacing w:val="4"/>
                <w:sz w:val="24"/>
              </w:rPr>
              <w:t>③车间、料库四面密闭，通道口安装卷帘门、推拉门等封闭性良好且便于开关的硬质门，在无车辆出入时将门关闭，保证空气合理流动不产生湍流。</w:t>
            </w:r>
          </w:p>
          <w:p>
            <w:pPr>
              <w:spacing w:line="500" w:lineRule="exact"/>
              <w:ind w:firstLine="496" w:firstLineChars="200"/>
              <w:rPr>
                <w:spacing w:val="4"/>
                <w:sz w:val="24"/>
              </w:rPr>
            </w:pPr>
            <w:r>
              <w:rPr>
                <w:rFonts w:hint="eastAsia"/>
                <w:spacing w:val="4"/>
                <w:sz w:val="24"/>
              </w:rPr>
              <w:t>④所有地面完成硬化，并保证除物料堆放区域外没有明显积尘。</w:t>
            </w:r>
          </w:p>
          <w:p>
            <w:pPr>
              <w:spacing w:line="500" w:lineRule="exact"/>
              <w:ind w:firstLine="496" w:firstLineChars="200"/>
              <w:rPr>
                <w:spacing w:val="4"/>
                <w:sz w:val="24"/>
              </w:rPr>
            </w:pPr>
            <w:r>
              <w:rPr>
                <w:rFonts w:hint="eastAsia"/>
                <w:spacing w:val="4"/>
                <w:sz w:val="24"/>
              </w:rPr>
              <w:t>⑤每个下料口设置独立集气罩，配套的除尘设施不与其他工序混用。</w:t>
            </w:r>
          </w:p>
          <w:p>
            <w:pPr>
              <w:spacing w:line="500" w:lineRule="exact"/>
              <w:ind w:firstLine="496" w:firstLineChars="200"/>
              <w:rPr>
                <w:spacing w:val="4"/>
                <w:sz w:val="24"/>
              </w:rPr>
            </w:pPr>
            <w:r>
              <w:rPr>
                <w:rFonts w:hint="eastAsia"/>
                <w:spacing w:val="4"/>
                <w:sz w:val="24"/>
              </w:rPr>
              <w:t>⑥库内安装固定的喷干雾抑尘装置。</w:t>
            </w:r>
          </w:p>
          <w:p>
            <w:pPr>
              <w:spacing w:line="500" w:lineRule="exact"/>
              <w:ind w:firstLine="496" w:firstLineChars="200"/>
              <w:rPr>
                <w:spacing w:val="4"/>
                <w:sz w:val="24"/>
              </w:rPr>
            </w:pPr>
            <w:r>
              <w:rPr>
                <w:rFonts w:hint="eastAsia"/>
                <w:spacing w:val="4"/>
                <w:sz w:val="24"/>
              </w:rPr>
              <w:t>（2）物料输送环节治理</w:t>
            </w:r>
          </w:p>
          <w:p>
            <w:pPr>
              <w:spacing w:line="500" w:lineRule="exact"/>
              <w:ind w:firstLine="496" w:firstLineChars="200"/>
              <w:rPr>
                <w:spacing w:val="4"/>
                <w:sz w:val="24"/>
              </w:rPr>
            </w:pPr>
            <w:r>
              <w:rPr>
                <w:rFonts w:hint="eastAsia"/>
                <w:spacing w:val="4"/>
                <w:sz w:val="24"/>
              </w:rPr>
              <w:t>①散状物料采用封闭式输送方式，皮带输送机受料点、卸料点应设置密闭罩，并配备除尘设施。</w:t>
            </w:r>
          </w:p>
          <w:p>
            <w:pPr>
              <w:spacing w:line="500" w:lineRule="exact"/>
              <w:ind w:firstLine="496" w:firstLineChars="200"/>
              <w:rPr>
                <w:spacing w:val="4"/>
                <w:sz w:val="24"/>
              </w:rPr>
            </w:pPr>
            <w:r>
              <w:rPr>
                <w:rFonts w:hint="eastAsia"/>
                <w:spacing w:val="4"/>
                <w:sz w:val="24"/>
              </w:rPr>
              <w:t>②皮带输送机或物料提升机需在密闭廊道内运行，并在所有落料位置设置集尘装置及配备除尘系统。</w:t>
            </w:r>
          </w:p>
          <w:p>
            <w:pPr>
              <w:spacing w:line="500" w:lineRule="exact"/>
              <w:ind w:firstLine="496" w:firstLineChars="200"/>
              <w:rPr>
                <w:spacing w:val="4"/>
                <w:sz w:val="24"/>
              </w:rPr>
            </w:pPr>
            <w:r>
              <w:rPr>
                <w:rFonts w:hint="eastAsia"/>
                <w:spacing w:val="4"/>
                <w:sz w:val="24"/>
              </w:rPr>
              <w:t>③运输车辆装载高度最高点不得超过车辆槽帮上沿 40厘米，两侧边缘应当低于槽帮上缘 10厘米，车斗应采用苫布覆盖，苫布边缘至少要遮住槽帮上沿以下15厘米，禁止厂内露天转运散状物料。</w:t>
            </w:r>
          </w:p>
          <w:p>
            <w:pPr>
              <w:spacing w:line="500" w:lineRule="exact"/>
              <w:ind w:firstLine="496" w:firstLineChars="200"/>
              <w:rPr>
                <w:spacing w:val="4"/>
                <w:sz w:val="24"/>
              </w:rPr>
            </w:pPr>
            <w:r>
              <w:rPr>
                <w:rFonts w:hint="eastAsia"/>
                <w:spacing w:val="4"/>
                <w:sz w:val="24"/>
              </w:rPr>
              <w:t>④除尘器卸灰不直接卸落到地面，卸灰区封闭。除尘灰采用气力输送、罐车等密闭方式运输；采用非密闭方式运输的，车辆应苫盖，装卸车时应采取加湿等措施抑尘。</w:t>
            </w:r>
          </w:p>
          <w:p>
            <w:pPr>
              <w:spacing w:line="500" w:lineRule="exact"/>
              <w:ind w:firstLine="496" w:firstLineChars="200"/>
              <w:rPr>
                <w:spacing w:val="4"/>
                <w:sz w:val="24"/>
              </w:rPr>
            </w:pPr>
            <w:r>
              <w:rPr>
                <w:rFonts w:hint="eastAsia"/>
                <w:spacing w:val="4"/>
                <w:sz w:val="24"/>
              </w:rPr>
              <w:t>（3）生产环节治理</w:t>
            </w:r>
          </w:p>
          <w:p>
            <w:pPr>
              <w:spacing w:line="500" w:lineRule="exact"/>
              <w:ind w:firstLine="496" w:firstLineChars="200"/>
              <w:rPr>
                <w:spacing w:val="4"/>
                <w:sz w:val="24"/>
              </w:rPr>
            </w:pPr>
            <w:r>
              <w:rPr>
                <w:rFonts w:hint="eastAsia"/>
                <w:spacing w:val="4"/>
                <w:sz w:val="24"/>
              </w:rPr>
              <w:t>①上料口半封闭并安装除尘设施。主要生产工艺产尘节点安装封闭集尘装置并配备处理系统，厂房内设置喷干雾抑尘措施。</w:t>
            </w:r>
          </w:p>
          <w:p>
            <w:pPr>
              <w:spacing w:line="500" w:lineRule="exact"/>
              <w:ind w:firstLine="496" w:firstLineChars="200"/>
              <w:rPr>
                <w:spacing w:val="4"/>
                <w:sz w:val="24"/>
              </w:rPr>
            </w:pPr>
            <w:r>
              <w:rPr>
                <w:rFonts w:hint="eastAsia"/>
                <w:spacing w:val="4"/>
                <w:sz w:val="24"/>
              </w:rPr>
              <w:t>②禁止生产车间内散放原料，需采用全封闭式/地下料仓并配备完备的废气收集和处理系统；生产环节必须在密闭良好的车间内运行，并配备完备的废气收集和处理系统。</w:t>
            </w:r>
          </w:p>
          <w:p>
            <w:pPr>
              <w:spacing w:line="500" w:lineRule="exact"/>
              <w:ind w:firstLine="496" w:firstLineChars="200"/>
              <w:rPr>
                <w:spacing w:val="4"/>
                <w:sz w:val="24"/>
              </w:rPr>
            </w:pPr>
            <w:r>
              <w:rPr>
                <w:rFonts w:hint="eastAsia"/>
                <w:spacing w:val="4"/>
                <w:sz w:val="24"/>
              </w:rPr>
              <w:t>（4）厂区、车辆治理</w:t>
            </w:r>
          </w:p>
          <w:p>
            <w:pPr>
              <w:spacing w:line="500" w:lineRule="exact"/>
              <w:ind w:firstLine="496" w:firstLineChars="200"/>
              <w:rPr>
                <w:spacing w:val="4"/>
                <w:sz w:val="24"/>
              </w:rPr>
            </w:pPr>
            <w:r>
              <w:rPr>
                <w:rFonts w:hint="eastAsia"/>
                <w:spacing w:val="4"/>
                <w:sz w:val="24"/>
              </w:rPr>
              <w:t>①厂区道路硬化，平整无破损，无积尘，厂区无裸露空地，闲置裸露空地绿化。</w:t>
            </w:r>
          </w:p>
          <w:p>
            <w:pPr>
              <w:spacing w:line="500" w:lineRule="exact"/>
              <w:ind w:firstLine="496" w:firstLineChars="200"/>
              <w:rPr>
                <w:spacing w:val="4"/>
                <w:sz w:val="24"/>
              </w:rPr>
            </w:pPr>
            <w:r>
              <w:rPr>
                <w:rFonts w:hint="eastAsia"/>
                <w:spacing w:val="4"/>
                <w:sz w:val="24"/>
              </w:rPr>
              <w:t>②对厂区道路定期洒水清扫。</w:t>
            </w:r>
          </w:p>
          <w:p>
            <w:pPr>
              <w:spacing w:line="500" w:lineRule="exact"/>
              <w:ind w:firstLine="496" w:firstLineChars="200"/>
              <w:rPr>
                <w:spacing w:val="4"/>
                <w:sz w:val="24"/>
              </w:rPr>
            </w:pPr>
            <w:r>
              <w:rPr>
                <w:rFonts w:hint="eastAsia"/>
                <w:spacing w:val="4"/>
                <w:sz w:val="24"/>
              </w:rPr>
              <w:t>③企业出厂口和料场出口处配备高压清洗装置对所有车辆车轮、底盘进行冲洗，严禁带泥上路。洗车平台四周应设置洗车废水收集防治设施。</w:t>
            </w:r>
          </w:p>
          <w:p>
            <w:pPr>
              <w:spacing w:line="500" w:lineRule="exact"/>
              <w:ind w:firstLine="496" w:firstLineChars="200"/>
              <w:rPr>
                <w:spacing w:val="4"/>
                <w:sz w:val="24"/>
              </w:rPr>
            </w:pPr>
            <w:r>
              <w:rPr>
                <w:rFonts w:hint="eastAsia"/>
                <w:spacing w:val="4"/>
                <w:sz w:val="24"/>
              </w:rPr>
              <w:t>（5）建设完善监测系统</w:t>
            </w:r>
          </w:p>
          <w:p>
            <w:pPr>
              <w:spacing w:line="500" w:lineRule="exact"/>
              <w:ind w:firstLine="496" w:firstLineChars="200"/>
              <w:rPr>
                <w:spacing w:val="4"/>
                <w:sz w:val="24"/>
              </w:rPr>
            </w:pPr>
            <w:r>
              <w:rPr>
                <w:rFonts w:hint="eastAsia"/>
                <w:spacing w:val="4"/>
                <w:sz w:val="24"/>
              </w:rPr>
              <w:t>①因企制宜安装视频、空气微站、降尘缸、TSP（总悬浮颗粒物）等监控设施。</w:t>
            </w:r>
          </w:p>
          <w:p>
            <w:pPr>
              <w:spacing w:line="500" w:lineRule="exact"/>
              <w:ind w:firstLine="496" w:firstLineChars="200"/>
              <w:rPr>
                <w:spacing w:val="4"/>
                <w:sz w:val="24"/>
              </w:rPr>
            </w:pPr>
            <w:r>
              <w:rPr>
                <w:rFonts w:hint="eastAsia"/>
                <w:spacing w:val="4"/>
                <w:sz w:val="24"/>
              </w:rPr>
              <w:t>②安装在线监测、监控和空气质量监测等综合监控信息平台，主要排放数据等应在企业显眼位置随时公开。</w:t>
            </w:r>
          </w:p>
          <w:p>
            <w:pPr>
              <w:spacing w:line="500" w:lineRule="exact"/>
              <w:ind w:firstLine="496" w:firstLineChars="200"/>
              <w:rPr>
                <w:rFonts w:hint="default" w:eastAsia="宋体"/>
                <w:bCs/>
                <w:spacing w:val="4"/>
                <w:sz w:val="24"/>
                <w:highlight w:val="yellow"/>
                <w:lang w:val="en-US" w:eastAsia="zh-CN"/>
              </w:rPr>
            </w:pPr>
            <w:bookmarkStart w:id="2" w:name="_Hlk55421960"/>
            <w:r>
              <w:rPr>
                <w:rFonts w:hint="eastAsia"/>
                <w:bCs/>
                <w:spacing w:val="4"/>
                <w:sz w:val="24"/>
                <w:highlight w:val="none"/>
                <w:lang w:eastAsia="zh-CN"/>
              </w:rPr>
              <w:t>（</w:t>
            </w:r>
            <w:r>
              <w:rPr>
                <w:rFonts w:hint="eastAsia"/>
                <w:bCs/>
                <w:spacing w:val="4"/>
                <w:sz w:val="24"/>
                <w:highlight w:val="none"/>
                <w:lang w:val="en-US" w:eastAsia="zh-CN"/>
              </w:rPr>
              <w:t>6</w:t>
            </w:r>
            <w:r>
              <w:rPr>
                <w:rFonts w:hint="eastAsia"/>
                <w:bCs/>
                <w:spacing w:val="4"/>
                <w:sz w:val="24"/>
                <w:highlight w:val="none"/>
                <w:lang w:eastAsia="zh-CN"/>
              </w:rPr>
              <w:t>）</w:t>
            </w:r>
            <w:r>
              <w:rPr>
                <w:rFonts w:hint="eastAsia"/>
                <w:bCs/>
                <w:spacing w:val="4"/>
                <w:sz w:val="24"/>
                <w:highlight w:val="none"/>
              </w:rPr>
              <w:t>本项目</w:t>
            </w:r>
            <w:r>
              <w:rPr>
                <w:rFonts w:hint="eastAsia"/>
                <w:bCs/>
                <w:spacing w:val="4"/>
                <w:sz w:val="24"/>
                <w:highlight w:val="none"/>
                <w:lang w:val="en-US" w:eastAsia="zh-CN"/>
              </w:rPr>
              <w:t>符合性分析</w:t>
            </w:r>
          </w:p>
          <w:p>
            <w:pPr>
              <w:spacing w:line="500" w:lineRule="exact"/>
              <w:ind w:firstLine="496" w:firstLineChars="200"/>
              <w:rPr>
                <w:rFonts w:hint="eastAsia"/>
                <w:bCs/>
                <w:spacing w:val="4"/>
                <w:sz w:val="24"/>
                <w:u w:val="single"/>
              </w:rPr>
            </w:pPr>
            <w:r>
              <w:rPr>
                <w:rFonts w:hint="eastAsia"/>
                <w:bCs/>
                <w:spacing w:val="4"/>
                <w:sz w:val="24"/>
                <w:u w:val="single"/>
                <w:lang w:val="en-US" w:eastAsia="zh-CN"/>
              </w:rPr>
              <w:t>①厂区</w:t>
            </w:r>
            <w:r>
              <w:rPr>
                <w:rFonts w:hint="eastAsia"/>
                <w:bCs/>
                <w:spacing w:val="4"/>
                <w:sz w:val="24"/>
                <w:u w:val="single"/>
              </w:rPr>
              <w:t>骨料</w:t>
            </w:r>
            <w:r>
              <w:rPr>
                <w:rFonts w:hint="eastAsia"/>
                <w:bCs/>
                <w:spacing w:val="4"/>
                <w:sz w:val="24"/>
                <w:u w:val="single"/>
                <w:lang w:val="en-US" w:eastAsia="zh-CN"/>
              </w:rPr>
              <w:t>及粉料</w:t>
            </w:r>
            <w:r>
              <w:rPr>
                <w:rFonts w:hint="eastAsia"/>
                <w:bCs/>
                <w:spacing w:val="4"/>
                <w:sz w:val="24"/>
                <w:u w:val="single"/>
              </w:rPr>
              <w:t>进入密闭</w:t>
            </w:r>
            <w:r>
              <w:rPr>
                <w:bCs/>
                <w:spacing w:val="4"/>
                <w:sz w:val="24"/>
                <w:u w:val="single"/>
              </w:rPr>
              <w:t>车间存</w:t>
            </w:r>
            <w:r>
              <w:rPr>
                <w:rFonts w:hint="eastAsia"/>
                <w:bCs/>
                <w:spacing w:val="4"/>
                <w:sz w:val="24"/>
                <w:u w:val="single"/>
              </w:rPr>
              <w:t>放，厂界内无露天堆放物料，通道口安装推拉门等封闭性良好且便于开关的硬质门，在无车辆出入时将门关闭，保证空气合理流动不产生湍流。</w:t>
            </w:r>
          </w:p>
          <w:p>
            <w:pPr>
              <w:spacing w:line="500" w:lineRule="exact"/>
              <w:ind w:firstLine="496" w:firstLineChars="200"/>
              <w:rPr>
                <w:rFonts w:hint="eastAsia"/>
                <w:bCs/>
                <w:spacing w:val="4"/>
                <w:sz w:val="24"/>
                <w:u w:val="single"/>
                <w:lang w:val="en-US" w:eastAsia="zh-CN"/>
              </w:rPr>
            </w:pPr>
            <w:r>
              <w:rPr>
                <w:rFonts w:hint="eastAsia"/>
                <w:bCs/>
                <w:spacing w:val="4"/>
                <w:sz w:val="24"/>
                <w:u w:val="single"/>
                <w:lang w:val="en-US" w:eastAsia="zh-CN"/>
              </w:rPr>
              <w:t>所有地面完成硬化，并保证除物料堆放区域外没有明显积尘；每个下料口设置独立集气罩，配套的除尘设施不与其他工序混用；库内安装固定的喷干雾抑尘装置。</w:t>
            </w:r>
          </w:p>
          <w:p>
            <w:pPr>
              <w:spacing w:line="500" w:lineRule="exact"/>
              <w:ind w:firstLine="496" w:firstLineChars="200"/>
              <w:rPr>
                <w:rFonts w:hint="eastAsia"/>
                <w:bCs/>
                <w:spacing w:val="4"/>
                <w:sz w:val="24"/>
                <w:u w:val="single"/>
              </w:rPr>
            </w:pPr>
            <w:r>
              <w:rPr>
                <w:rFonts w:hint="eastAsia"/>
                <w:bCs/>
                <w:spacing w:val="4"/>
                <w:sz w:val="24"/>
                <w:u w:val="single"/>
                <w:lang w:val="en-US" w:eastAsia="zh-CN"/>
              </w:rPr>
              <w:t>②</w:t>
            </w:r>
            <w:r>
              <w:rPr>
                <w:rFonts w:hint="eastAsia"/>
                <w:bCs/>
                <w:spacing w:val="4"/>
                <w:sz w:val="24"/>
                <w:highlight w:val="none"/>
                <w:u w:val="single"/>
              </w:rPr>
              <w:t>对骨料</w:t>
            </w:r>
            <w:r>
              <w:rPr>
                <w:rFonts w:hint="eastAsia"/>
                <w:bCs/>
                <w:spacing w:val="4"/>
                <w:sz w:val="24"/>
                <w:highlight w:val="none"/>
                <w:u w:val="single"/>
                <w:lang w:val="en-US" w:eastAsia="zh-CN"/>
              </w:rPr>
              <w:t>和粉料</w:t>
            </w:r>
            <w:r>
              <w:rPr>
                <w:rFonts w:hint="eastAsia"/>
                <w:bCs/>
                <w:spacing w:val="4"/>
                <w:sz w:val="24"/>
                <w:highlight w:val="none"/>
                <w:u w:val="single"/>
              </w:rPr>
              <w:t>暂存区</w:t>
            </w:r>
            <w:r>
              <w:rPr>
                <w:rFonts w:hint="eastAsia"/>
                <w:bCs/>
                <w:spacing w:val="4"/>
                <w:sz w:val="24"/>
                <w:u w:val="single"/>
              </w:rPr>
              <w:t>顶部安装喷干雾抑尘装置，定时进行喷雾抑尘。项目</w:t>
            </w:r>
            <w:r>
              <w:rPr>
                <w:rFonts w:hint="eastAsia"/>
                <w:bCs/>
                <w:spacing w:val="4"/>
                <w:sz w:val="24"/>
                <w:u w:val="single"/>
                <w:lang w:val="en-US" w:eastAsia="zh-CN"/>
              </w:rPr>
              <w:t>水泥稳定</w:t>
            </w:r>
            <w:r>
              <w:rPr>
                <w:rFonts w:hint="eastAsia"/>
                <w:bCs/>
                <w:spacing w:val="4"/>
                <w:sz w:val="24"/>
                <w:u w:val="single"/>
              </w:rPr>
              <w:t>土生产线水泥仓、</w:t>
            </w:r>
            <w:r>
              <w:rPr>
                <w:rFonts w:hint="eastAsia"/>
                <w:bCs/>
                <w:spacing w:val="4"/>
                <w:sz w:val="24"/>
                <w:u w:val="single"/>
                <w:lang w:val="en-US" w:eastAsia="zh-CN"/>
              </w:rPr>
              <w:t>沥青混凝土矿粉</w:t>
            </w:r>
            <w:r>
              <w:rPr>
                <w:rFonts w:hint="eastAsia"/>
                <w:bCs/>
                <w:spacing w:val="4"/>
                <w:sz w:val="24"/>
                <w:u w:val="single"/>
              </w:rPr>
              <w:t>仓安装仓顶袋式除尘器。生产线搅拌装置全密闭，并分别配备袋式除尘器+15m高排气筒。</w:t>
            </w:r>
            <w:r>
              <w:rPr>
                <w:bCs/>
                <w:spacing w:val="4"/>
                <w:sz w:val="24"/>
                <w:u w:val="single"/>
              </w:rPr>
              <w:t>生产线</w:t>
            </w:r>
            <w:r>
              <w:rPr>
                <w:rFonts w:hint="eastAsia"/>
                <w:bCs/>
                <w:spacing w:val="4"/>
                <w:sz w:val="24"/>
                <w:u w:val="single"/>
                <w:lang w:val="en-US" w:eastAsia="zh-CN"/>
              </w:rPr>
              <w:t>进料及颚破</w:t>
            </w:r>
            <w:r>
              <w:rPr>
                <w:bCs/>
                <w:spacing w:val="4"/>
                <w:sz w:val="24"/>
                <w:u w:val="single"/>
              </w:rPr>
              <w:t>系统设置于地下，除料仓投料口外，其他设备设施均密闭于地下；</w:t>
            </w:r>
            <w:r>
              <w:rPr>
                <w:rFonts w:hint="eastAsia"/>
                <w:bCs/>
                <w:spacing w:val="4"/>
                <w:sz w:val="24"/>
                <w:u w:val="single"/>
              </w:rPr>
              <w:t>投料口半密闭</w:t>
            </w:r>
            <w:r>
              <w:rPr>
                <w:bCs/>
                <w:spacing w:val="4"/>
                <w:sz w:val="24"/>
                <w:u w:val="single"/>
              </w:rPr>
              <w:t>，</w:t>
            </w:r>
            <w:r>
              <w:rPr>
                <w:rFonts w:hint="eastAsia"/>
                <w:bCs/>
                <w:spacing w:val="4"/>
                <w:sz w:val="24"/>
                <w:u w:val="single"/>
              </w:rPr>
              <w:t>并配备</w:t>
            </w:r>
            <w:r>
              <w:rPr>
                <w:bCs/>
                <w:spacing w:val="4"/>
                <w:sz w:val="24"/>
                <w:u w:val="single"/>
              </w:rPr>
              <w:t>袋式除尘器+15m高排气筒</w:t>
            </w:r>
            <w:r>
              <w:rPr>
                <w:rFonts w:hint="eastAsia"/>
                <w:bCs/>
                <w:spacing w:val="4"/>
                <w:sz w:val="24"/>
                <w:u w:val="single"/>
              </w:rPr>
              <w:t>。</w:t>
            </w:r>
          </w:p>
          <w:p>
            <w:pPr>
              <w:spacing w:line="500" w:lineRule="exact"/>
              <w:ind w:firstLine="496" w:firstLineChars="200"/>
              <w:rPr>
                <w:rFonts w:hint="eastAsia"/>
                <w:bCs/>
                <w:spacing w:val="4"/>
                <w:sz w:val="24"/>
                <w:u w:val="single"/>
                <w:lang w:val="en-US" w:eastAsia="zh-CN"/>
              </w:rPr>
            </w:pPr>
            <w:r>
              <w:rPr>
                <w:rFonts w:hint="eastAsia"/>
                <w:bCs/>
                <w:spacing w:val="4"/>
                <w:sz w:val="24"/>
                <w:u w:val="single"/>
              </w:rPr>
              <w:t>原料</w:t>
            </w:r>
            <w:r>
              <w:rPr>
                <w:bCs/>
                <w:spacing w:val="4"/>
                <w:sz w:val="24"/>
                <w:u w:val="single"/>
              </w:rPr>
              <w:t>及成品</w:t>
            </w:r>
            <w:r>
              <w:rPr>
                <w:rFonts w:hint="eastAsia"/>
                <w:bCs/>
                <w:spacing w:val="4"/>
                <w:sz w:val="24"/>
                <w:u w:val="single"/>
              </w:rPr>
              <w:t>运输车辆装载高度最高点不得超过车辆槽帮上沿40厘米，两侧边缘应当低于槽帮上缘10厘米，车斗应采用苫布覆盖，苫布边缘至少要遮住槽帮上沿以下15厘米，禁止厂内露天转运散状物料。</w:t>
            </w:r>
          </w:p>
          <w:p>
            <w:pPr>
              <w:spacing w:line="500" w:lineRule="exact"/>
              <w:ind w:firstLine="496" w:firstLineChars="200"/>
              <w:rPr>
                <w:rFonts w:hint="eastAsia"/>
                <w:bCs/>
                <w:spacing w:val="4"/>
                <w:sz w:val="24"/>
                <w:u w:val="single"/>
              </w:rPr>
            </w:pPr>
            <w:r>
              <w:rPr>
                <w:rFonts w:hint="eastAsia"/>
                <w:bCs/>
                <w:spacing w:val="4"/>
                <w:sz w:val="24"/>
                <w:u w:val="single"/>
                <w:lang w:val="en-US" w:eastAsia="zh-CN"/>
              </w:rPr>
              <w:t>③</w:t>
            </w:r>
            <w:r>
              <w:rPr>
                <w:rFonts w:hint="eastAsia"/>
                <w:bCs/>
                <w:spacing w:val="4"/>
                <w:sz w:val="24"/>
                <w:u w:val="single"/>
              </w:rPr>
              <w:t>项目除尘器卸灰不直接卸落到地面，卸灰区封闭，除尘灰采用气力输送、罐车等密闭方式运输。项目皮带输送机在密闭廊道内运行，廊下部设收料装置。</w:t>
            </w:r>
            <w:r>
              <w:rPr>
                <w:bCs/>
                <w:spacing w:val="4"/>
                <w:sz w:val="24"/>
                <w:u w:val="single"/>
              </w:rPr>
              <w:t>厂区道路和裸露场地全部硬化或绿化，配备高压清洗设备，成立专业队伍，加强厂区道路地面洒水</w:t>
            </w:r>
            <w:r>
              <w:rPr>
                <w:rFonts w:hint="eastAsia"/>
                <w:bCs/>
                <w:spacing w:val="4"/>
                <w:sz w:val="24"/>
                <w:u w:val="single"/>
              </w:rPr>
              <w:t>。</w:t>
            </w:r>
            <w:r>
              <w:rPr>
                <w:bCs/>
                <w:spacing w:val="4"/>
                <w:sz w:val="24"/>
                <w:u w:val="single"/>
              </w:rPr>
              <w:t>拟为货运车辆进出口安装高标准智能化货运车辆冲洗设施</w:t>
            </w:r>
            <w:r>
              <w:rPr>
                <w:rFonts w:hint="eastAsia"/>
                <w:bCs/>
                <w:spacing w:val="4"/>
                <w:sz w:val="24"/>
                <w:u w:val="single"/>
              </w:rPr>
              <w:t>。</w:t>
            </w:r>
          </w:p>
          <w:p>
            <w:pPr>
              <w:spacing w:line="500" w:lineRule="exact"/>
              <w:ind w:firstLine="496" w:firstLineChars="200"/>
              <w:rPr>
                <w:spacing w:val="4"/>
                <w:sz w:val="24"/>
                <w:u w:val="single"/>
              </w:rPr>
            </w:pPr>
            <w:r>
              <w:rPr>
                <w:rFonts w:hint="eastAsia"/>
                <w:bCs/>
                <w:spacing w:val="4"/>
                <w:sz w:val="24"/>
                <w:u w:val="single"/>
                <w:lang w:val="en-US" w:eastAsia="zh-CN"/>
              </w:rPr>
              <w:t>④</w:t>
            </w:r>
            <w:r>
              <w:rPr>
                <w:rFonts w:hint="eastAsia"/>
                <w:spacing w:val="4"/>
                <w:sz w:val="24"/>
                <w:u w:val="single"/>
              </w:rPr>
              <w:t>厂区道路硬化，平整无破损，无积尘，厂区无裸露空地，闲置裸露空地绿化。对厂区道路定期洒水清扫。</w:t>
            </w:r>
          </w:p>
          <w:p>
            <w:pPr>
              <w:spacing w:line="500" w:lineRule="exact"/>
              <w:ind w:firstLine="496" w:firstLineChars="200"/>
              <w:rPr>
                <w:rFonts w:hint="eastAsia"/>
                <w:bCs/>
                <w:spacing w:val="4"/>
                <w:sz w:val="24"/>
                <w:u w:val="single"/>
                <w:lang w:val="en-US" w:eastAsia="zh-CN"/>
              </w:rPr>
            </w:pPr>
            <w:r>
              <w:rPr>
                <w:rFonts w:hint="eastAsia"/>
                <w:spacing w:val="4"/>
                <w:sz w:val="24"/>
                <w:u w:val="single"/>
              </w:rPr>
              <w:t>企业出厂口和料场出口处配备高压清洗装置对所有车辆车轮、底盘进行冲洗，严禁带泥上路。洗车平台四周应设置洗车废水收集防治设施</w:t>
            </w:r>
          </w:p>
          <w:p>
            <w:pPr>
              <w:spacing w:line="500" w:lineRule="exact"/>
              <w:ind w:firstLine="496" w:firstLineChars="200"/>
              <w:rPr>
                <w:rFonts w:hint="eastAsia"/>
                <w:spacing w:val="4"/>
                <w:sz w:val="24"/>
                <w:u w:val="single"/>
              </w:rPr>
            </w:pPr>
            <w:r>
              <w:rPr>
                <w:rFonts w:hint="eastAsia"/>
                <w:bCs/>
                <w:spacing w:val="4"/>
                <w:sz w:val="24"/>
                <w:u w:val="single"/>
                <w:lang w:val="en-US" w:eastAsia="zh-CN"/>
              </w:rPr>
              <w:t>⑤企业</w:t>
            </w:r>
            <w:r>
              <w:rPr>
                <w:rFonts w:hint="eastAsia"/>
                <w:bCs/>
                <w:spacing w:val="4"/>
                <w:sz w:val="24"/>
                <w:u w:val="single"/>
              </w:rPr>
              <w:t>适时在厂区内安装TSP（总悬浮颗粒物）监控设施。适时</w:t>
            </w:r>
            <w:r>
              <w:rPr>
                <w:rFonts w:hint="eastAsia"/>
                <w:spacing w:val="4"/>
                <w:sz w:val="24"/>
                <w:u w:val="single"/>
              </w:rPr>
              <w:t>安装在线监测、监控和空气质量监测等综合监控信息平台，主要排放数据等应在企业显眼位置随时公开。</w:t>
            </w:r>
            <w:bookmarkEnd w:id="2"/>
          </w:p>
          <w:p>
            <w:pPr>
              <w:spacing w:line="500" w:lineRule="exact"/>
              <w:ind w:firstLine="496" w:firstLineChars="200"/>
              <w:rPr>
                <w:rFonts w:hint="eastAsia" w:eastAsia="宋体"/>
                <w:bCs/>
                <w:spacing w:val="4"/>
                <w:sz w:val="24"/>
                <w:u w:val="single"/>
                <w:lang w:eastAsia="zh-CN"/>
              </w:rPr>
            </w:pPr>
            <w:r>
              <w:rPr>
                <w:rFonts w:hint="eastAsia"/>
                <w:spacing w:val="4"/>
                <w:sz w:val="24"/>
                <w:u w:val="single"/>
              </w:rPr>
              <w:t>综上</w:t>
            </w:r>
            <w:r>
              <w:rPr>
                <w:rFonts w:hint="eastAsia"/>
                <w:spacing w:val="4"/>
                <w:sz w:val="24"/>
                <w:u w:val="single"/>
                <w:lang w:val="en-US" w:eastAsia="zh-CN"/>
              </w:rPr>
              <w:t>所述</w:t>
            </w:r>
            <w:r>
              <w:rPr>
                <w:rFonts w:hint="eastAsia"/>
                <w:spacing w:val="4"/>
                <w:sz w:val="24"/>
                <w:u w:val="single"/>
              </w:rPr>
              <w:t>，本</w:t>
            </w:r>
            <w:r>
              <w:rPr>
                <w:rFonts w:hint="eastAsia"/>
                <w:bCs/>
                <w:spacing w:val="4"/>
                <w:sz w:val="24"/>
                <w:u w:val="single"/>
              </w:rPr>
              <w:t>项目的建设符合《河南省2019年工业企业无组织排放治理方案》——建材行业无组织排放治理标准要求</w:t>
            </w:r>
            <w:r>
              <w:rPr>
                <w:rFonts w:hint="eastAsia"/>
                <w:bCs/>
                <w:spacing w:val="4"/>
                <w:sz w:val="24"/>
                <w:u w:val="single"/>
                <w:lang w:eastAsia="zh-CN"/>
              </w:rPr>
              <w:t>。</w:t>
            </w:r>
          </w:p>
          <w:p>
            <w:pPr>
              <w:spacing w:line="500" w:lineRule="exact"/>
              <w:ind w:firstLine="496" w:firstLineChars="200"/>
              <w:rPr>
                <w:rFonts w:hint="eastAsia"/>
                <w:bCs/>
                <w:spacing w:val="4"/>
                <w:sz w:val="24"/>
              </w:rPr>
            </w:pPr>
          </w:p>
          <w:p>
            <w:pPr>
              <w:pStyle w:val="2"/>
              <w:rPr>
                <w:rFonts w:hint="eastAsia"/>
                <w:bCs/>
                <w:spacing w:val="4"/>
                <w:sz w:val="24"/>
              </w:rPr>
            </w:pPr>
          </w:p>
          <w:p>
            <w:pPr>
              <w:rPr>
                <w:rFonts w:hint="eastAsia"/>
                <w:bCs/>
                <w:spacing w:val="4"/>
                <w:sz w:val="24"/>
              </w:rPr>
            </w:pPr>
          </w:p>
          <w:p>
            <w:pPr>
              <w:spacing w:line="500" w:lineRule="exact"/>
              <w:rPr>
                <w:rFonts w:hint="default" w:ascii="Times New Roman" w:hAnsi="Times New Roman" w:cs="Times New Roman"/>
                <w:kern w:val="0"/>
                <w:szCs w:val="21"/>
                <w:lang w:eastAsia="zh-CN"/>
              </w:rPr>
            </w:pPr>
          </w:p>
        </w:tc>
      </w:tr>
    </w:tbl>
    <w:p>
      <w:pPr>
        <w:spacing w:line="360" w:lineRule="auto"/>
        <w:outlineLvl w:val="0"/>
        <w:rPr>
          <w:rFonts w:eastAsia="黑体"/>
          <w:sz w:val="30"/>
        </w:rPr>
        <w:sectPr>
          <w:headerReference r:id="rId3" w:type="default"/>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161" w:type="dxa"/>
            <w:noWrap w:val="0"/>
            <w:vAlign w:val="top"/>
          </w:tcPr>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default" w:ascii="Times New Roman" w:hAnsi="Times New Roman" w:cs="Times New Roman"/>
                <w:b/>
                <w:color w:val="auto"/>
                <w:sz w:val="24"/>
              </w:rPr>
            </w:pPr>
            <w:r>
              <w:rPr>
                <w:rFonts w:hint="default" w:ascii="Times New Roman" w:hAnsi="Times New Roman" w:cs="Times New Roman"/>
                <w:b/>
                <w:bCs/>
                <w:color w:val="auto"/>
                <w:sz w:val="24"/>
                <w:lang w:val="en-US" w:eastAsia="zh-CN"/>
              </w:rPr>
              <w:t>1</w:t>
            </w:r>
            <w:r>
              <w:rPr>
                <w:rFonts w:hint="default" w:ascii="Times New Roman" w:hAnsi="Times New Roman" w:cs="Times New Roman"/>
                <w:b/>
                <w:color w:val="auto"/>
                <w:sz w:val="24"/>
              </w:rPr>
              <w:t>、基本情况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平顶山</w:t>
            </w:r>
            <w:r>
              <w:rPr>
                <w:rFonts w:hint="default" w:ascii="Times New Roman" w:hAnsi="Times New Roman" w:cs="Times New Roman"/>
                <w:color w:val="auto"/>
                <w:sz w:val="24"/>
                <w:lang w:val="en-US" w:eastAsia="zh-CN"/>
              </w:rPr>
              <w:t>荣炬工程</w:t>
            </w:r>
            <w:r>
              <w:rPr>
                <w:rFonts w:hint="default" w:ascii="Times New Roman" w:hAnsi="Times New Roman" w:cs="Times New Roman"/>
                <w:color w:val="auto"/>
                <w:sz w:val="24"/>
              </w:rPr>
              <w:t>有限公司</w:t>
            </w:r>
            <w:r>
              <w:rPr>
                <w:rFonts w:hint="default" w:ascii="Times New Roman" w:hAnsi="Times New Roman" w:cs="Times New Roman"/>
                <w:color w:val="auto"/>
                <w:sz w:val="24"/>
                <w:lang w:eastAsia="zh-CN"/>
              </w:rPr>
              <w:t>水泥稳定土、沥青混凝土及建筑垃圾</w:t>
            </w:r>
            <w:r>
              <w:rPr>
                <w:rFonts w:hint="eastAsia" w:cs="Times New Roman"/>
                <w:color w:val="auto"/>
                <w:sz w:val="24"/>
                <w:lang w:eastAsia="zh-CN"/>
              </w:rPr>
              <w:t>回收利用</w:t>
            </w:r>
            <w:r>
              <w:rPr>
                <w:rFonts w:hint="default" w:ascii="Times New Roman" w:hAnsi="Times New Roman" w:cs="Times New Roman"/>
                <w:color w:val="auto"/>
                <w:sz w:val="24"/>
                <w:lang w:eastAsia="zh-CN"/>
              </w:rPr>
              <w:t>项目</w:t>
            </w:r>
            <w:r>
              <w:rPr>
                <w:rFonts w:hint="eastAsia" w:cs="Times New Roman"/>
                <w:color w:val="auto"/>
                <w:sz w:val="24"/>
                <w:lang w:eastAsia="zh-CN"/>
              </w:rPr>
              <w:t>，</w:t>
            </w:r>
            <w:r>
              <w:rPr>
                <w:rFonts w:hint="default" w:ascii="Times New Roman" w:hAnsi="Times New Roman" w:cs="Times New Roman"/>
                <w:color w:val="auto"/>
                <w:sz w:val="24"/>
              </w:rPr>
              <w:t>位于</w:t>
            </w:r>
            <w:r>
              <w:rPr>
                <w:rFonts w:hint="default" w:ascii="Times New Roman" w:hAnsi="Times New Roman" w:cs="Times New Roman"/>
                <w:color w:val="auto"/>
                <w:sz w:val="24"/>
                <w:szCs w:val="24"/>
              </w:rPr>
              <w:t>平顶山市</w:t>
            </w:r>
            <w:r>
              <w:rPr>
                <w:rFonts w:hint="default" w:ascii="Times New Roman" w:hAnsi="Times New Roman" w:cs="Times New Roman"/>
                <w:color w:val="auto"/>
                <w:sz w:val="24"/>
                <w:szCs w:val="24"/>
                <w:lang w:val="en-US" w:eastAsia="zh-CN"/>
              </w:rPr>
              <w:t>叶</w:t>
            </w:r>
            <w:r>
              <w:rPr>
                <w:rFonts w:hint="default" w:ascii="Times New Roman" w:hAnsi="Times New Roman" w:cs="Times New Roman"/>
                <w:color w:val="auto"/>
                <w:sz w:val="24"/>
                <w:szCs w:val="24"/>
              </w:rPr>
              <w:t>县</w:t>
            </w:r>
            <w:r>
              <w:rPr>
                <w:rFonts w:hint="default" w:ascii="Times New Roman" w:hAnsi="Times New Roman" w:cs="Times New Roman"/>
                <w:color w:val="auto"/>
                <w:sz w:val="24"/>
                <w:szCs w:val="24"/>
                <w:lang w:val="en-US" w:eastAsia="zh-CN"/>
              </w:rPr>
              <w:t>廉村镇黄谷李村西段叶廉路北50米</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rPr>
              <w:t>占地面积</w:t>
            </w:r>
            <w:r>
              <w:rPr>
                <w:rFonts w:hint="eastAsia" w:cs="Times New Roman"/>
                <w:color w:val="auto"/>
                <w:sz w:val="24"/>
                <w:lang w:val="en-US" w:eastAsia="zh-CN"/>
              </w:rPr>
              <w:t>4.4396公顷，约合66.59亩</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项目</w:t>
            </w:r>
            <w:r>
              <w:rPr>
                <w:rFonts w:hint="eastAsia" w:cs="Times New Roman"/>
                <w:color w:val="auto"/>
                <w:sz w:val="24"/>
                <w:lang w:val="en-US" w:eastAsia="zh-CN"/>
              </w:rPr>
              <w:t>生产规模为</w:t>
            </w:r>
            <w:r>
              <w:rPr>
                <w:rFonts w:hint="default" w:ascii="Times New Roman" w:hAnsi="Times New Roman" w:cs="Times New Roman"/>
                <w:color w:val="auto"/>
                <w:sz w:val="24"/>
                <w:lang w:eastAsia="zh-CN"/>
              </w:rPr>
              <w:t>水泥稳定土</w:t>
            </w:r>
            <w:r>
              <w:rPr>
                <w:rFonts w:hint="eastAsia" w:cs="Times New Roman"/>
                <w:color w:val="auto"/>
                <w:sz w:val="24"/>
                <w:lang w:val="en-US" w:eastAsia="zh-CN"/>
              </w:rPr>
              <w:t>30万吨/a</w:t>
            </w:r>
            <w:r>
              <w:rPr>
                <w:rFonts w:hint="eastAsia" w:cs="Times New Roman"/>
                <w:color w:val="auto"/>
                <w:sz w:val="24"/>
                <w:lang w:eastAsia="zh-CN"/>
              </w:rPr>
              <w:t>，</w:t>
            </w:r>
            <w:r>
              <w:rPr>
                <w:rFonts w:hint="default" w:ascii="Times New Roman" w:hAnsi="Times New Roman" w:cs="Times New Roman"/>
                <w:color w:val="auto"/>
                <w:sz w:val="24"/>
                <w:lang w:eastAsia="zh-CN"/>
              </w:rPr>
              <w:t>沥青混凝土</w:t>
            </w:r>
            <w:r>
              <w:rPr>
                <w:rFonts w:hint="eastAsia" w:cs="Times New Roman"/>
                <w:color w:val="auto"/>
                <w:sz w:val="24"/>
                <w:lang w:val="en-US" w:eastAsia="zh-CN"/>
              </w:rPr>
              <w:t>20万吨/a</w:t>
            </w:r>
            <w:r>
              <w:rPr>
                <w:rFonts w:hint="default" w:ascii="Times New Roman" w:hAnsi="Times New Roman" w:cs="Times New Roman"/>
                <w:color w:val="auto"/>
                <w:sz w:val="24"/>
              </w:rPr>
              <w:t>，</w:t>
            </w:r>
            <w:r>
              <w:rPr>
                <w:rFonts w:hint="eastAsia" w:cs="Times New Roman"/>
                <w:color w:val="auto"/>
                <w:sz w:val="24"/>
                <w:lang w:val="en-US" w:eastAsia="zh-CN"/>
              </w:rPr>
              <w:t>建筑垃圾50万吨/a。</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sz w:val="24"/>
                <w:highlight w:val="none"/>
                <w:u w:val="none"/>
                <w:lang w:eastAsia="zh-CN"/>
              </w:rPr>
            </w:pPr>
            <w:r>
              <w:rPr>
                <w:rFonts w:hint="default" w:ascii="Times New Roman" w:hAnsi="Times New Roman" w:cs="Times New Roman"/>
                <w:sz w:val="24"/>
                <w:highlight w:val="none"/>
                <w:u w:val="none"/>
              </w:rPr>
              <w:t>根据现场踏勘，</w:t>
            </w:r>
            <w:r>
              <w:rPr>
                <w:rFonts w:hint="default" w:ascii="Times New Roman" w:hAnsi="Times New Roman" w:cs="Times New Roman"/>
                <w:sz w:val="24"/>
                <w:highlight w:val="none"/>
                <w:u w:val="none"/>
                <w:lang w:eastAsia="zh-CN"/>
              </w:rPr>
              <w:t>本项目</w:t>
            </w:r>
            <w:r>
              <w:rPr>
                <w:rFonts w:hint="eastAsia" w:cs="Times New Roman"/>
                <w:sz w:val="24"/>
                <w:highlight w:val="none"/>
                <w:u w:val="none"/>
                <w:lang w:val="en-US" w:eastAsia="zh-CN"/>
              </w:rPr>
              <w:t>厂界外</w:t>
            </w:r>
            <w:r>
              <w:rPr>
                <w:rFonts w:hint="default" w:ascii="Times New Roman" w:hAnsi="Times New Roman" w:cs="Times New Roman"/>
                <w:sz w:val="24"/>
                <w:highlight w:val="none"/>
                <w:u w:val="none"/>
                <w:lang w:eastAsia="zh-CN"/>
              </w:rPr>
              <w:t>北侧</w:t>
            </w:r>
            <w:r>
              <w:rPr>
                <w:rFonts w:hint="eastAsia" w:cs="Times New Roman"/>
                <w:sz w:val="24"/>
                <w:highlight w:val="none"/>
                <w:u w:val="none"/>
                <w:lang w:eastAsia="zh-CN"/>
              </w:rPr>
              <w:t>、</w:t>
            </w:r>
            <w:r>
              <w:rPr>
                <w:rFonts w:hint="default" w:ascii="Times New Roman" w:hAnsi="Times New Roman" w:cs="Times New Roman"/>
                <w:sz w:val="24"/>
                <w:highlight w:val="none"/>
                <w:u w:val="none"/>
                <w:lang w:eastAsia="zh-CN"/>
              </w:rPr>
              <w:t>东侧</w:t>
            </w:r>
            <w:r>
              <w:rPr>
                <w:rFonts w:hint="eastAsia" w:cs="Times New Roman"/>
                <w:sz w:val="24"/>
                <w:highlight w:val="none"/>
                <w:u w:val="none"/>
                <w:lang w:val="en-US" w:eastAsia="zh-CN"/>
              </w:rPr>
              <w:t>和</w:t>
            </w:r>
            <w:r>
              <w:rPr>
                <w:rFonts w:hint="default" w:ascii="Times New Roman" w:hAnsi="Times New Roman" w:cs="Times New Roman"/>
                <w:sz w:val="24"/>
                <w:highlight w:val="none"/>
                <w:u w:val="none"/>
                <w:lang w:eastAsia="zh-CN"/>
              </w:rPr>
              <w:t>西侧</w:t>
            </w:r>
            <w:r>
              <w:rPr>
                <w:rFonts w:hint="eastAsia" w:cs="Times New Roman"/>
                <w:sz w:val="24"/>
                <w:highlight w:val="none"/>
                <w:u w:val="none"/>
                <w:lang w:val="en-US" w:eastAsia="zh-CN"/>
              </w:rPr>
              <w:t>均为</w:t>
            </w:r>
            <w:r>
              <w:rPr>
                <w:rFonts w:hint="default" w:ascii="Times New Roman" w:hAnsi="Times New Roman" w:cs="Times New Roman"/>
                <w:sz w:val="24"/>
                <w:highlight w:val="none"/>
                <w:u w:val="none"/>
                <w:lang w:eastAsia="zh-CN"/>
              </w:rPr>
              <w:t>农田，南侧为G329舟鲁线</w:t>
            </w:r>
            <w:r>
              <w:rPr>
                <w:rFonts w:hint="eastAsia" w:cs="Times New Roman"/>
                <w:sz w:val="24"/>
                <w:highlight w:val="none"/>
                <w:u w:val="none"/>
                <w:lang w:eastAsia="zh-CN"/>
              </w:rPr>
              <w:t>（</w:t>
            </w:r>
            <w:r>
              <w:rPr>
                <w:rFonts w:hint="eastAsia" w:cs="Times New Roman"/>
                <w:sz w:val="24"/>
                <w:highlight w:val="none"/>
                <w:u w:val="none"/>
                <w:lang w:val="en-US" w:eastAsia="zh-CN"/>
              </w:rPr>
              <w:t>也是省道241，当地称为叶廉路</w:t>
            </w:r>
            <w:r>
              <w:rPr>
                <w:rFonts w:hint="eastAsia" w:cs="Times New Roman"/>
                <w:sz w:val="24"/>
                <w:highlight w:val="none"/>
                <w:u w:val="none"/>
                <w:lang w:eastAsia="zh-CN"/>
              </w:rPr>
              <w:t>）</w:t>
            </w:r>
            <w:r>
              <w:rPr>
                <w:rFonts w:hint="eastAsia" w:cs="Times New Roman"/>
                <w:sz w:val="24"/>
                <w:highlight w:val="none"/>
                <w:u w:val="none"/>
                <w:lang w:val="en-US" w:eastAsia="zh-CN"/>
              </w:rPr>
              <w:t>的绿地</w:t>
            </w:r>
            <w:r>
              <w:rPr>
                <w:rFonts w:hint="default" w:ascii="Times New Roman" w:hAnsi="Times New Roman" w:cs="Times New Roman"/>
                <w:sz w:val="24"/>
                <w:highlight w:val="none"/>
                <w:u w:val="none"/>
                <w:lang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cs="Times New Roman"/>
                <w:sz w:val="24"/>
                <w:u w:val="single"/>
              </w:rPr>
            </w:pPr>
            <w:r>
              <w:rPr>
                <w:rFonts w:hint="default" w:ascii="Times New Roman" w:hAnsi="Times New Roman" w:cs="Times New Roman"/>
                <w:sz w:val="24"/>
                <w:highlight w:val="none"/>
                <w:u w:val="single"/>
                <w:lang w:eastAsia="zh-CN"/>
              </w:rPr>
              <w:t>距离本项目最近的环境保护目标（周边环境敏感点示意图见附图三）为：南侧</w:t>
            </w:r>
            <w:r>
              <w:rPr>
                <w:rFonts w:hint="eastAsia" w:cs="Times New Roman"/>
                <w:sz w:val="24"/>
                <w:highlight w:val="none"/>
                <w:u w:val="single"/>
                <w:lang w:val="en-US" w:eastAsia="zh-CN"/>
              </w:rPr>
              <w:t>5</w:t>
            </w:r>
            <w:r>
              <w:rPr>
                <w:rFonts w:hint="default" w:ascii="Times New Roman" w:hAnsi="Times New Roman" w:cs="Times New Roman"/>
                <w:sz w:val="24"/>
                <w:highlight w:val="none"/>
                <w:u w:val="single"/>
                <w:lang w:val="en-US" w:eastAsia="zh-CN"/>
              </w:rPr>
              <w:t>m的</w:t>
            </w:r>
            <w:r>
              <w:rPr>
                <w:rFonts w:hint="eastAsia" w:cs="Times New Roman"/>
                <w:sz w:val="24"/>
                <w:highlight w:val="none"/>
                <w:u w:val="single"/>
                <w:lang w:val="en-US" w:eastAsia="zh-CN"/>
              </w:rPr>
              <w:t>黄谷李村</w:t>
            </w:r>
            <w:r>
              <w:rPr>
                <w:rFonts w:hint="default" w:ascii="Times New Roman" w:hAnsi="Times New Roman" w:cs="Times New Roman"/>
                <w:sz w:val="24"/>
                <w:highlight w:val="none"/>
                <w:u w:val="single"/>
                <w:lang w:val="en-US" w:eastAsia="zh-CN"/>
              </w:rPr>
              <w:t>住户（</w:t>
            </w:r>
            <w:r>
              <w:rPr>
                <w:rFonts w:hint="eastAsia" w:cs="Times New Roman"/>
                <w:sz w:val="24"/>
                <w:highlight w:val="none"/>
                <w:u w:val="single"/>
                <w:lang w:val="en-US" w:eastAsia="zh-CN"/>
              </w:rPr>
              <w:t>6个住户，距离东侧最近的生产车间为39m，</w:t>
            </w:r>
            <w:r>
              <w:rPr>
                <w:rFonts w:hint="default" w:ascii="Times New Roman" w:hAnsi="Times New Roman" w:cs="Times New Roman"/>
                <w:sz w:val="24"/>
                <w:highlight w:val="none"/>
                <w:u w:val="single"/>
                <w:lang w:val="en-US" w:eastAsia="zh-CN"/>
              </w:rPr>
              <w:t>大气环境为二级，声环境2类），</w:t>
            </w:r>
            <w:r>
              <w:rPr>
                <w:rFonts w:hint="eastAsia" w:cs="Times New Roman"/>
                <w:sz w:val="24"/>
                <w:highlight w:val="none"/>
                <w:u w:val="single"/>
                <w:lang w:val="en-US" w:eastAsia="zh-CN"/>
              </w:rPr>
              <w:t>西</w:t>
            </w:r>
            <w:r>
              <w:rPr>
                <w:rFonts w:hint="default" w:ascii="Times New Roman" w:hAnsi="Times New Roman" w:cs="Times New Roman"/>
                <w:sz w:val="24"/>
                <w:highlight w:val="none"/>
                <w:u w:val="single"/>
                <w:lang w:eastAsia="zh-CN"/>
              </w:rPr>
              <w:t>侧</w:t>
            </w:r>
            <w:r>
              <w:rPr>
                <w:rFonts w:hint="eastAsia" w:cs="Times New Roman"/>
                <w:sz w:val="24"/>
                <w:highlight w:val="none"/>
                <w:u w:val="single"/>
                <w:lang w:val="en-US" w:eastAsia="zh-CN"/>
              </w:rPr>
              <w:t>和北侧</w:t>
            </w:r>
            <w:r>
              <w:rPr>
                <w:rFonts w:hint="default" w:ascii="Times New Roman" w:hAnsi="Times New Roman" w:cs="Times New Roman"/>
                <w:sz w:val="24"/>
                <w:highlight w:val="none"/>
                <w:u w:val="single"/>
                <w:lang w:val="en-US" w:eastAsia="zh-CN"/>
              </w:rPr>
              <w:t>的黄谷李</w:t>
            </w:r>
            <w:r>
              <w:rPr>
                <w:rFonts w:hint="eastAsia" w:cs="Times New Roman"/>
                <w:sz w:val="24"/>
                <w:highlight w:val="none"/>
                <w:u w:val="single"/>
                <w:lang w:val="en-US" w:eastAsia="zh-CN"/>
              </w:rPr>
              <w:t>沟</w:t>
            </w:r>
            <w:r>
              <w:rPr>
                <w:rFonts w:hint="default" w:ascii="Times New Roman" w:hAnsi="Times New Roman" w:cs="Times New Roman"/>
                <w:sz w:val="24"/>
                <w:highlight w:val="none"/>
                <w:u w:val="single"/>
                <w:lang w:val="en-US" w:eastAsia="zh-CN"/>
              </w:rPr>
              <w:t>（</w:t>
            </w:r>
            <w:r>
              <w:rPr>
                <w:rFonts w:hint="eastAsia" w:cs="Times New Roman"/>
                <w:sz w:val="24"/>
                <w:highlight w:val="none"/>
                <w:u w:val="single"/>
                <w:lang w:val="en-US" w:eastAsia="zh-CN"/>
              </w:rPr>
              <w:t>地表水</w:t>
            </w:r>
            <w:r>
              <w:rPr>
                <w:rFonts w:hint="default" w:ascii="Times New Roman" w:hAnsi="Times New Roman" w:cs="Times New Roman"/>
                <w:sz w:val="24"/>
                <w:highlight w:val="none"/>
                <w:u w:val="single"/>
                <w:lang w:val="en-US" w:eastAsia="zh-CN"/>
              </w:rPr>
              <w:t>环境为Ⅲ</w:t>
            </w:r>
            <w:r>
              <w:rPr>
                <w:rFonts w:hint="eastAsia" w:cs="Times New Roman"/>
                <w:sz w:val="24"/>
                <w:highlight w:val="none"/>
                <w:u w:val="single"/>
                <w:lang w:val="en-US" w:eastAsia="zh-CN"/>
              </w:rPr>
              <w:t>类</w:t>
            </w:r>
            <w:r>
              <w:rPr>
                <w:rFonts w:hint="default" w:ascii="Times New Roman" w:hAnsi="Times New Roman" w:cs="Times New Roman"/>
                <w:sz w:val="24"/>
                <w:highlight w:val="none"/>
                <w:u w:val="single"/>
                <w:lang w:val="en-US" w:eastAsia="zh-CN"/>
              </w:rPr>
              <w:t>，</w:t>
            </w:r>
            <w:r>
              <w:rPr>
                <w:rFonts w:hint="eastAsia" w:cs="Times New Roman"/>
                <w:sz w:val="24"/>
                <w:highlight w:val="none"/>
                <w:u w:val="single"/>
                <w:lang w:val="en-US" w:eastAsia="zh-CN"/>
              </w:rPr>
              <w:t>季节性雨水冲沟</w:t>
            </w:r>
            <w:r>
              <w:rPr>
                <w:rFonts w:hint="default" w:ascii="Times New Roman" w:hAnsi="Times New Roman" w:cs="Times New Roman"/>
                <w:sz w:val="24"/>
                <w:highlight w:val="none"/>
                <w:u w:val="single"/>
                <w:lang w:val="en-US" w:eastAsia="zh-CN"/>
              </w:rPr>
              <w:t>）</w:t>
            </w:r>
            <w:r>
              <w:rPr>
                <w:rFonts w:hint="default" w:ascii="Times New Roman" w:hAnsi="Times New Roman" w:cs="Times New Roman"/>
                <w:sz w:val="24"/>
                <w:u w:val="single"/>
                <w:lang w:val="en-US" w:eastAsia="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default" w:ascii="Times New Roman" w:hAnsi="Times New Roman" w:cs="Times New Roman"/>
                <w:b/>
                <w:bCs/>
                <w:color w:val="auto"/>
                <w:sz w:val="24"/>
                <w:lang w:val="zh-CN"/>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lang w:val="zh-CN"/>
              </w:rPr>
              <w:t>项目</w:t>
            </w:r>
            <w:r>
              <w:rPr>
                <w:rFonts w:hint="default" w:ascii="Times New Roman" w:hAnsi="Times New Roman" w:cs="Times New Roman"/>
                <w:b/>
                <w:bCs/>
                <w:color w:val="auto"/>
                <w:sz w:val="24"/>
                <w:lang w:val="zh-CN"/>
              </w:rPr>
              <w:t>组成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Cs/>
                <w:color w:val="auto"/>
                <w:sz w:val="24"/>
                <w:lang w:val="en-US" w:eastAsia="zh-CN"/>
              </w:rPr>
              <w:t>本</w:t>
            </w:r>
            <w:r>
              <w:rPr>
                <w:rFonts w:hint="default" w:ascii="Times New Roman" w:hAnsi="Times New Roman" w:cs="Times New Roman"/>
                <w:bCs/>
                <w:color w:val="auto"/>
                <w:sz w:val="24"/>
              </w:rPr>
              <w:t>项目总投资</w:t>
            </w:r>
            <w:r>
              <w:rPr>
                <w:rFonts w:hint="default" w:ascii="Times New Roman" w:hAnsi="Times New Roman" w:cs="Times New Roman"/>
                <w:bCs/>
                <w:color w:val="auto"/>
                <w:sz w:val="24"/>
                <w:lang w:val="en-US" w:eastAsia="zh-CN"/>
              </w:rPr>
              <w:t>1000</w:t>
            </w:r>
            <w:r>
              <w:rPr>
                <w:rFonts w:hint="default" w:ascii="Times New Roman" w:hAnsi="Times New Roman" w:cs="Times New Roman"/>
                <w:bCs/>
                <w:color w:val="auto"/>
                <w:sz w:val="24"/>
              </w:rPr>
              <w:t>万元，主要建设内容包括主体工程、辅助工程、公用工程和环保工程。</w:t>
            </w:r>
            <w:r>
              <w:rPr>
                <w:rFonts w:hint="default" w:ascii="Times New Roman" w:hAnsi="Times New Roman" w:cs="Times New Roman"/>
                <w:color w:val="auto"/>
                <w:sz w:val="24"/>
              </w:rPr>
              <w:t>项目主要建设内容见表</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项目主要建设内容一览表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40"/>
              <w:gridCol w:w="1300"/>
              <w:gridCol w:w="51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78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项目组成</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主体工程</w:t>
                  </w:r>
                </w:p>
              </w:tc>
              <w:tc>
                <w:tcPr>
                  <w:tcW w:w="2140" w:type="dxa"/>
                  <w:gridSpan w:val="2"/>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eastAsia="zh-CN"/>
                    </w:rPr>
                    <w:t>建筑垃圾</w:t>
                  </w:r>
                  <w:r>
                    <w:rPr>
                      <w:rFonts w:hint="eastAsia" w:cs="Times New Roman"/>
                      <w:color w:val="auto"/>
                      <w:szCs w:val="21"/>
                      <w:lang w:eastAsia="zh-CN"/>
                    </w:rPr>
                    <w:t>回收利用</w:t>
                  </w:r>
                  <w:r>
                    <w:rPr>
                      <w:rFonts w:hint="default" w:ascii="Times New Roman" w:hAnsi="Times New Roman" w:cs="Times New Roman"/>
                      <w:color w:val="auto"/>
                      <w:szCs w:val="21"/>
                      <w:lang w:val="en-US" w:eastAsia="zh-CN"/>
                    </w:rPr>
                    <w:t>生产</w:t>
                  </w:r>
                  <w:r>
                    <w:rPr>
                      <w:rFonts w:hint="eastAsia" w:cs="Times New Roman"/>
                      <w:color w:val="auto"/>
                      <w:szCs w:val="21"/>
                      <w:lang w:val="en-US" w:eastAsia="zh-CN"/>
                    </w:rPr>
                    <w:t>线</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钢架结构厂房</w:t>
                  </w:r>
                  <w:r>
                    <w:rPr>
                      <w:rFonts w:hint="eastAsia" w:cs="Times New Roman"/>
                      <w:color w:val="auto"/>
                      <w:sz w:val="21"/>
                      <w:szCs w:val="21"/>
                      <w:lang w:val="en-US" w:eastAsia="zh-CN"/>
                    </w:rPr>
                    <w:t>5236m</w:t>
                  </w:r>
                  <w:r>
                    <w:rPr>
                      <w:rFonts w:hint="eastAsia"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68</w:t>
                  </w:r>
                  <w:r>
                    <w:rPr>
                      <w:rFonts w:hint="default" w:ascii="Times New Roman" w:hAnsi="Times New Roman" w:cs="Times New Roman"/>
                      <w:color w:val="auto"/>
                      <w:sz w:val="21"/>
                      <w:szCs w:val="21"/>
                    </w:rPr>
                    <w:t>m×</w:t>
                  </w:r>
                  <w:r>
                    <w:rPr>
                      <w:rFonts w:hint="eastAsia" w:cs="Times New Roman"/>
                      <w:color w:val="auto"/>
                      <w:sz w:val="21"/>
                      <w:szCs w:val="21"/>
                      <w:lang w:val="en-US" w:eastAsia="zh-CN"/>
                    </w:rPr>
                    <w:t>77m</w:t>
                  </w:r>
                  <w:r>
                    <w:rPr>
                      <w:rFonts w:hint="default" w:ascii="Times New Roman" w:hAnsi="Times New Roman" w:cs="Times New Roman"/>
                      <w:color w:val="auto"/>
                      <w:sz w:val="21"/>
                      <w:szCs w:val="21"/>
                      <w:vertAlign w:val="baseline"/>
                      <w:lang w:eastAsia="zh-CN"/>
                    </w:rPr>
                    <w:t>，</w:t>
                  </w:r>
                  <w:r>
                    <w:rPr>
                      <w:rFonts w:hint="eastAsia" w:cs="Times New Roman"/>
                      <w:color w:val="auto"/>
                      <w:sz w:val="21"/>
                      <w:szCs w:val="21"/>
                      <w:highlight w:val="none"/>
                      <w:lang w:val="en-US" w:eastAsia="zh-CN"/>
                    </w:rPr>
                    <w:t>原料区、加工区及成品区均在同一个封闭车间内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水泥稳定土</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生产</w:t>
                  </w:r>
                  <w:r>
                    <w:rPr>
                      <w:rFonts w:hint="eastAsia" w:cs="Times New Roman"/>
                      <w:color w:val="auto"/>
                      <w:szCs w:val="21"/>
                      <w:lang w:val="en-US" w:eastAsia="zh-CN"/>
                    </w:rPr>
                    <w:t>线</w:t>
                  </w:r>
                </w:p>
              </w:tc>
              <w:tc>
                <w:tcPr>
                  <w:tcW w:w="51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sz w:val="21"/>
                      <w:szCs w:val="21"/>
                      <w:highlight w:val="none"/>
                      <w:lang w:val="en-US" w:eastAsia="zh-CN"/>
                    </w:rPr>
                    <w:t>钢架结构厂房</w:t>
                  </w:r>
                  <w:r>
                    <w:rPr>
                      <w:rFonts w:hint="eastAsia" w:cs="Times New Roman"/>
                      <w:color w:val="auto"/>
                      <w:sz w:val="21"/>
                      <w:szCs w:val="21"/>
                      <w:lang w:val="en-US" w:eastAsia="zh-CN"/>
                    </w:rPr>
                    <w:t>7696m</w:t>
                  </w:r>
                  <w:r>
                    <w:rPr>
                      <w:rFonts w:hint="eastAsia" w:cs="Times New Roman"/>
                      <w:color w:val="auto"/>
                      <w:sz w:val="21"/>
                      <w:szCs w:val="21"/>
                      <w:vertAlign w:val="superscript"/>
                      <w:lang w:val="en-US" w:eastAsia="zh-CN"/>
                    </w:rPr>
                    <w:t>2</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96.2</w:t>
                  </w:r>
                  <w:r>
                    <w:rPr>
                      <w:rFonts w:hint="default" w:ascii="Times New Roman" w:hAnsi="Times New Roman" w:cs="Times New Roman"/>
                      <w:color w:val="auto"/>
                      <w:sz w:val="21"/>
                      <w:szCs w:val="21"/>
                      <w:highlight w:val="none"/>
                    </w:rPr>
                    <w:t>m×</w:t>
                  </w:r>
                  <w:r>
                    <w:rPr>
                      <w:rFonts w:hint="eastAsia" w:cs="Times New Roman"/>
                      <w:color w:val="auto"/>
                      <w:sz w:val="21"/>
                      <w:szCs w:val="21"/>
                      <w:highlight w:val="none"/>
                      <w:lang w:val="en-US" w:eastAsia="zh-CN"/>
                    </w:rPr>
                    <w:t>80m</w:t>
                  </w:r>
                  <w:r>
                    <w:rPr>
                      <w:rFonts w:hint="default" w:ascii="Times New Roman" w:hAnsi="Times New Roman" w:cs="Times New Roman"/>
                      <w:color w:val="auto"/>
                      <w:sz w:val="21"/>
                      <w:szCs w:val="21"/>
                      <w:highlight w:val="none"/>
                      <w:vertAlign w:val="baseline"/>
                      <w:lang w:eastAsia="zh-CN"/>
                    </w:rPr>
                    <w:t>，</w:t>
                  </w:r>
                  <w:r>
                    <w:rPr>
                      <w:rFonts w:hint="eastAsia" w:cs="Times New Roman"/>
                      <w:color w:val="auto"/>
                      <w:sz w:val="21"/>
                      <w:szCs w:val="21"/>
                      <w:highlight w:val="none"/>
                      <w:lang w:val="en-US" w:eastAsia="zh-CN"/>
                    </w:rPr>
                    <w:t>原料区、加工区均在同一个封闭车间内（成品不在车间内存储）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沥青混凝土</w:t>
                  </w:r>
                </w:p>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生产</w:t>
                  </w:r>
                  <w:r>
                    <w:rPr>
                      <w:rFonts w:hint="eastAsia" w:cs="Times New Roman"/>
                      <w:color w:val="auto"/>
                      <w:szCs w:val="21"/>
                      <w:lang w:val="en-US" w:eastAsia="zh-CN"/>
                    </w:rPr>
                    <w:t>线</w:t>
                  </w:r>
                </w:p>
              </w:tc>
              <w:tc>
                <w:tcPr>
                  <w:tcW w:w="51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辅助工程</w:t>
                  </w:r>
                </w:p>
              </w:tc>
              <w:tc>
                <w:tcPr>
                  <w:tcW w:w="2140" w:type="dxa"/>
                  <w:gridSpan w:val="2"/>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项目部办公用房</w:t>
                  </w:r>
                </w:p>
              </w:tc>
              <w:tc>
                <w:tcPr>
                  <w:tcW w:w="5160" w:type="dxa"/>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Cs w:val="21"/>
                      <w:lang w:val="en-US"/>
                    </w:rPr>
                  </w:pPr>
                  <w:r>
                    <w:rPr>
                      <w:rFonts w:hint="default" w:ascii="Times New Roman" w:hAnsi="Times New Roman" w:cs="Times New Roman"/>
                      <w:color w:val="auto"/>
                      <w:szCs w:val="21"/>
                      <w:highlight w:val="none"/>
                    </w:rPr>
                    <w:t>建筑面积</w:t>
                  </w:r>
                  <w:r>
                    <w:rPr>
                      <w:rFonts w:hint="default" w:ascii="Times New Roman" w:hAnsi="Times New Roman" w:cs="Times New Roman"/>
                      <w:color w:val="auto"/>
                      <w:szCs w:val="21"/>
                      <w:highlight w:val="none"/>
                      <w:lang w:val="en-US" w:eastAsia="zh-CN"/>
                    </w:rPr>
                    <w:t>200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职工宿舍</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建筑面积</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lang w:val="en-US" w:eastAsia="zh-CN"/>
                    </w:rPr>
                    <w:t>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公用工程</w:t>
                  </w:r>
                </w:p>
              </w:tc>
              <w:tc>
                <w:tcPr>
                  <w:tcW w:w="21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供电</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叶县</w:t>
                  </w:r>
                  <w:r>
                    <w:rPr>
                      <w:rFonts w:hint="default" w:ascii="Times New Roman" w:hAnsi="Times New Roman" w:cs="Times New Roman"/>
                      <w:color w:val="auto"/>
                      <w:szCs w:val="21"/>
                      <w:lang w:val="en-US" w:eastAsia="zh-CN"/>
                    </w:rPr>
                    <w:t>廉村镇</w:t>
                  </w:r>
                  <w:r>
                    <w:rPr>
                      <w:rFonts w:hint="default" w:ascii="Times New Roman" w:hAnsi="Times New Roman" w:cs="Times New Roman"/>
                      <w:color w:val="auto"/>
                      <w:szCs w:val="21"/>
                    </w:rPr>
                    <w:t>供电电网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供水</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由厂区自备水井供给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Cs w:val="21"/>
                      <w:u w:val="single"/>
                    </w:rPr>
                  </w:pPr>
                </w:p>
              </w:tc>
              <w:tc>
                <w:tcPr>
                  <w:tcW w:w="21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供热</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管道天然气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环保工程</w:t>
                  </w:r>
                </w:p>
              </w:tc>
              <w:tc>
                <w:tcPr>
                  <w:tcW w:w="8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废水</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生活</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污水</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szCs w:val="21"/>
                    </w:rPr>
                    <w:t>化粪池</w:t>
                  </w:r>
                  <w:r>
                    <w:rPr>
                      <w:rFonts w:hint="default" w:ascii="Times New Roman" w:hAnsi="Times New Roman" w:cs="Times New Roman"/>
                      <w:szCs w:val="21"/>
                      <w:lang w:eastAsia="zh-CN"/>
                    </w:rPr>
                    <w:t>；</w:t>
                  </w:r>
                  <w:r>
                    <w:rPr>
                      <w:rFonts w:hint="default" w:ascii="Times New Roman" w:hAnsi="Times New Roman" w:cs="Times New Roman"/>
                      <w:sz w:val="21"/>
                      <w:szCs w:val="21"/>
                    </w:rPr>
                    <w:t>农田施肥，综合利用</w:t>
                  </w:r>
                  <w:r>
                    <w:rPr>
                      <w:rFonts w:hint="default" w:ascii="Times New Roman" w:hAnsi="Times New Roman" w:cs="Times New Roman"/>
                      <w:sz w:val="21"/>
                      <w:szCs w:val="21"/>
                      <w:lang w:eastAsia="zh-CN"/>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8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cs="Times New Roman"/>
                      <w:sz w:val="21"/>
                      <w:szCs w:val="21"/>
                    </w:rPr>
                    <w:t>车辆冲洗废水</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沉淀池（池容8m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r>
                    <w:rPr>
                      <w:rFonts w:hint="default" w:ascii="Times New Roman" w:hAnsi="Times New Roman" w:cs="Times New Roman"/>
                      <w:sz w:val="21"/>
                      <w:szCs w:val="21"/>
                      <w:lang w:eastAsia="zh-CN"/>
                    </w:rPr>
                    <w:t>；循环使用，不外排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8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highlight w:val="none"/>
                      <w:lang w:val="en-US" w:eastAsia="zh-CN"/>
                    </w:rPr>
                    <w:t>清洗</w:t>
                  </w:r>
                  <w:r>
                    <w:rPr>
                      <w:rFonts w:hint="default" w:ascii="Times New Roman" w:hAnsi="Times New Roman" w:cs="Times New Roman"/>
                      <w:sz w:val="21"/>
                      <w:szCs w:val="21"/>
                      <w:highlight w:val="none"/>
                      <w:lang w:eastAsia="zh-CN"/>
                    </w:rPr>
                    <w:t>废水</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沉淀池</w:t>
                  </w:r>
                  <w:r>
                    <w:rPr>
                      <w:rFonts w:hint="default" w:ascii="Times New Roman" w:hAnsi="Times New Roman" w:cs="Times New Roman"/>
                      <w:sz w:val="21"/>
                      <w:szCs w:val="21"/>
                      <w:lang w:val="en-US" w:eastAsia="zh-CN"/>
                    </w:rPr>
                    <w:t>+</w:t>
                  </w:r>
                  <w:r>
                    <w:rPr>
                      <w:rFonts w:hint="eastAsia" w:cs="Times New Roman"/>
                      <w:sz w:val="21"/>
                      <w:szCs w:val="21"/>
                      <w:lang w:val="en-US" w:eastAsia="zh-CN"/>
                    </w:rPr>
                    <w:t>污泥浓缩罐+板框</w:t>
                  </w:r>
                  <w:r>
                    <w:rPr>
                      <w:rFonts w:hint="default" w:ascii="Times New Roman" w:hAnsi="Times New Roman" w:cs="Times New Roman"/>
                      <w:sz w:val="21"/>
                      <w:szCs w:val="21"/>
                      <w:lang w:val="en-US" w:eastAsia="zh-CN"/>
                    </w:rPr>
                    <w:t>压滤机；废水</w:t>
                  </w:r>
                  <w:r>
                    <w:rPr>
                      <w:rFonts w:hint="eastAsia" w:cs="Times New Roman"/>
                      <w:sz w:val="21"/>
                      <w:szCs w:val="21"/>
                      <w:lang w:val="en-US" w:eastAsia="zh-CN"/>
                    </w:rPr>
                    <w:t>经处理后</w:t>
                  </w:r>
                  <w:r>
                    <w:rPr>
                      <w:rFonts w:hint="default" w:ascii="Times New Roman" w:hAnsi="Times New Roman" w:cs="Times New Roman"/>
                      <w:sz w:val="21"/>
                      <w:szCs w:val="21"/>
                      <w:lang w:val="en-US" w:eastAsia="zh-CN"/>
                    </w:rPr>
                    <w:t>回用于生产，沉淀制泥饼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8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建筑垃圾回收生产线</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Cs w:val="21"/>
                      <w:lang w:eastAsia="zh-CN"/>
                    </w:rPr>
                  </w:pPr>
                  <w:r>
                    <w:rPr>
                      <w:rFonts w:hint="eastAsia" w:cs="Times New Roman"/>
                      <w:bCs/>
                      <w:color w:val="auto"/>
                      <w:szCs w:val="21"/>
                      <w:highlight w:val="none"/>
                      <w:lang w:val="en-US" w:eastAsia="zh-CN"/>
                    </w:rPr>
                    <w:t>生产过程中颗粒物：</w:t>
                  </w:r>
                  <w:r>
                    <w:rPr>
                      <w:rFonts w:hint="default" w:ascii="Times New Roman" w:hAnsi="Times New Roman" w:cs="Times New Roman"/>
                      <w:bCs/>
                      <w:color w:val="auto"/>
                      <w:szCs w:val="21"/>
                      <w:highlight w:val="none"/>
                      <w:lang w:eastAsia="zh-CN"/>
                    </w:rPr>
                    <w:t>集气罩+袋式除尘器</w:t>
                  </w:r>
                  <w:r>
                    <w:rPr>
                      <w:rFonts w:hint="default" w:ascii="Times New Roman" w:hAnsi="Times New Roman" w:cs="Times New Roman"/>
                      <w:bCs/>
                      <w:color w:val="auto"/>
                      <w:szCs w:val="21"/>
                      <w:highlight w:val="none"/>
                      <w:lang w:val="en-US" w:eastAsia="zh-CN"/>
                    </w:rPr>
                    <w:t>+引风系统+</w:t>
                  </w:r>
                  <w:r>
                    <w:rPr>
                      <w:rFonts w:hint="default" w:ascii="Times New Roman" w:hAnsi="Times New Roman" w:cs="Times New Roman"/>
                      <w:bCs/>
                      <w:color w:val="auto"/>
                      <w:szCs w:val="21"/>
                      <w:highlight w:val="none"/>
                      <w:lang w:eastAsia="zh-CN"/>
                    </w:rPr>
                    <w:t>15m排气筒</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1#和2#</w:t>
                  </w:r>
                  <w:r>
                    <w:rPr>
                      <w:rFonts w:hint="eastAsia" w:cs="Times New Roman"/>
                      <w:bCs/>
                      <w:color w:val="auto"/>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8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eastAsia" w:cs="Times New Roman"/>
                      <w:color w:val="auto"/>
                      <w:szCs w:val="21"/>
                      <w:lang w:eastAsia="zh-CN"/>
                    </w:rPr>
                    <w:t>水泥稳定土</w:t>
                  </w:r>
                  <w:r>
                    <w:rPr>
                      <w:rFonts w:hint="default" w:ascii="Times New Roman" w:hAnsi="Times New Roman" w:cs="Times New Roman"/>
                      <w:color w:val="auto"/>
                      <w:szCs w:val="21"/>
                    </w:rPr>
                    <w:t>生产线</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bCs/>
                      <w:color w:val="auto"/>
                      <w:szCs w:val="21"/>
                      <w:highlight w:val="yellow"/>
                      <w:lang w:eastAsia="zh-CN"/>
                    </w:rPr>
                  </w:pPr>
                  <w:r>
                    <w:rPr>
                      <w:rFonts w:hint="eastAsia" w:cs="Times New Roman"/>
                      <w:bCs/>
                      <w:color w:val="auto"/>
                      <w:szCs w:val="21"/>
                      <w:highlight w:val="none"/>
                      <w:lang w:val="en-US" w:eastAsia="zh-CN"/>
                    </w:rPr>
                    <w:t>生产过程中颗粒物：</w:t>
                  </w:r>
                  <w:r>
                    <w:rPr>
                      <w:rFonts w:hint="default" w:ascii="Times New Roman" w:hAnsi="Times New Roman" w:cs="Times New Roman"/>
                      <w:bCs/>
                      <w:color w:val="auto"/>
                      <w:szCs w:val="21"/>
                      <w:highlight w:val="none"/>
                      <w:lang w:eastAsia="zh-CN"/>
                    </w:rPr>
                    <w:t>集气罩+袋式除尘器</w:t>
                  </w:r>
                  <w:r>
                    <w:rPr>
                      <w:rFonts w:hint="default" w:ascii="Times New Roman" w:hAnsi="Times New Roman" w:cs="Times New Roman"/>
                      <w:bCs/>
                      <w:color w:val="auto"/>
                      <w:szCs w:val="21"/>
                      <w:highlight w:val="none"/>
                      <w:lang w:val="en-US" w:eastAsia="zh-CN"/>
                    </w:rPr>
                    <w:t>+引风系统+</w:t>
                  </w:r>
                  <w:r>
                    <w:rPr>
                      <w:rFonts w:hint="default" w:ascii="Times New Roman" w:hAnsi="Times New Roman" w:cs="Times New Roman"/>
                      <w:bCs/>
                      <w:color w:val="auto"/>
                      <w:szCs w:val="21"/>
                      <w:highlight w:val="none"/>
                      <w:lang w:eastAsia="zh-CN"/>
                    </w:rPr>
                    <w:t>15m排气筒</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3#</w:t>
                  </w:r>
                  <w:r>
                    <w:rPr>
                      <w:rFonts w:hint="eastAsia" w:cs="Times New Roman"/>
                      <w:bCs/>
                      <w:color w:val="auto"/>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8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13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沥青混凝土</w:t>
                  </w:r>
                  <w:r>
                    <w:rPr>
                      <w:rFonts w:hint="default" w:ascii="Times New Roman" w:hAnsi="Times New Roman" w:cs="Times New Roman"/>
                      <w:color w:val="auto"/>
                      <w:szCs w:val="21"/>
                    </w:rPr>
                    <w:t>生产线</w:t>
                  </w:r>
                </w:p>
              </w:tc>
              <w:tc>
                <w:tcPr>
                  <w:tcW w:w="5160" w:type="dxa"/>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cs="Times New Roman"/>
                      <w:bCs/>
                      <w:color w:val="auto"/>
                      <w:sz w:val="21"/>
                      <w:szCs w:val="21"/>
                      <w:highlight w:val="none"/>
                      <w:lang w:eastAsia="zh-CN"/>
                    </w:rPr>
                  </w:pPr>
                  <w:r>
                    <w:rPr>
                      <w:rFonts w:hint="default" w:ascii="Times New Roman" w:hAnsi="Times New Roman" w:cs="Times New Roman"/>
                      <w:color w:val="000000"/>
                      <w:sz w:val="21"/>
                      <w:szCs w:val="21"/>
                      <w:lang w:val="en-US" w:eastAsia="zh-CN"/>
                    </w:rPr>
                    <w:t>进料、干燥筒及加热器</w:t>
                  </w:r>
                  <w:r>
                    <w:rPr>
                      <w:rFonts w:hint="eastAsia" w:ascii="Times New Roman" w:hAnsi="Times New Roman" w:cs="Times New Roman"/>
                      <w:color w:val="000000"/>
                      <w:sz w:val="21"/>
                      <w:szCs w:val="21"/>
                      <w:lang w:val="en-US" w:eastAsia="zh-CN"/>
                    </w:rPr>
                    <w:t>颗粒物</w:t>
                  </w:r>
                  <w:r>
                    <w:rPr>
                      <w:rFonts w:hint="default" w:ascii="Times New Roman" w:hAnsi="Times New Roman" w:cs="Times New Roman"/>
                      <w:color w:val="000000"/>
                      <w:sz w:val="21"/>
                      <w:szCs w:val="21"/>
                      <w:lang w:val="en-US" w:eastAsia="zh-CN"/>
                    </w:rPr>
                    <w:t>：</w:t>
                  </w:r>
                  <w:r>
                    <w:rPr>
                      <w:rFonts w:hint="default" w:ascii="Times New Roman" w:hAnsi="Times New Roman" w:cs="Times New Roman"/>
                      <w:bCs/>
                      <w:color w:val="auto"/>
                      <w:sz w:val="21"/>
                      <w:szCs w:val="21"/>
                      <w:highlight w:val="none"/>
                      <w:lang w:val="en-US" w:eastAsia="zh-CN"/>
                    </w:rPr>
                    <w:t>旋风除尘+</w:t>
                  </w:r>
                  <w:r>
                    <w:rPr>
                      <w:rFonts w:hint="default" w:ascii="Times New Roman" w:hAnsi="Times New Roman" w:cs="Times New Roman"/>
                      <w:bCs/>
                      <w:color w:val="auto"/>
                      <w:sz w:val="21"/>
                      <w:szCs w:val="21"/>
                      <w:highlight w:val="none"/>
                      <w:lang w:eastAsia="zh-CN"/>
                    </w:rPr>
                    <w:t>袋式除尘器</w:t>
                  </w:r>
                  <w:r>
                    <w:rPr>
                      <w:rFonts w:hint="default"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eastAsia="zh-CN"/>
                    </w:rPr>
                    <w:t>15m排气筒（</w:t>
                  </w:r>
                  <w:r>
                    <w:rPr>
                      <w:rFonts w:hint="eastAsia" w:ascii="Times New Roman" w:hAnsi="Times New Roman" w:cs="Times New Roman"/>
                      <w:bCs/>
                      <w:color w:val="auto"/>
                      <w:sz w:val="21"/>
                      <w:szCs w:val="21"/>
                      <w:highlight w:val="none"/>
                      <w:lang w:val="en-US" w:eastAsia="zh-CN"/>
                    </w:rPr>
                    <w:t>4</w:t>
                  </w:r>
                  <w:r>
                    <w:rPr>
                      <w:rFonts w:hint="default"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eastAsia="zh-CN"/>
                    </w:rPr>
                    <w:t>）；</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Times New Roman" w:hAnsi="Times New Roman" w:cs="Times New Roman"/>
                      <w:bCs/>
                      <w:color w:val="auto"/>
                      <w:sz w:val="21"/>
                      <w:szCs w:val="21"/>
                      <w:highlight w:val="none"/>
                      <w:lang w:val="en-US" w:eastAsia="zh-CN"/>
                    </w:rPr>
                  </w:pPr>
                  <w:r>
                    <w:rPr>
                      <w:rFonts w:hint="default" w:ascii="Times New Roman" w:hAnsi="Times New Roman" w:cs="Times New Roman"/>
                      <w:color w:val="000000"/>
                      <w:sz w:val="21"/>
                      <w:szCs w:val="21"/>
                      <w:lang w:val="en-US" w:eastAsia="zh-CN"/>
                    </w:rPr>
                    <w:t>干燥筒及加热器</w:t>
                  </w:r>
                  <w:r>
                    <w:rPr>
                      <w:rFonts w:hint="eastAsia" w:ascii="Times New Roman" w:hAnsi="Times New Roman" w:cs="Times New Roman"/>
                      <w:color w:val="000000"/>
                      <w:sz w:val="21"/>
                      <w:szCs w:val="21"/>
                      <w:lang w:val="en-US" w:eastAsia="zh-CN"/>
                    </w:rPr>
                    <w:t>废气</w:t>
                  </w:r>
                  <w:r>
                    <w:rPr>
                      <w:rFonts w:hint="default" w:ascii="Times New Roman" w:hAnsi="Times New Roman" w:cs="Times New Roman"/>
                      <w:color w:val="000000"/>
                      <w:sz w:val="21"/>
                      <w:szCs w:val="21"/>
                      <w:lang w:val="en-US" w:eastAsia="zh-CN"/>
                    </w:rPr>
                    <w:t>：</w:t>
                  </w:r>
                  <w:r>
                    <w:rPr>
                      <w:rFonts w:hint="default" w:ascii="Times New Roman" w:hAnsi="Times New Roman" w:cs="Times New Roman"/>
                      <w:bCs/>
                      <w:color w:val="auto"/>
                      <w:sz w:val="21"/>
                      <w:szCs w:val="21"/>
                      <w:highlight w:val="none"/>
                      <w:lang w:val="en-US" w:eastAsia="zh-CN"/>
                    </w:rPr>
                    <w:t>旋风除尘+</w:t>
                  </w:r>
                  <w:r>
                    <w:rPr>
                      <w:rFonts w:hint="default" w:ascii="Times New Roman" w:hAnsi="Times New Roman" w:cs="Times New Roman"/>
                      <w:bCs/>
                      <w:color w:val="auto"/>
                      <w:sz w:val="21"/>
                      <w:szCs w:val="21"/>
                      <w:highlight w:val="none"/>
                      <w:lang w:eastAsia="zh-CN"/>
                    </w:rPr>
                    <w:t>袋式除尘器</w:t>
                  </w:r>
                  <w:r>
                    <w:rPr>
                      <w:rFonts w:hint="eastAsia" w:ascii="Times New Roman" w:hAnsi="Times New Roman" w:cs="Times New Roman"/>
                      <w:bCs/>
                      <w:color w:val="auto"/>
                      <w:sz w:val="21"/>
                      <w:szCs w:val="21"/>
                      <w:highlight w:val="none"/>
                      <w:lang w:val="en-US" w:eastAsia="zh-CN"/>
                    </w:rPr>
                    <w:t>+15m排气筒（5#）；</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沥青烟：喷淋塔+UV光解+活性炭</w:t>
                  </w:r>
                  <w:r>
                    <w:rPr>
                      <w:rFonts w:hint="eastAsia" w:ascii="Times New Roman" w:hAnsi="Times New Roman" w:cs="Times New Roman"/>
                      <w:bCs/>
                      <w:color w:val="auto"/>
                      <w:sz w:val="21"/>
                      <w:szCs w:val="21"/>
                      <w:highlight w:val="none"/>
                      <w:lang w:val="en-US" w:eastAsia="zh-CN"/>
                    </w:rPr>
                    <w:t>+15m排气筒（5#）</w:t>
                  </w:r>
                  <w:r>
                    <w:rPr>
                      <w:rFonts w:hint="default" w:ascii="Times New Roman" w:hAnsi="Times New Roman" w:cs="Times New Roman"/>
                      <w:bCs/>
                      <w:color w:val="auto"/>
                      <w:sz w:val="21"/>
                      <w:szCs w:val="21"/>
                      <w:highlight w:val="none"/>
                      <w:lang w:val="en-US" w:eastAsia="zh-CN"/>
                    </w:rPr>
                    <w:t>；</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imes New Roman" w:hAnsi="Times New Roman" w:cs="Times New Roman"/>
                      <w:bCs/>
                      <w:color w:val="auto"/>
                      <w:szCs w:val="21"/>
                      <w:highlight w:val="yellow"/>
                      <w:lang w:val="en-US" w:eastAsia="zh-CN"/>
                    </w:rPr>
                  </w:pPr>
                  <w:r>
                    <w:rPr>
                      <w:rFonts w:hint="eastAsia" w:ascii="Times New Roman" w:hAnsi="Times New Roman" w:cs="Times New Roman"/>
                      <w:bCs/>
                      <w:color w:val="auto"/>
                      <w:sz w:val="21"/>
                      <w:szCs w:val="21"/>
                      <w:highlight w:val="none"/>
                      <w:lang w:val="en-US" w:eastAsia="zh-CN"/>
                    </w:rPr>
                    <w:t>天然气</w:t>
                  </w:r>
                  <w:r>
                    <w:rPr>
                      <w:rFonts w:hint="default" w:ascii="Times New Roman" w:hAnsi="Times New Roman" w:cs="Times New Roman"/>
                      <w:bCs/>
                      <w:color w:val="auto"/>
                      <w:sz w:val="21"/>
                      <w:szCs w:val="21"/>
                      <w:highlight w:val="none"/>
                      <w:lang w:val="en-US" w:eastAsia="zh-CN"/>
                    </w:rPr>
                    <w:t>导热油炉</w:t>
                  </w:r>
                  <w:r>
                    <w:rPr>
                      <w:rFonts w:hint="eastAsia" w:ascii="Times New Roman" w:hAnsi="Times New Roman" w:cs="Times New Roman"/>
                      <w:bCs/>
                      <w:color w:val="auto"/>
                      <w:sz w:val="21"/>
                      <w:szCs w:val="21"/>
                      <w:highlight w:val="none"/>
                      <w:lang w:val="en-US" w:eastAsia="zh-CN"/>
                    </w:rPr>
                    <w:t>：</w:t>
                  </w:r>
                  <w:r>
                    <w:rPr>
                      <w:rFonts w:hint="default" w:ascii="Times New Roman" w:hAnsi="Times New Roman" w:cs="Times New Roman"/>
                      <w:bCs/>
                      <w:color w:val="auto"/>
                      <w:sz w:val="21"/>
                      <w:szCs w:val="21"/>
                      <w:highlight w:val="none"/>
                      <w:lang w:val="en-US" w:eastAsia="zh-CN"/>
                    </w:rPr>
                    <w:t>低氮燃烧</w:t>
                  </w:r>
                  <w:r>
                    <w:rPr>
                      <w:rFonts w:hint="eastAsia" w:ascii="Times New Roman" w:hAnsi="Times New Roman" w:cs="Times New Roman"/>
                      <w:bCs/>
                      <w:color w:val="auto"/>
                      <w:sz w:val="21"/>
                      <w:szCs w:val="21"/>
                      <w:highlight w:val="none"/>
                      <w:lang w:val="en-US" w:eastAsia="zh-CN"/>
                    </w:rPr>
                    <w:t>+15m高排气筒（6</w:t>
                  </w:r>
                  <w:r>
                    <w:rPr>
                      <w:rFonts w:hint="default" w:ascii="Times New Roman" w:hAnsi="Times New Roman" w:cs="Times New Roman"/>
                      <w:bCs/>
                      <w:color w:val="auto"/>
                      <w:sz w:val="21"/>
                      <w:szCs w:val="21"/>
                      <w:highlight w:val="none"/>
                      <w:lang w:val="en-US" w:eastAsia="zh-CN"/>
                    </w:rPr>
                    <w:t>#</w:t>
                  </w:r>
                  <w:r>
                    <w:rPr>
                      <w:rFonts w:hint="eastAsia" w:ascii="Times New Roman" w:hAnsi="Times New Roman" w:cs="Times New Roman"/>
                      <w:bCs/>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设备噪声：车间隔声、基础减振等措施降噪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固废</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一般工业固废：厂区收集暂存后，定期外售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lang w:val="en-US" w:eastAsia="zh-CN"/>
                    </w:rPr>
                  </w:pPr>
                  <w:r>
                    <w:rPr>
                      <w:rFonts w:hint="eastAsia" w:cs="Times New Roman"/>
                      <w:color w:val="auto"/>
                      <w:szCs w:val="21"/>
                      <w:lang w:val="en-US" w:eastAsia="zh-CN"/>
                    </w:rPr>
                    <w:t>危险废物：厂区建危废暂存间，定期交由资质公司处置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p>
              </w:tc>
              <w:tc>
                <w:tcPr>
                  <w:tcW w:w="21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绿化</w:t>
                  </w:r>
                </w:p>
              </w:tc>
              <w:tc>
                <w:tcPr>
                  <w:tcW w:w="5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highlight w:val="none"/>
                      <w:lang w:eastAsia="zh-CN"/>
                    </w:rPr>
                    <w:t>绿化面积为</w:t>
                  </w:r>
                  <w:r>
                    <w:rPr>
                      <w:rFonts w:hint="default" w:ascii="Times New Roman" w:hAnsi="Times New Roman" w:cs="Times New Roman"/>
                      <w:color w:val="auto"/>
                      <w:szCs w:val="21"/>
                      <w:highlight w:val="none"/>
                      <w:lang w:val="en-US" w:eastAsia="zh-CN"/>
                    </w:rPr>
                    <w:t>200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baseline"/>
              <w:rPr>
                <w:rFonts w:hint="default" w:ascii="Times New Roman" w:hAnsi="Times New Roman" w:cs="Times New Roman"/>
                <w:b/>
                <w:sz w:val="24"/>
              </w:rPr>
            </w:pPr>
            <w:r>
              <w:rPr>
                <w:rFonts w:hint="default" w:ascii="Times New Roman" w:hAnsi="Times New Roman" w:cs="Times New Roman"/>
                <w:b/>
                <w:sz w:val="24"/>
              </w:rPr>
              <w:t>3、主要原辅材料及产品方案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建筑垃圾</w:t>
            </w:r>
            <w:r>
              <w:rPr>
                <w:rFonts w:hint="default" w:ascii="Times New Roman" w:hAnsi="Times New Roman" w:cs="Times New Roman"/>
                <w:sz w:val="24"/>
                <w:lang w:val="en-US" w:eastAsia="zh-CN"/>
              </w:rPr>
              <w:t>回收</w:t>
            </w:r>
            <w:r>
              <w:rPr>
                <w:rFonts w:hint="default" w:ascii="Times New Roman" w:hAnsi="Times New Roman" w:cs="Times New Roman"/>
                <w:sz w:val="24"/>
                <w:lang w:eastAsia="zh-CN"/>
              </w:rPr>
              <w:t>利用</w:t>
            </w:r>
            <w:r>
              <w:rPr>
                <w:rFonts w:hint="default" w:ascii="Times New Roman" w:hAnsi="Times New Roman" w:cs="Times New Roman"/>
                <w:sz w:val="24"/>
                <w:lang w:val="en-US" w:eastAsia="zh-CN"/>
              </w:rPr>
              <w:t>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①主要原辅材料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表</w:t>
            </w:r>
            <w:r>
              <w:rPr>
                <w:rFonts w:hint="eastAsia" w:eastAsia="黑体" w:cs="Times New Roman"/>
                <w:bCs/>
                <w:sz w:val="24"/>
                <w:lang w:val="en-US" w:eastAsia="zh-CN"/>
              </w:rPr>
              <w:t>2</w:t>
            </w:r>
            <w:r>
              <w:rPr>
                <w:rFonts w:hint="default" w:ascii="Times New Roman" w:hAnsi="Times New Roman" w:eastAsia="黑体" w:cs="Times New Roman"/>
                <w:bCs/>
                <w:sz w:val="24"/>
              </w:rPr>
              <w:t xml:space="preserve">             </w:t>
            </w:r>
            <w:r>
              <w:rPr>
                <w:rFonts w:hint="eastAsia" w:eastAsia="黑体" w:cs="Times New Roman"/>
                <w:bCs/>
                <w:sz w:val="24"/>
                <w:lang w:val="en-US" w:eastAsia="zh-CN"/>
              </w:rPr>
              <w:t xml:space="preserve">  </w:t>
            </w:r>
            <w:r>
              <w:rPr>
                <w:rFonts w:hint="default" w:ascii="Times New Roman" w:hAnsi="Times New Roman" w:eastAsia="黑体" w:cs="Times New Roman"/>
                <w:bCs/>
                <w:sz w:val="24"/>
              </w:rPr>
              <w:t xml:space="preserve">     主要原辅材料</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30"/>
              <w:gridCol w:w="1170"/>
              <w:gridCol w:w="35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名称</w:t>
                  </w:r>
                </w:p>
              </w:tc>
              <w:tc>
                <w:tcPr>
                  <w:tcW w:w="1930"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性状及规格</w:t>
                  </w:r>
                </w:p>
              </w:tc>
              <w:tc>
                <w:tcPr>
                  <w:tcW w:w="1170"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消耗量</w:t>
                  </w:r>
                </w:p>
              </w:tc>
              <w:tc>
                <w:tcPr>
                  <w:tcW w:w="3585"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eastAsia="zh-CN"/>
                    </w:rPr>
                    <w:t>尾矿</w:t>
                  </w:r>
                </w:p>
              </w:tc>
              <w:tc>
                <w:tcPr>
                  <w:tcW w:w="19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块径为</w:t>
                  </w:r>
                  <w:r>
                    <w:rPr>
                      <w:rFonts w:hint="default" w:ascii="Times New Roman" w:hAnsi="Times New Roman" w:cs="Times New Roman"/>
                      <w:lang w:val="en-US" w:eastAsia="zh-CN"/>
                    </w:rPr>
                    <w:t>3</w:t>
                  </w:r>
                  <w:r>
                    <w:rPr>
                      <w:rFonts w:hint="default" w:ascii="Times New Roman" w:hAnsi="Times New Roman" w:cs="Times New Roman"/>
                      <w:lang w:eastAsia="zh-CN"/>
                    </w:rPr>
                    <w:t>0～</w:t>
                  </w:r>
                  <w:r>
                    <w:rPr>
                      <w:rFonts w:hint="default" w:ascii="Times New Roman" w:hAnsi="Times New Roman" w:cs="Times New Roman"/>
                      <w:lang w:val="en-US" w:eastAsia="zh-CN"/>
                    </w:rPr>
                    <w:t>6</w:t>
                  </w:r>
                  <w:r>
                    <w:rPr>
                      <w:rFonts w:hint="default" w:ascii="Times New Roman" w:hAnsi="Times New Roman" w:cs="Times New Roman"/>
                      <w:lang w:eastAsia="zh-CN"/>
                    </w:rPr>
                    <w:t>0cm</w:t>
                  </w:r>
                </w:p>
              </w:tc>
              <w:tc>
                <w:tcPr>
                  <w:tcW w:w="1170"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53000</w:t>
                  </w:r>
                  <w:r>
                    <w:rPr>
                      <w:rFonts w:hint="default" w:ascii="Times New Roman" w:hAnsi="Times New Roman" w:cs="Times New Roman" w:eastAsiaTheme="minorEastAsia"/>
                      <w:bCs/>
                      <w:szCs w:val="21"/>
                    </w:rPr>
                    <w:t>t/a</w:t>
                  </w:r>
                </w:p>
              </w:tc>
              <w:tc>
                <w:tcPr>
                  <w:tcW w:w="3585"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eastAsia="zh-CN"/>
                    </w:rPr>
                    <w:t>从</w:t>
                  </w:r>
                  <w:r>
                    <w:rPr>
                      <w:rFonts w:hint="eastAsia" w:cs="Times New Roman" w:eastAsiaTheme="minorEastAsia"/>
                      <w:bCs/>
                      <w:szCs w:val="21"/>
                      <w:lang w:val="en-US" w:eastAsia="zh-CN"/>
                    </w:rPr>
                    <w:t>方城县浴鑫矿业有限责任公司</w:t>
                  </w:r>
                  <w:r>
                    <w:rPr>
                      <w:rFonts w:hint="default" w:ascii="Times New Roman" w:hAnsi="Times New Roman" w:cs="Times New Roman" w:eastAsiaTheme="minorEastAsia"/>
                      <w:bCs/>
                      <w:szCs w:val="21"/>
                      <w:lang w:eastAsia="zh-CN"/>
                    </w:rPr>
                    <w:t>购入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vAlign w:val="center"/>
                </w:tcPr>
                <w:p>
                  <w:pPr>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szCs w:val="21"/>
                      <w:lang w:eastAsia="zh-CN"/>
                    </w:rPr>
                    <w:t>建筑废料</w:t>
                  </w:r>
                </w:p>
              </w:tc>
              <w:tc>
                <w:tcPr>
                  <w:tcW w:w="1930"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lang w:eastAsia="zh-CN"/>
                    </w:rPr>
                    <w:t>块径</w:t>
                  </w:r>
                  <w:r>
                    <w:rPr>
                      <w:rFonts w:hint="default" w:ascii="Times New Roman" w:hAnsi="Times New Roman" w:cs="Times New Roman"/>
                    </w:rPr>
                    <w:t>为</w:t>
                  </w:r>
                  <w:r>
                    <w:rPr>
                      <w:rFonts w:hint="eastAsia" w:cs="Times New Roman"/>
                      <w:lang w:val="en-US" w:eastAsia="zh-CN"/>
                    </w:rPr>
                    <w:t>4</w:t>
                  </w:r>
                  <w:r>
                    <w:rPr>
                      <w:rFonts w:hint="default" w:ascii="Times New Roman" w:hAnsi="Times New Roman" w:cs="Times New Roman"/>
                    </w:rPr>
                    <w:t>0～</w:t>
                  </w:r>
                  <w:r>
                    <w:rPr>
                      <w:rFonts w:hint="default" w:ascii="Times New Roman" w:hAnsi="Times New Roman" w:cs="Times New Roman"/>
                      <w:lang w:val="en-US" w:eastAsia="zh-CN"/>
                    </w:rPr>
                    <w:t>9</w:t>
                  </w:r>
                  <w:r>
                    <w:rPr>
                      <w:rFonts w:hint="default" w:ascii="Times New Roman" w:hAnsi="Times New Roman" w:cs="Times New Roman"/>
                    </w:rPr>
                    <w:t>0cm</w:t>
                  </w:r>
                </w:p>
              </w:tc>
              <w:tc>
                <w:tcPr>
                  <w:tcW w:w="1170" w:type="dxa"/>
                  <w:vAlign w:val="center"/>
                </w:tcPr>
                <w:p>
                  <w:pPr>
                    <w:jc w:val="center"/>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szCs w:val="21"/>
                      <w:lang w:val="en-US" w:eastAsia="zh-CN"/>
                    </w:rPr>
                    <w:t>477000</w:t>
                  </w:r>
                  <w:r>
                    <w:rPr>
                      <w:rFonts w:hint="default" w:ascii="Times New Roman" w:hAnsi="Times New Roman" w:cs="Times New Roman" w:eastAsiaTheme="minorEastAsia"/>
                      <w:bCs/>
                      <w:szCs w:val="21"/>
                    </w:rPr>
                    <w:t>t/a</w:t>
                  </w:r>
                </w:p>
              </w:tc>
              <w:tc>
                <w:tcPr>
                  <w:tcW w:w="3585" w:type="dxa"/>
                  <w:vAlign w:val="center"/>
                </w:tcPr>
                <w:p>
                  <w:pPr>
                    <w:jc w:val="center"/>
                    <w:rPr>
                      <w:rFonts w:hint="eastAsia" w:ascii="Times New Roman" w:hAnsi="Times New Roman" w:cs="Times New Roman" w:eastAsiaTheme="minorEastAsia"/>
                      <w:bCs/>
                      <w:kern w:val="2"/>
                      <w:sz w:val="21"/>
                      <w:szCs w:val="21"/>
                      <w:lang w:val="en-US" w:eastAsia="zh-CN" w:bidi="ar-SA"/>
                    </w:rPr>
                  </w:pPr>
                  <w:r>
                    <w:rPr>
                      <w:rFonts w:hint="eastAsia" w:cs="Times New Roman" w:eastAsiaTheme="minorEastAsia"/>
                      <w:bCs/>
                      <w:szCs w:val="21"/>
                      <w:lang w:val="en-US" w:eastAsia="zh-CN"/>
                    </w:rPr>
                    <w:t>叶县安华环卫服务有限公司购入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vAlign w:val="center"/>
                </w:tcPr>
                <w:p>
                  <w:pPr>
                    <w:jc w:val="center"/>
                    <w:rPr>
                      <w:rFonts w:hint="default" w:ascii="Times New Roman" w:hAnsi="Times New Roman" w:cs="Times New Roman" w:eastAsiaTheme="minorEastAsia"/>
                      <w:bCs/>
                      <w:szCs w:val="21"/>
                      <w:lang w:val="en-US" w:eastAsia="zh-CN"/>
                    </w:rPr>
                  </w:pPr>
                  <w:r>
                    <w:rPr>
                      <w:rFonts w:hint="eastAsia" w:cs="Times New Roman" w:eastAsiaTheme="minorEastAsia"/>
                      <w:bCs/>
                      <w:szCs w:val="21"/>
                      <w:lang w:val="en-US" w:eastAsia="zh-CN"/>
                    </w:rPr>
                    <w:t>新鲜水</w:t>
                  </w:r>
                </w:p>
              </w:tc>
              <w:tc>
                <w:tcPr>
                  <w:tcW w:w="1930" w:type="dxa"/>
                  <w:vAlign w:val="center"/>
                </w:tcPr>
                <w:p>
                  <w:pPr>
                    <w:jc w:val="center"/>
                    <w:rPr>
                      <w:rFonts w:hint="default" w:ascii="Times New Roman" w:hAnsi="Times New Roman" w:cs="Times New Roman"/>
                      <w:lang w:val="en-US" w:eastAsia="zh-CN"/>
                    </w:rPr>
                  </w:pPr>
                  <w:r>
                    <w:rPr>
                      <w:rFonts w:hint="eastAsia" w:cs="Times New Roman"/>
                      <w:lang w:val="en-US" w:eastAsia="zh-CN"/>
                    </w:rPr>
                    <w:t>生产用水</w:t>
                  </w:r>
                </w:p>
              </w:tc>
              <w:tc>
                <w:tcPr>
                  <w:tcW w:w="1170" w:type="dxa"/>
                  <w:vAlign w:val="center"/>
                </w:tcPr>
                <w:p>
                  <w:pPr>
                    <w:jc w:val="center"/>
                    <w:rPr>
                      <w:rFonts w:hint="eastAsia" w:cs="Times New Roman" w:eastAsiaTheme="minorEastAsia"/>
                      <w:szCs w:val="21"/>
                      <w:lang w:val="en-US" w:eastAsia="zh-CN"/>
                    </w:rPr>
                  </w:pPr>
                  <w:r>
                    <w:rPr>
                      <w:rFonts w:hint="eastAsia" w:cs="Times New Roman" w:eastAsiaTheme="minorEastAsia"/>
                      <w:bCs/>
                      <w:szCs w:val="21"/>
                      <w:lang w:val="en-US" w:eastAsia="zh-CN"/>
                    </w:rPr>
                    <w:t>2670</w:t>
                  </w:r>
                  <w:r>
                    <w:rPr>
                      <w:rFonts w:hint="default" w:ascii="Times New Roman" w:hAnsi="Times New Roman" w:cs="Times New Roman" w:eastAsiaTheme="minorEastAsia"/>
                      <w:bCs/>
                      <w:szCs w:val="21"/>
                    </w:rPr>
                    <w:t>t/a</w:t>
                  </w:r>
                </w:p>
              </w:tc>
              <w:tc>
                <w:tcPr>
                  <w:tcW w:w="3585"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地下井水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0"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聚丙烯酰胺（PAM）</w:t>
                  </w:r>
                </w:p>
              </w:tc>
              <w:tc>
                <w:tcPr>
                  <w:tcW w:w="1930" w:type="dxa"/>
                  <w:vAlign w:val="center"/>
                </w:tcPr>
                <w:p>
                  <w:pPr>
                    <w:jc w:val="center"/>
                    <w:rPr>
                      <w:rFonts w:hint="default" w:cs="Times New Roman"/>
                      <w:lang w:val="en-US" w:eastAsia="zh-CN"/>
                    </w:rPr>
                  </w:pPr>
                  <w:r>
                    <w:rPr>
                      <w:rFonts w:hint="eastAsia" w:cs="Times New Roman"/>
                      <w:lang w:val="en-US" w:eastAsia="zh-CN"/>
                    </w:rPr>
                    <w:t>白色粉粒</w:t>
                  </w:r>
                </w:p>
              </w:tc>
              <w:tc>
                <w:tcPr>
                  <w:tcW w:w="1170"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2.65</w:t>
                  </w:r>
                  <w:r>
                    <w:rPr>
                      <w:rFonts w:hint="default" w:ascii="Times New Roman" w:hAnsi="Times New Roman" w:cs="Times New Roman" w:eastAsiaTheme="minorEastAsia"/>
                      <w:bCs/>
                      <w:szCs w:val="21"/>
                    </w:rPr>
                    <w:t>t/a</w:t>
                  </w:r>
                </w:p>
              </w:tc>
              <w:tc>
                <w:tcPr>
                  <w:tcW w:w="3585"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外购，废水处理过程添加的絮凝剂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5" w:type="dxa"/>
                  <w:gridSpan w:val="4"/>
                  <w:vAlign w:val="center"/>
                </w:tcPr>
                <w:p>
                  <w:pPr>
                    <w:jc w:val="both"/>
                    <w:rPr>
                      <w:rFonts w:hint="eastAsia" w:cs="Times New Roman" w:eastAsiaTheme="minorEastAsia"/>
                      <w:bCs/>
                      <w:szCs w:val="21"/>
                      <w:u w:val="single"/>
                      <w:lang w:val="en-US" w:eastAsia="zh-CN"/>
                    </w:rPr>
                  </w:pPr>
                  <w:r>
                    <w:rPr>
                      <w:rFonts w:hint="eastAsia" w:cs="Times New Roman" w:eastAsiaTheme="minorEastAsia"/>
                      <w:bCs/>
                      <w:szCs w:val="21"/>
                      <w:lang w:val="en-US" w:eastAsia="zh-CN"/>
                    </w:rPr>
                    <w:t>说明：</w:t>
                  </w:r>
                  <w:r>
                    <w:rPr>
                      <w:rFonts w:hint="eastAsia" w:cs="Times New Roman" w:eastAsiaTheme="minorEastAsia"/>
                      <w:bCs/>
                      <w:szCs w:val="21"/>
                      <w:u w:val="single"/>
                      <w:lang w:val="en-US" w:eastAsia="zh-CN"/>
                    </w:rPr>
                    <w:t>①本项目使用的建筑废料包括现有G329舟鲁线（也是省道241，当地称为叶廉路）开挖过程中产生的废石料以及从其他区域收购的建筑废料；</w:t>
                  </w:r>
                </w:p>
                <w:p>
                  <w:pPr>
                    <w:jc w:val="both"/>
                    <w:rPr>
                      <w:rFonts w:hint="default" w:cs="Times New Roman" w:eastAsiaTheme="minorEastAsia"/>
                      <w:bCs/>
                      <w:szCs w:val="21"/>
                      <w:lang w:val="en-US" w:eastAsia="zh-CN"/>
                    </w:rPr>
                  </w:pPr>
                  <w:r>
                    <w:rPr>
                      <w:rFonts w:hint="eastAsia" w:cs="Times New Roman" w:eastAsiaTheme="minorEastAsia"/>
                      <w:bCs/>
                      <w:szCs w:val="21"/>
                      <w:u w:val="single"/>
                      <w:lang w:val="en-US" w:eastAsia="zh-CN"/>
                    </w:rPr>
                    <w:t>②原料来源见附件采购合同。</w:t>
                  </w:r>
                </w:p>
              </w:tc>
            </w:tr>
          </w:tbl>
          <w:p>
            <w:pPr>
              <w:pStyle w:val="57"/>
              <w:keepNext w:val="0"/>
              <w:keepLines w:val="0"/>
              <w:pageBreakBefore w:val="0"/>
              <w:widowControl w:val="0"/>
              <w:tabs>
                <w:tab w:val="left" w:pos="3428"/>
              </w:tabs>
              <w:kinsoku/>
              <w:wordWrap/>
              <w:overflowPunct/>
              <w:topLinePunct w:val="0"/>
              <w:autoSpaceDE w:val="0"/>
              <w:autoSpaceDN w:val="0"/>
              <w:bidi w:val="0"/>
              <w:adjustRightInd/>
              <w:snapToGrid/>
              <w:spacing w:before="157" w:beforeLines="50" w:line="240" w:lineRule="auto"/>
              <w:ind w:firstLine="480" w:firstLineChars="200"/>
              <w:jc w:val="both"/>
              <w:textAlignment w:val="auto"/>
              <w:rPr>
                <w:rFonts w:hint="eastAsia" w:ascii="黑体" w:hAnsi="黑体" w:eastAsia="黑体" w:cs="黑体"/>
                <w:b w:val="0"/>
                <w:bCs/>
                <w:sz w:val="24"/>
                <w:szCs w:val="22"/>
              </w:rPr>
            </w:pPr>
            <w:r>
              <w:rPr>
                <w:rFonts w:hint="eastAsia" w:ascii="黑体" w:hAnsi="黑体" w:eastAsia="黑体" w:cs="黑体"/>
                <w:b w:val="0"/>
                <w:bCs/>
                <w:sz w:val="24"/>
                <w:szCs w:val="22"/>
              </w:rPr>
              <w:t>表</w:t>
            </w:r>
            <w:r>
              <w:rPr>
                <w:rFonts w:hint="eastAsia" w:ascii="黑体" w:hAnsi="黑体" w:eastAsia="黑体" w:cs="黑体"/>
                <w:b w:val="0"/>
                <w:bCs/>
                <w:sz w:val="24"/>
                <w:szCs w:val="22"/>
                <w:lang w:val="en-US" w:eastAsia="zh-CN"/>
              </w:rPr>
              <w:t>3               尾矿</w:t>
            </w:r>
            <w:r>
              <w:rPr>
                <w:rFonts w:hint="eastAsia" w:ascii="黑体" w:hAnsi="黑体" w:eastAsia="黑体" w:cs="黑体"/>
                <w:b w:val="0"/>
                <w:bCs/>
                <w:sz w:val="24"/>
                <w:szCs w:val="22"/>
              </w:rPr>
              <w:t>全元素成分分析表（%）</w:t>
            </w:r>
          </w:p>
          <w:tbl>
            <w:tblPr>
              <w:tblStyle w:val="21"/>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4"/>
              <w:gridCol w:w="794"/>
              <w:gridCol w:w="794"/>
              <w:gridCol w:w="794"/>
              <w:gridCol w:w="795"/>
              <w:gridCol w:w="795"/>
              <w:gridCol w:w="795"/>
              <w:gridCol w:w="795"/>
              <w:gridCol w:w="7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宋体" w:hAnsi="宋体" w:eastAsia="宋体" w:cs="宋体"/>
                      <w:w w:val="100"/>
                      <w:kern w:val="2"/>
                      <w:position w:val="0"/>
                      <w:sz w:val="21"/>
                      <w:szCs w:val="24"/>
                      <w:u w:val="single"/>
                      <w:lang w:val="zh-CN" w:eastAsia="zh-CN" w:bidi="zh-CN"/>
                    </w:rPr>
                  </w:pPr>
                  <w:r>
                    <w:rPr>
                      <w:w w:val="100"/>
                      <w:position w:val="0"/>
                      <w:sz w:val="21"/>
                      <w:u w:val="single"/>
                    </w:rPr>
                    <w:t>原矿</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SiO</w:t>
                  </w:r>
                  <w:r>
                    <w:rPr>
                      <w:rFonts w:ascii="Times New Roman"/>
                      <w:w w:val="100"/>
                      <w:position w:val="0"/>
                      <w:sz w:val="21"/>
                      <w:u w:val="single"/>
                      <w:vertAlign w:val="subscript"/>
                    </w:rPr>
                    <w:t>2</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Al</w:t>
                  </w:r>
                  <w:r>
                    <w:rPr>
                      <w:rFonts w:ascii="Times New Roman"/>
                      <w:w w:val="100"/>
                      <w:position w:val="0"/>
                      <w:sz w:val="21"/>
                      <w:u w:val="single"/>
                      <w:vertAlign w:val="subscript"/>
                    </w:rPr>
                    <w:t>2</w:t>
                  </w:r>
                  <w:r>
                    <w:rPr>
                      <w:rFonts w:ascii="Times New Roman"/>
                      <w:w w:val="100"/>
                      <w:position w:val="0"/>
                      <w:sz w:val="21"/>
                      <w:u w:val="single"/>
                      <w:vertAlign w:val="baseline"/>
                    </w:rPr>
                    <w:t>O</w:t>
                  </w:r>
                  <w:r>
                    <w:rPr>
                      <w:rFonts w:ascii="Times New Roman"/>
                      <w:w w:val="100"/>
                      <w:position w:val="0"/>
                      <w:sz w:val="21"/>
                      <w:u w:val="single"/>
                      <w:vertAlign w:val="subscript"/>
                    </w:rPr>
                    <w:t>3</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Fe</w:t>
                  </w:r>
                  <w:r>
                    <w:rPr>
                      <w:rFonts w:ascii="Times New Roman"/>
                      <w:w w:val="100"/>
                      <w:position w:val="0"/>
                      <w:sz w:val="21"/>
                      <w:u w:val="single"/>
                      <w:vertAlign w:val="subscript"/>
                    </w:rPr>
                    <w:t>2</w:t>
                  </w:r>
                  <w:r>
                    <w:rPr>
                      <w:rFonts w:ascii="Times New Roman"/>
                      <w:w w:val="100"/>
                      <w:position w:val="0"/>
                      <w:sz w:val="21"/>
                      <w:u w:val="single"/>
                      <w:vertAlign w:val="baseline"/>
                    </w:rPr>
                    <w:t>O</w:t>
                  </w:r>
                  <w:r>
                    <w:rPr>
                      <w:rFonts w:ascii="Times New Roman"/>
                      <w:w w:val="100"/>
                      <w:position w:val="0"/>
                      <w:sz w:val="21"/>
                      <w:u w:val="single"/>
                      <w:vertAlign w:val="subscript"/>
                    </w:rPr>
                    <w:t>3</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K</w:t>
                  </w:r>
                  <w:r>
                    <w:rPr>
                      <w:rFonts w:ascii="Times New Roman"/>
                      <w:w w:val="100"/>
                      <w:position w:val="0"/>
                      <w:sz w:val="21"/>
                      <w:u w:val="single"/>
                      <w:vertAlign w:val="subscript"/>
                    </w:rPr>
                    <w:t>2</w:t>
                  </w:r>
                  <w:r>
                    <w:rPr>
                      <w:rFonts w:ascii="Times New Roman"/>
                      <w:w w:val="100"/>
                      <w:position w:val="0"/>
                      <w:sz w:val="21"/>
                      <w:u w:val="single"/>
                      <w:vertAlign w:val="baseline"/>
                    </w:rPr>
                    <w:t>O</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Na</w:t>
                  </w:r>
                  <w:r>
                    <w:rPr>
                      <w:rFonts w:ascii="Times New Roman"/>
                      <w:w w:val="100"/>
                      <w:position w:val="0"/>
                      <w:sz w:val="21"/>
                      <w:u w:val="single"/>
                      <w:vertAlign w:val="subscript"/>
                    </w:rPr>
                    <w:t>2</w:t>
                  </w:r>
                  <w:r>
                    <w:rPr>
                      <w:rFonts w:ascii="Times New Roman"/>
                      <w:w w:val="100"/>
                      <w:position w:val="0"/>
                      <w:sz w:val="21"/>
                      <w:u w:val="single"/>
                      <w:vertAlign w:val="baseline"/>
                    </w:rPr>
                    <w:t>O</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CaO</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color w:val="333333"/>
                      <w:w w:val="100"/>
                      <w:position w:val="0"/>
                      <w:sz w:val="21"/>
                      <w:u w:val="single"/>
                    </w:rPr>
                    <w:t>MgO</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TiO</w:t>
                  </w:r>
                  <w:r>
                    <w:rPr>
                      <w:rFonts w:ascii="Times New Roman"/>
                      <w:w w:val="100"/>
                      <w:position w:val="0"/>
                      <w:sz w:val="21"/>
                      <w:u w:val="single"/>
                      <w:vertAlign w:val="subscript"/>
                    </w:rPr>
                    <w:t>2</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eastAsia="宋体" w:cs="宋体"/>
                      <w:w w:val="100"/>
                      <w:kern w:val="2"/>
                      <w:position w:val="0"/>
                      <w:sz w:val="21"/>
                      <w:szCs w:val="24"/>
                      <w:u w:val="single"/>
                      <w:lang w:val="zh-CN" w:eastAsia="zh-CN" w:bidi="zh-CN"/>
                    </w:rPr>
                  </w:pPr>
                  <w:r>
                    <w:rPr>
                      <w:w w:val="100"/>
                      <w:position w:val="0"/>
                      <w:sz w:val="21"/>
                      <w:u w:val="single"/>
                    </w:rPr>
                    <w:t>烧失量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w w:val="100"/>
                      <w:kern w:val="2"/>
                      <w:position w:val="0"/>
                      <w:sz w:val="21"/>
                      <w:szCs w:val="24"/>
                      <w:u w:val="single"/>
                      <w:lang w:val="zh-CN" w:eastAsia="zh-CN" w:bidi="zh-CN"/>
                    </w:rPr>
                  </w:pPr>
                  <w:r>
                    <w:rPr>
                      <w:rFonts w:hint="eastAsia" w:eastAsia="宋体"/>
                      <w:w w:val="100"/>
                      <w:position w:val="0"/>
                      <w:sz w:val="21"/>
                      <w:u w:val="single"/>
                      <w:lang w:val="en-US" w:eastAsia="zh-CN"/>
                    </w:rPr>
                    <w:t>麻骨石</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64.46</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18.62</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0.75</w:t>
                  </w:r>
                </w:p>
              </w:tc>
              <w:tc>
                <w:tcPr>
                  <w:tcW w:w="794"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10.6</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2.62</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0.80</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0.18</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0.11</w:t>
                  </w:r>
                </w:p>
              </w:tc>
              <w:tc>
                <w:tcPr>
                  <w:tcW w:w="795" w:type="dxa"/>
                  <w:tcBorders>
                    <w:tl2br w:val="nil"/>
                    <w:tr2bl w:val="nil"/>
                  </w:tcBorders>
                  <w:vAlign w:val="center"/>
                </w:tcPr>
                <w:p>
                  <w:pPr>
                    <w:pStyle w:val="57"/>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hAnsi="宋体" w:eastAsia="宋体" w:cs="宋体"/>
                      <w:w w:val="100"/>
                      <w:kern w:val="2"/>
                      <w:position w:val="0"/>
                      <w:sz w:val="21"/>
                      <w:szCs w:val="24"/>
                      <w:u w:val="single"/>
                      <w:lang w:val="zh-CN" w:eastAsia="zh-CN" w:bidi="zh-CN"/>
                    </w:rPr>
                  </w:pPr>
                  <w:r>
                    <w:rPr>
                      <w:rFonts w:ascii="Times New Roman"/>
                      <w:w w:val="100"/>
                      <w:position w:val="0"/>
                      <w:sz w:val="21"/>
                      <w:u w:val="single"/>
                    </w:rPr>
                    <w:t>0.76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cs="Times New Roman"/>
                <w:sz w:val="24"/>
                <w:u w:val="single"/>
                <w:lang w:val="en-US" w:eastAsia="zh-CN"/>
              </w:rPr>
            </w:pPr>
            <w:r>
              <w:rPr>
                <w:rFonts w:hint="default" w:ascii="Times New Roman" w:hAnsi="Times New Roman" w:cs="Times New Roman"/>
                <w:sz w:val="24"/>
                <w:u w:val="single"/>
                <w:lang w:val="en-US" w:eastAsia="zh-CN"/>
              </w:rPr>
              <w:t>聚丙烯酰胺（PAM）</w:t>
            </w:r>
            <w:r>
              <w:rPr>
                <w:rFonts w:hint="eastAsia" w:cs="Times New Roman"/>
                <w:sz w:val="24"/>
                <w:u w:val="single"/>
                <w:lang w:val="en-US" w:eastAsia="zh-CN"/>
              </w:rPr>
              <w:t>主要理化性质：</w:t>
            </w:r>
            <w:r>
              <w:rPr>
                <w:rFonts w:hint="default" w:ascii="Times New Roman" w:hAnsi="Times New Roman" w:cs="Times New Roman"/>
                <w:sz w:val="24"/>
                <w:u w:val="single"/>
                <w:lang w:val="en-US" w:eastAsia="zh-CN"/>
              </w:rPr>
              <w:t>化学式为(C</w:t>
            </w:r>
            <w:r>
              <w:rPr>
                <w:rFonts w:hint="default" w:ascii="Times New Roman" w:hAnsi="Times New Roman" w:cs="Times New Roman"/>
                <w:sz w:val="24"/>
                <w:u w:val="single"/>
                <w:vertAlign w:val="subscript"/>
                <w:lang w:val="en-US" w:eastAsia="zh-CN"/>
              </w:rPr>
              <w:t>3</w:t>
            </w:r>
            <w:r>
              <w:rPr>
                <w:rFonts w:hint="default" w:ascii="Times New Roman" w:hAnsi="Times New Roman" w:cs="Times New Roman"/>
                <w:sz w:val="24"/>
                <w:u w:val="single"/>
                <w:lang w:val="en-US" w:eastAsia="zh-CN"/>
              </w:rPr>
              <w:t>H</w:t>
            </w:r>
            <w:r>
              <w:rPr>
                <w:rFonts w:hint="default" w:ascii="Times New Roman" w:hAnsi="Times New Roman" w:cs="Times New Roman"/>
                <w:sz w:val="24"/>
                <w:u w:val="single"/>
                <w:vertAlign w:val="subscript"/>
                <w:lang w:val="en-US" w:eastAsia="zh-CN"/>
              </w:rPr>
              <w:t>5</w:t>
            </w:r>
            <w:r>
              <w:rPr>
                <w:rFonts w:hint="default" w:ascii="Times New Roman" w:hAnsi="Times New Roman" w:cs="Times New Roman"/>
                <w:sz w:val="24"/>
                <w:u w:val="single"/>
                <w:lang w:val="en-US" w:eastAsia="zh-CN"/>
              </w:rPr>
              <w:t>NO)n</w:t>
            </w:r>
            <w:r>
              <w:rPr>
                <w:rFonts w:hint="eastAsia" w:cs="Times New Roman"/>
                <w:sz w:val="24"/>
                <w:u w:val="single"/>
                <w:lang w:val="en-US" w:eastAsia="zh-CN"/>
              </w:rPr>
              <w:t>，是由丙烯酰胺（AM）单体经自由基引发聚合而成的水溶性线性</w:t>
            </w:r>
            <w:r>
              <w:rPr>
                <w:rFonts w:hint="eastAsia" w:cs="Times New Roman"/>
                <w:sz w:val="24"/>
                <w:u w:val="single"/>
                <w:lang w:val="en-US" w:eastAsia="zh-CN"/>
              </w:rPr>
              <w:fldChar w:fldCharType="begin"/>
            </w:r>
            <w:r>
              <w:rPr>
                <w:rFonts w:hint="eastAsia" w:cs="Times New Roman"/>
                <w:sz w:val="24"/>
                <w:u w:val="single"/>
                <w:lang w:val="en-US" w:eastAsia="zh-CN"/>
              </w:rPr>
              <w:instrText xml:space="preserve"> HYPERLINK "https://baike.baidu.com/item/%E9%AB%98%E5%88%86%E5%AD%90%E8%81%9A%E5%90%88%E7%89%A9" \t "https://baike.baidu.com/item/%E8%81%9A%E4%B8%99%E7%83%AF%E9%85%B0%E8%83%BA/_blank" </w:instrText>
            </w:r>
            <w:r>
              <w:rPr>
                <w:rFonts w:hint="eastAsia" w:cs="Times New Roman"/>
                <w:sz w:val="24"/>
                <w:u w:val="single"/>
                <w:lang w:val="en-US" w:eastAsia="zh-CN"/>
              </w:rPr>
              <w:fldChar w:fldCharType="separate"/>
            </w:r>
            <w:r>
              <w:rPr>
                <w:rFonts w:hint="eastAsia" w:cs="Times New Roman"/>
                <w:sz w:val="24"/>
                <w:u w:val="single"/>
                <w:lang w:val="en-US" w:eastAsia="zh-CN"/>
              </w:rPr>
              <w:t>高分子聚合物</w:t>
            </w:r>
            <w:r>
              <w:rPr>
                <w:rFonts w:hint="eastAsia" w:cs="Times New Roman"/>
                <w:sz w:val="24"/>
                <w:u w:val="single"/>
                <w:lang w:val="en-US" w:eastAsia="zh-CN"/>
              </w:rPr>
              <w:fldChar w:fldCharType="end"/>
            </w:r>
            <w:r>
              <w:rPr>
                <w:rFonts w:hint="eastAsia" w:cs="Times New Roman"/>
                <w:sz w:val="24"/>
                <w:u w:val="single"/>
                <w:lang w:val="en-US" w:eastAsia="zh-CN"/>
              </w:rPr>
              <w:t>，易溶于水，具有良好的絮凝性。</w:t>
            </w:r>
            <w:r>
              <w:rPr>
                <w:rFonts w:hint="default" w:ascii="Times New Roman" w:hAnsi="Times New Roman" w:cs="Times New Roman"/>
                <w:sz w:val="24"/>
                <w:u w:val="single"/>
                <w:lang w:val="en-US" w:eastAsia="zh-CN"/>
              </w:rPr>
              <w:t>在常温下为坚硬的玻璃态固体</w:t>
            </w:r>
            <w:r>
              <w:rPr>
                <w:rFonts w:hint="eastAsia" w:cs="Times New Roman"/>
                <w:sz w:val="24"/>
                <w:u w:val="single"/>
                <w:lang w:val="en-US" w:eastAsia="zh-CN"/>
              </w:rPr>
              <w:t>，密度为1.302g/cm</w:t>
            </w:r>
            <w:r>
              <w:rPr>
                <w:rFonts w:hint="eastAsia" w:cs="Times New Roman"/>
                <w:sz w:val="24"/>
                <w:u w:val="single"/>
                <w:vertAlign w:val="superscript"/>
                <w:lang w:val="en-US" w:eastAsia="zh-CN"/>
              </w:rPr>
              <w:t>3</w:t>
            </w:r>
            <w:r>
              <w:rPr>
                <w:rFonts w:hint="eastAsia" w:cs="Times New Roman"/>
                <w:sz w:val="24"/>
                <w:u w:val="single"/>
                <w:lang w:val="en-US" w:eastAsia="zh-CN"/>
              </w:rPr>
              <w:t>（23℃），玻璃化温度为153℃，软化温度210℃。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u w:val="single"/>
                <w:lang w:val="en-US"/>
              </w:rPr>
            </w:pPr>
            <w:r>
              <w:rPr>
                <w:rFonts w:hint="eastAsia" w:cs="Times New Roman"/>
                <w:sz w:val="24"/>
                <w:u w:val="single"/>
                <w:lang w:val="en-US" w:eastAsia="zh-CN"/>
              </w:rPr>
              <w:t>本项目采用的聚丙烯酰胺为白色粉末或者小颗粒状物，能以任意比例溶于水。本项目使用加药泵，将加药罐内配置好的聚丙烯酰胺溶液按一定的比例泵入到污水沉降罐，使清洗废水中的悬浮物快速絮凝沉淀，从而在沉降罐顶部形成清水层。清水可以继续回用于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②</w:t>
            </w:r>
            <w:r>
              <w:rPr>
                <w:rFonts w:hint="eastAsia" w:cs="Times New Roman"/>
                <w:sz w:val="24"/>
                <w:lang w:val="en-US" w:eastAsia="zh-CN"/>
              </w:rPr>
              <w:t>中间品</w:t>
            </w:r>
            <w:r>
              <w:rPr>
                <w:rFonts w:hint="eastAsia" w:cs="Times New Roman"/>
                <w:sz w:val="24"/>
                <w:lang w:eastAsia="zh-CN"/>
              </w:rPr>
              <w:t>（</w:t>
            </w:r>
            <w:r>
              <w:rPr>
                <w:rFonts w:hint="eastAsia" w:cs="Times New Roman"/>
                <w:sz w:val="24"/>
                <w:lang w:val="en-US" w:eastAsia="zh-CN"/>
              </w:rPr>
              <w:t>水泥稳定土和沥青混凝土生产线的原料</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4</w:t>
            </w:r>
            <w:r>
              <w:rPr>
                <w:rFonts w:hint="default" w:ascii="Times New Roman" w:hAnsi="Times New Roman" w:eastAsia="黑体" w:cs="Times New Roman"/>
                <w:sz w:val="24"/>
              </w:rPr>
              <w:t xml:space="preserve">                       </w:t>
            </w:r>
            <w:r>
              <w:rPr>
                <w:rFonts w:hint="default" w:ascii="Times New Roman" w:hAnsi="Times New Roman" w:eastAsia="黑体" w:cs="Times New Roman"/>
                <w:sz w:val="24"/>
                <w:lang w:val="en-US" w:eastAsia="zh-CN"/>
              </w:rPr>
              <w:t>中间品</w:t>
            </w:r>
            <w:r>
              <w:rPr>
                <w:rFonts w:hint="default" w:ascii="Times New Roman" w:hAnsi="Times New Roman" w:eastAsia="黑体" w:cs="Times New Roman"/>
                <w:sz w:val="24"/>
              </w:rPr>
              <w:t>方案</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667"/>
              <w:gridCol w:w="2177"/>
              <w:gridCol w:w="284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分类</w:t>
                  </w:r>
                </w:p>
              </w:tc>
              <w:tc>
                <w:tcPr>
                  <w:tcW w:w="1667" w:type="dxa"/>
                  <w:vAlign w:val="center"/>
                </w:tcPr>
                <w:p>
                  <w:pPr>
                    <w:spacing w:line="240" w:lineRule="atLeast"/>
                    <w:jc w:val="center"/>
                    <w:rPr>
                      <w:rFonts w:hint="default" w:ascii="Times New Roman" w:hAnsi="Times New Roman" w:cs="Times New Roman"/>
                      <w:u w:val="none"/>
                    </w:rPr>
                  </w:pPr>
                  <w:r>
                    <w:rPr>
                      <w:rFonts w:hint="default" w:ascii="Times New Roman" w:hAnsi="Times New Roman" w:cs="Times New Roman"/>
                      <w:u w:val="none"/>
                      <w:lang w:val="en-US" w:eastAsia="zh-CN"/>
                    </w:rPr>
                    <w:t>中间品</w:t>
                  </w:r>
                  <w:r>
                    <w:rPr>
                      <w:rFonts w:hint="default" w:ascii="Times New Roman" w:hAnsi="Times New Roman" w:cs="Times New Roman"/>
                      <w:u w:val="none"/>
                    </w:rPr>
                    <w:t>名称</w:t>
                  </w:r>
                </w:p>
              </w:tc>
              <w:tc>
                <w:tcPr>
                  <w:tcW w:w="2177" w:type="dxa"/>
                  <w:vAlign w:val="center"/>
                </w:tcPr>
                <w:p>
                  <w:pPr>
                    <w:spacing w:line="240" w:lineRule="atLeast"/>
                    <w:jc w:val="center"/>
                    <w:rPr>
                      <w:rFonts w:hint="default" w:ascii="Times New Roman" w:hAnsi="Times New Roman" w:cs="Times New Roman"/>
                      <w:szCs w:val="21"/>
                      <w:u w:val="none"/>
                    </w:rPr>
                  </w:pPr>
                  <w:r>
                    <w:rPr>
                      <w:rFonts w:hint="eastAsia" w:cs="Times New Roman"/>
                      <w:szCs w:val="21"/>
                      <w:u w:val="none"/>
                      <w:lang w:val="en-US" w:eastAsia="zh-CN"/>
                    </w:rPr>
                    <w:t>生产</w:t>
                  </w:r>
                  <w:r>
                    <w:rPr>
                      <w:rFonts w:hint="default" w:ascii="Times New Roman" w:hAnsi="Times New Roman" w:cs="Times New Roman"/>
                      <w:szCs w:val="21"/>
                      <w:u w:val="none"/>
                    </w:rPr>
                    <w:t>量</w:t>
                  </w:r>
                </w:p>
              </w:tc>
              <w:tc>
                <w:tcPr>
                  <w:tcW w:w="2842"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pPr>
                    <w:spacing w:line="240" w:lineRule="atLeast"/>
                    <w:jc w:val="center"/>
                    <w:rPr>
                      <w:rFonts w:hint="default" w:ascii="Times New Roman" w:hAnsi="Times New Roman" w:eastAsia="宋体" w:cs="Times New Roman"/>
                      <w:szCs w:val="21"/>
                      <w:u w:val="none"/>
                      <w:lang w:val="en-US" w:eastAsia="zh-CN"/>
                    </w:rPr>
                  </w:pPr>
                  <w:r>
                    <w:rPr>
                      <w:rFonts w:hint="eastAsia" w:cs="Times New Roman"/>
                      <w:szCs w:val="21"/>
                      <w:u w:val="none"/>
                      <w:lang w:val="en-US" w:eastAsia="zh-CN"/>
                    </w:rPr>
                    <w:t>骨料石子</w:t>
                  </w:r>
                </w:p>
              </w:tc>
              <w:tc>
                <w:tcPr>
                  <w:tcW w:w="1667" w:type="dxa"/>
                  <w:vAlign w:val="center"/>
                </w:tcPr>
                <w:p>
                  <w:pPr>
                    <w:adjustRightInd w:val="0"/>
                    <w:snapToGrid w:val="0"/>
                    <w:jc w:val="center"/>
                    <w:rPr>
                      <w:rFonts w:hint="default" w:ascii="Times New Roman" w:hAnsi="Times New Roman" w:eastAsia="宋体" w:cs="Times New Roman"/>
                      <w:u w:val="none"/>
                      <w:lang w:val="en-US" w:eastAsia="zh-CN"/>
                    </w:rPr>
                  </w:pPr>
                  <w:r>
                    <w:rPr>
                      <w:rFonts w:hint="default" w:ascii="Times New Roman" w:hAnsi="Times New Roman" w:cs="Times New Roman"/>
                      <w:u w:val="none"/>
                    </w:rPr>
                    <w:t>12</w:t>
                  </w:r>
                  <w:r>
                    <w:rPr>
                      <w:rFonts w:hint="eastAsia" w:cs="Times New Roman"/>
                      <w:u w:val="none"/>
                      <w:lang w:val="en-US" w:eastAsia="zh-CN"/>
                    </w:rPr>
                    <w:t>级配碎石</w:t>
                  </w:r>
                </w:p>
              </w:tc>
              <w:tc>
                <w:tcPr>
                  <w:tcW w:w="2177" w:type="dxa"/>
                  <w:vAlign w:val="center"/>
                </w:tcPr>
                <w:p>
                  <w:pPr>
                    <w:jc w:val="center"/>
                    <w:rPr>
                      <w:rFonts w:hint="default" w:ascii="Times New Roman" w:hAnsi="Times New Roman" w:cs="Times New Roman"/>
                      <w:szCs w:val="21"/>
                      <w:u w:val="none"/>
                    </w:rPr>
                  </w:pPr>
                  <w:r>
                    <w:rPr>
                      <w:rFonts w:hint="eastAsia" w:cs="Times New Roman"/>
                      <w:u w:val="none"/>
                      <w:lang w:val="en-US" w:eastAsia="zh-CN"/>
                    </w:rPr>
                    <w:t>24</w:t>
                  </w:r>
                  <w:r>
                    <w:rPr>
                      <w:rFonts w:hint="default" w:ascii="Times New Roman" w:hAnsi="Times New Roman" w:cs="Times New Roman"/>
                      <w:u w:val="none"/>
                    </w:rPr>
                    <w:t>万吨</w:t>
                  </w:r>
                </w:p>
              </w:tc>
              <w:tc>
                <w:tcPr>
                  <w:tcW w:w="2842" w:type="dxa"/>
                  <w:vAlign w:val="center"/>
                </w:tcPr>
                <w:p>
                  <w:pPr>
                    <w:adjustRightInd w:val="0"/>
                    <w:snapToGrid w:val="0"/>
                    <w:jc w:val="center"/>
                    <w:rPr>
                      <w:rFonts w:hint="default" w:ascii="Times New Roman" w:hAnsi="Times New Roman" w:cs="Times New Roman"/>
                      <w:szCs w:val="21"/>
                      <w:u w:val="none"/>
                    </w:rPr>
                  </w:pPr>
                  <w:r>
                    <w:rPr>
                      <w:rFonts w:hint="default" w:ascii="Times New Roman" w:hAnsi="Times New Roman" w:cs="Times New Roman"/>
                      <w:u w:val="none"/>
                    </w:rPr>
                    <w:t>粒径为10～16mm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vAlign w:val="center"/>
                </w:tcPr>
                <w:p>
                  <w:pPr>
                    <w:spacing w:line="240" w:lineRule="atLeast"/>
                    <w:jc w:val="center"/>
                    <w:rPr>
                      <w:rFonts w:hint="default" w:ascii="Times New Roman" w:hAnsi="Times New Roman" w:cs="Times New Roman"/>
                      <w:szCs w:val="21"/>
                      <w:u w:val="none"/>
                      <w:lang w:eastAsia="zh-CN"/>
                    </w:rPr>
                  </w:pPr>
                </w:p>
              </w:tc>
              <w:tc>
                <w:tcPr>
                  <w:tcW w:w="1667" w:type="dxa"/>
                  <w:vAlign w:val="center"/>
                </w:tcPr>
                <w:p>
                  <w:pPr>
                    <w:adjustRightInd w:val="0"/>
                    <w:snapToGrid w:val="0"/>
                    <w:jc w:val="center"/>
                    <w:rPr>
                      <w:rFonts w:hint="default" w:ascii="Times New Roman" w:hAnsi="Times New Roman" w:eastAsia="宋体" w:cs="Times New Roman"/>
                      <w:kern w:val="2"/>
                      <w:sz w:val="21"/>
                      <w:szCs w:val="24"/>
                      <w:u w:val="none"/>
                      <w:lang w:val="en-US" w:eastAsia="zh-CN" w:bidi="ar-SA"/>
                    </w:rPr>
                  </w:pPr>
                  <w:r>
                    <w:rPr>
                      <w:rFonts w:hint="default" w:ascii="Times New Roman" w:hAnsi="Times New Roman" w:cs="Times New Roman"/>
                      <w:u w:val="none"/>
                    </w:rPr>
                    <w:t>05</w:t>
                  </w:r>
                  <w:r>
                    <w:rPr>
                      <w:rFonts w:hint="eastAsia" w:cs="Times New Roman"/>
                      <w:u w:val="none"/>
                      <w:lang w:val="en-US" w:eastAsia="zh-CN"/>
                    </w:rPr>
                    <w:t>级配碎石</w:t>
                  </w:r>
                </w:p>
              </w:tc>
              <w:tc>
                <w:tcPr>
                  <w:tcW w:w="2177" w:type="dxa"/>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cs="Times New Roman"/>
                      <w:u w:val="none"/>
                      <w:lang w:val="en-US" w:eastAsia="zh-CN"/>
                    </w:rPr>
                    <w:t>20</w:t>
                  </w:r>
                  <w:r>
                    <w:rPr>
                      <w:rFonts w:hint="default" w:ascii="Times New Roman" w:hAnsi="Times New Roman" w:cs="Times New Roman"/>
                      <w:u w:val="none"/>
                    </w:rPr>
                    <w:t>万吨</w:t>
                  </w:r>
                </w:p>
              </w:tc>
              <w:tc>
                <w:tcPr>
                  <w:tcW w:w="2842" w:type="dxa"/>
                  <w:vAlign w:val="center"/>
                </w:tcPr>
                <w:p>
                  <w:pPr>
                    <w:adjustRightInd w:val="0"/>
                    <w:snapToGrid w:val="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cs="Times New Roman"/>
                      <w:u w:val="none"/>
                    </w:rPr>
                    <w:t>粒径为</w:t>
                  </w:r>
                  <w:r>
                    <w:rPr>
                      <w:rFonts w:hint="eastAsia" w:cs="Times New Roman"/>
                      <w:u w:val="none"/>
                      <w:lang w:val="en-US" w:eastAsia="zh-CN"/>
                    </w:rPr>
                    <w:t>1</w:t>
                  </w:r>
                  <w:r>
                    <w:rPr>
                      <w:rFonts w:hint="default" w:ascii="Times New Roman" w:hAnsi="Times New Roman" w:cs="Times New Roman"/>
                      <w:u w:val="none"/>
                    </w:rPr>
                    <w:t>～5mm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pPr>
                    <w:spacing w:line="240" w:lineRule="atLeast"/>
                    <w:jc w:val="center"/>
                    <w:rPr>
                      <w:rFonts w:hint="eastAsia" w:ascii="Times New Roman" w:hAnsi="Times New Roman" w:eastAsia="宋体" w:cs="Times New Roman"/>
                      <w:szCs w:val="21"/>
                      <w:u w:val="none"/>
                      <w:lang w:val="en-US" w:eastAsia="zh-CN"/>
                    </w:rPr>
                  </w:pPr>
                  <w:r>
                    <w:rPr>
                      <w:rFonts w:hint="eastAsia" w:cs="Times New Roman"/>
                      <w:szCs w:val="21"/>
                      <w:u w:val="none"/>
                      <w:lang w:val="en-US" w:eastAsia="zh-CN"/>
                    </w:rPr>
                    <w:t>粉料</w:t>
                  </w:r>
                </w:p>
              </w:tc>
              <w:tc>
                <w:tcPr>
                  <w:tcW w:w="1667" w:type="dxa"/>
                  <w:vAlign w:val="center"/>
                </w:tcPr>
                <w:p>
                  <w:pPr>
                    <w:adjustRightInd w:val="0"/>
                    <w:snapToGrid w:val="0"/>
                    <w:jc w:val="center"/>
                    <w:rPr>
                      <w:rFonts w:hint="eastAsia" w:ascii="Times New Roman" w:hAnsi="Times New Roman" w:eastAsia="宋体" w:cs="Times New Roman"/>
                      <w:u w:val="none"/>
                      <w:lang w:val="en-US" w:eastAsia="zh-CN"/>
                    </w:rPr>
                  </w:pPr>
                  <w:r>
                    <w:rPr>
                      <w:rFonts w:hint="eastAsia" w:cs="Times New Roman"/>
                      <w:u w:val="none"/>
                      <w:lang w:val="en-US" w:eastAsia="zh-CN"/>
                    </w:rPr>
                    <w:t>矿粉</w:t>
                  </w:r>
                </w:p>
              </w:tc>
              <w:tc>
                <w:tcPr>
                  <w:tcW w:w="2177" w:type="dxa"/>
                  <w:vAlign w:val="center"/>
                </w:tcPr>
                <w:p>
                  <w:pPr>
                    <w:jc w:val="center"/>
                    <w:rPr>
                      <w:rFonts w:hint="default" w:ascii="Times New Roman" w:hAnsi="Times New Roman" w:cs="Times New Roman"/>
                      <w:szCs w:val="21"/>
                      <w:u w:val="none"/>
                    </w:rPr>
                  </w:pPr>
                  <w:r>
                    <w:rPr>
                      <w:rFonts w:hint="eastAsia" w:cs="Times New Roman"/>
                      <w:u w:val="none"/>
                      <w:lang w:val="en-US" w:eastAsia="zh-CN"/>
                    </w:rPr>
                    <w:t>1</w:t>
                  </w:r>
                  <w:r>
                    <w:rPr>
                      <w:rFonts w:hint="default" w:ascii="Times New Roman" w:hAnsi="Times New Roman" w:cs="Times New Roman"/>
                      <w:u w:val="none"/>
                    </w:rPr>
                    <w:t>万吨</w:t>
                  </w:r>
                </w:p>
              </w:tc>
              <w:tc>
                <w:tcPr>
                  <w:tcW w:w="2842" w:type="dxa"/>
                  <w:vAlign w:val="center"/>
                </w:tcPr>
                <w:p>
                  <w:pPr>
                    <w:adjustRightInd w:val="0"/>
                    <w:snapToGrid w:val="0"/>
                    <w:jc w:val="center"/>
                    <w:rPr>
                      <w:rFonts w:hint="eastAsia" w:ascii="Times New Roman" w:hAnsi="Times New Roman" w:eastAsia="宋体" w:cs="Times New Roman"/>
                      <w:szCs w:val="21"/>
                      <w:u w:val="none"/>
                      <w:lang w:val="en-US" w:eastAsia="zh-CN"/>
                    </w:rPr>
                  </w:pPr>
                  <w:r>
                    <w:rPr>
                      <w:rFonts w:hint="eastAsia" w:cs="Times New Roman"/>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vAlign w:val="center"/>
                </w:tcPr>
                <w:p>
                  <w:pPr>
                    <w:spacing w:line="240" w:lineRule="atLeast"/>
                    <w:jc w:val="center"/>
                    <w:rPr>
                      <w:rFonts w:hint="default" w:ascii="Times New Roman" w:hAnsi="Times New Roman" w:cs="Times New Roman"/>
                      <w:szCs w:val="21"/>
                      <w:u w:val="none"/>
                    </w:rPr>
                  </w:pPr>
                </w:p>
              </w:tc>
              <w:tc>
                <w:tcPr>
                  <w:tcW w:w="1667" w:type="dxa"/>
                  <w:vAlign w:val="center"/>
                </w:tcPr>
                <w:p>
                  <w:pPr>
                    <w:adjustRightInd w:val="0"/>
                    <w:snapToGrid w:val="0"/>
                    <w:jc w:val="center"/>
                    <w:rPr>
                      <w:rFonts w:hint="eastAsia" w:ascii="Times New Roman" w:hAnsi="Times New Roman" w:eastAsia="宋体" w:cs="Times New Roman"/>
                      <w:u w:val="none"/>
                      <w:lang w:eastAsia="zh-CN"/>
                    </w:rPr>
                  </w:pPr>
                  <w:r>
                    <w:rPr>
                      <w:rFonts w:hint="eastAsia" w:cs="Times New Roman"/>
                      <w:u w:val="none"/>
                      <w:lang w:val="en-US" w:eastAsia="zh-CN"/>
                    </w:rPr>
                    <w:t>水洗砂</w:t>
                  </w:r>
                </w:p>
              </w:tc>
              <w:tc>
                <w:tcPr>
                  <w:tcW w:w="2177" w:type="dxa"/>
                  <w:vAlign w:val="center"/>
                </w:tcPr>
                <w:p>
                  <w:pPr>
                    <w:jc w:val="center"/>
                    <w:rPr>
                      <w:rFonts w:hint="default" w:ascii="Times New Roman" w:hAnsi="Times New Roman" w:cs="Times New Roman"/>
                      <w:szCs w:val="21"/>
                      <w:u w:val="none"/>
                    </w:rPr>
                  </w:pPr>
                  <w:r>
                    <w:rPr>
                      <w:rFonts w:hint="eastAsia" w:cs="Times New Roman"/>
                      <w:u w:val="none"/>
                      <w:lang w:val="en-US" w:eastAsia="zh-CN"/>
                    </w:rPr>
                    <w:t>5</w:t>
                  </w:r>
                  <w:r>
                    <w:rPr>
                      <w:rFonts w:hint="default" w:ascii="Times New Roman" w:hAnsi="Times New Roman" w:cs="Times New Roman"/>
                      <w:u w:val="none"/>
                    </w:rPr>
                    <w:t>万吨</w:t>
                  </w:r>
                </w:p>
              </w:tc>
              <w:tc>
                <w:tcPr>
                  <w:tcW w:w="2842" w:type="dxa"/>
                  <w:vAlign w:val="center"/>
                </w:tcPr>
                <w:p>
                  <w:pPr>
                    <w:jc w:val="center"/>
                    <w:rPr>
                      <w:rFonts w:hint="default" w:ascii="Times New Roman" w:hAnsi="Times New Roman" w:cs="Times New Roman"/>
                      <w:szCs w:val="21"/>
                      <w:u w:val="none"/>
                    </w:rPr>
                  </w:pPr>
                  <w:r>
                    <w:rPr>
                      <w:rFonts w:hint="default" w:ascii="Times New Roman" w:hAnsi="Times New Roman" w:cs="Times New Roman"/>
                      <w:highlight w:val="none"/>
                      <w:u w:val="none"/>
                    </w:rPr>
                    <w:t>粒径为0～</w:t>
                  </w:r>
                  <w:r>
                    <w:rPr>
                      <w:rFonts w:hint="eastAsia" w:cs="Times New Roman"/>
                      <w:highlight w:val="none"/>
                      <w:u w:val="none"/>
                      <w:lang w:val="en-US" w:eastAsia="zh-CN"/>
                    </w:rPr>
                    <w:t>3</w:t>
                  </w:r>
                  <w:r>
                    <w:rPr>
                      <w:rFonts w:hint="default" w:ascii="Times New Roman" w:hAnsi="Times New Roman" w:cs="Times New Roman"/>
                      <w:highlight w:val="none"/>
                      <w:u w:val="none"/>
                    </w:rPr>
                    <w:t>mm</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sz w:val="24"/>
                <w:highlight w:val="yellow"/>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水泥稳定土</w:t>
            </w:r>
            <w:r>
              <w:rPr>
                <w:rFonts w:hint="default" w:ascii="Times New Roman" w:hAnsi="Times New Roman" w:cs="Times New Roman"/>
                <w:sz w:val="24"/>
                <w:highlight w:val="none"/>
                <w:lang w:val="en-US" w:eastAsia="zh-CN"/>
              </w:rPr>
              <w:t>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①主要原辅材料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u w:val="none"/>
                <w:lang w:eastAsia="zh-CN"/>
              </w:rPr>
              <w:t>水泥稳定土</w:t>
            </w:r>
            <w:r>
              <w:rPr>
                <w:rFonts w:hint="default" w:ascii="Times New Roman" w:hAnsi="Times New Roman" w:cs="Times New Roman"/>
                <w:sz w:val="24"/>
                <w:u w:val="none"/>
                <w:lang w:val="en-US" w:eastAsia="zh-CN"/>
              </w:rPr>
              <w:t>生产线</w:t>
            </w:r>
            <w:r>
              <w:rPr>
                <w:rFonts w:hint="default" w:ascii="Times New Roman" w:hAnsi="Times New Roman" w:cs="Times New Roman"/>
                <w:sz w:val="24"/>
              </w:rPr>
              <w:t>原料消耗情况见下表</w:t>
            </w:r>
            <w:r>
              <w:rPr>
                <w:rFonts w:hint="eastAsia" w:cs="Times New Roman"/>
                <w:sz w:val="24"/>
                <w:lang w:val="en-US" w:eastAsia="zh-CN"/>
              </w:rPr>
              <w:t>5</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表</w:t>
            </w:r>
            <w:r>
              <w:rPr>
                <w:rFonts w:hint="eastAsia" w:eastAsia="黑体" w:cs="Times New Roman"/>
                <w:bCs/>
                <w:sz w:val="24"/>
                <w:lang w:val="en-US" w:eastAsia="zh-CN"/>
              </w:rPr>
              <w:t>5</w:t>
            </w:r>
            <w:r>
              <w:rPr>
                <w:rFonts w:hint="default" w:ascii="Times New Roman" w:hAnsi="Times New Roman" w:eastAsia="黑体" w:cs="Times New Roman"/>
                <w:bCs/>
                <w:sz w:val="24"/>
              </w:rPr>
              <w:t xml:space="preserve">          </w:t>
            </w:r>
            <w:r>
              <w:rPr>
                <w:rFonts w:hint="eastAsia" w:eastAsia="黑体" w:cs="Times New Roman"/>
                <w:bCs/>
                <w:sz w:val="24"/>
                <w:lang w:val="en-US" w:eastAsia="zh-CN"/>
              </w:rPr>
              <w:t xml:space="preserve">  </w:t>
            </w:r>
            <w:r>
              <w:rPr>
                <w:rFonts w:hint="default" w:ascii="Times New Roman" w:hAnsi="Times New Roman" w:eastAsia="黑体" w:cs="Times New Roman"/>
                <w:bCs/>
                <w:sz w:val="24"/>
              </w:rPr>
              <w:t xml:space="preserve">   主要原辅材料</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167"/>
              <w:gridCol w:w="3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0"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名称</w:t>
                  </w:r>
                </w:p>
              </w:tc>
              <w:tc>
                <w:tcPr>
                  <w:tcW w:w="2167"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消耗量</w:t>
                  </w:r>
                </w:p>
              </w:tc>
              <w:tc>
                <w:tcPr>
                  <w:tcW w:w="3408"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0" w:type="dxa"/>
                  <w:vAlign w:val="center"/>
                </w:tcPr>
                <w:p>
                  <w:pPr>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骨料</w:t>
                  </w:r>
                  <w:r>
                    <w:rPr>
                      <w:rFonts w:hint="eastAsia" w:cs="Times New Roman" w:eastAsiaTheme="minorEastAsia"/>
                      <w:bCs/>
                      <w:szCs w:val="21"/>
                      <w:lang w:val="en-US" w:eastAsia="zh-CN"/>
                    </w:rPr>
                    <w:t>（混合级配碎石）</w:t>
                  </w:r>
                </w:p>
              </w:tc>
              <w:tc>
                <w:tcPr>
                  <w:tcW w:w="2167"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23.5</w:t>
                  </w:r>
                  <w:r>
                    <w:rPr>
                      <w:rFonts w:hint="default" w:ascii="Times New Roman" w:hAnsi="Times New Roman" w:cs="Times New Roman" w:eastAsiaTheme="minorEastAsia"/>
                      <w:szCs w:val="21"/>
                      <w:lang w:eastAsia="zh-CN"/>
                    </w:rPr>
                    <w:t>万</w:t>
                  </w:r>
                  <w:r>
                    <w:rPr>
                      <w:rFonts w:hint="default" w:ascii="Times New Roman" w:hAnsi="Times New Roman" w:cs="Times New Roman" w:eastAsiaTheme="minorEastAsia"/>
                      <w:bCs/>
                      <w:szCs w:val="21"/>
                    </w:rPr>
                    <w:t>t/a</w:t>
                  </w:r>
                </w:p>
              </w:tc>
              <w:tc>
                <w:tcPr>
                  <w:tcW w:w="3408" w:type="dxa"/>
                  <w:vMerge w:val="restart"/>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建筑垃圾</w:t>
                  </w:r>
                  <w:r>
                    <w:rPr>
                      <w:rFonts w:hint="default" w:ascii="Times New Roman" w:hAnsi="Times New Roman" w:cs="Times New Roman" w:eastAsiaTheme="minorEastAsia"/>
                      <w:bCs/>
                      <w:szCs w:val="21"/>
                      <w:lang w:val="en-US" w:eastAsia="zh-CN"/>
                    </w:rPr>
                    <w:t>回收</w:t>
                  </w:r>
                  <w:r>
                    <w:rPr>
                      <w:rFonts w:hint="default" w:ascii="Times New Roman" w:hAnsi="Times New Roman" w:cs="Times New Roman" w:eastAsiaTheme="minorEastAsia"/>
                      <w:bCs/>
                      <w:szCs w:val="21"/>
                      <w:lang w:eastAsia="zh-CN"/>
                    </w:rPr>
                    <w:t>利用</w:t>
                  </w:r>
                  <w:r>
                    <w:rPr>
                      <w:rFonts w:hint="default" w:ascii="Times New Roman" w:hAnsi="Times New Roman" w:cs="Times New Roman" w:eastAsiaTheme="minorEastAsia"/>
                      <w:bCs/>
                      <w:szCs w:val="21"/>
                      <w:lang w:val="en-US" w:eastAsia="zh-CN"/>
                    </w:rPr>
                    <w:t>生产线</w:t>
                  </w:r>
                  <w:r>
                    <w:rPr>
                      <w:rFonts w:hint="eastAsia" w:cs="Times New Roman" w:eastAsiaTheme="minorEastAsia"/>
                      <w:bCs/>
                      <w:szCs w:val="21"/>
                      <w:lang w:val="en-US" w:eastAsia="zh-CN"/>
                    </w:rPr>
                    <w:t>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0" w:type="dxa"/>
                  <w:vAlign w:val="center"/>
                </w:tcPr>
                <w:p>
                  <w:pPr>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粉料</w:t>
                  </w:r>
                  <w:r>
                    <w:rPr>
                      <w:rFonts w:hint="eastAsia" w:cs="Times New Roman" w:eastAsiaTheme="minorEastAsia"/>
                      <w:bCs/>
                      <w:szCs w:val="21"/>
                      <w:lang w:val="en-US" w:eastAsia="zh-CN"/>
                    </w:rPr>
                    <w:t>（水洗砂）</w:t>
                  </w:r>
                </w:p>
              </w:tc>
              <w:tc>
                <w:tcPr>
                  <w:tcW w:w="2167"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5</w:t>
                  </w:r>
                  <w:r>
                    <w:rPr>
                      <w:rFonts w:hint="default" w:ascii="Times New Roman" w:hAnsi="Times New Roman" w:cs="Times New Roman" w:eastAsiaTheme="minorEastAsia"/>
                      <w:szCs w:val="21"/>
                      <w:lang w:eastAsia="zh-CN"/>
                    </w:rPr>
                    <w:t>万</w:t>
                  </w:r>
                  <w:r>
                    <w:rPr>
                      <w:rFonts w:hint="default" w:ascii="Times New Roman" w:hAnsi="Times New Roman" w:cs="Times New Roman" w:eastAsiaTheme="minorEastAsia"/>
                      <w:bCs/>
                      <w:szCs w:val="21"/>
                    </w:rPr>
                    <w:t>t/a</w:t>
                  </w:r>
                </w:p>
              </w:tc>
              <w:tc>
                <w:tcPr>
                  <w:tcW w:w="3408" w:type="dxa"/>
                  <w:vMerge w:val="continue"/>
                  <w:vAlign w:val="center"/>
                </w:tcPr>
                <w:p>
                  <w:pPr>
                    <w:jc w:val="center"/>
                    <w:rPr>
                      <w:rFonts w:hint="default" w:ascii="Times New Roman" w:hAnsi="Times New Roman" w:cs="Times New Roman" w:eastAsiaTheme="minorEastAsia"/>
                      <w:bCs/>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0" w:type="dxa"/>
                  <w:vAlign w:val="center"/>
                </w:tcPr>
                <w:p>
                  <w:pPr>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水泥</w:t>
                  </w:r>
                </w:p>
              </w:tc>
              <w:tc>
                <w:tcPr>
                  <w:tcW w:w="2167" w:type="dxa"/>
                  <w:vAlign w:val="center"/>
                </w:tcPr>
                <w:p>
                  <w:pPr>
                    <w:jc w:val="center"/>
                    <w:rPr>
                      <w:rFonts w:hint="default" w:ascii="Times New Roman" w:hAnsi="Times New Roman" w:cs="Times New Roman"/>
                      <w:lang w:eastAsia="zh-CN"/>
                    </w:rPr>
                  </w:pPr>
                  <w:r>
                    <w:rPr>
                      <w:rFonts w:hint="eastAsia" w:cs="Times New Roman" w:eastAsiaTheme="minorEastAsia"/>
                      <w:szCs w:val="21"/>
                      <w:lang w:val="en-US" w:eastAsia="zh-CN"/>
                    </w:rPr>
                    <w:t>9200</w:t>
                  </w:r>
                  <w:r>
                    <w:rPr>
                      <w:rFonts w:hint="default" w:ascii="Times New Roman" w:hAnsi="Times New Roman" w:cs="Times New Roman" w:eastAsiaTheme="minorEastAsia"/>
                      <w:bCs/>
                      <w:szCs w:val="21"/>
                    </w:rPr>
                    <w:t>t/a</w:t>
                  </w:r>
                </w:p>
              </w:tc>
              <w:tc>
                <w:tcPr>
                  <w:tcW w:w="3408" w:type="dxa"/>
                  <w:vAlign w:val="center"/>
                </w:tcPr>
                <w:p>
                  <w:pPr>
                    <w:jc w:val="center"/>
                    <w:rPr>
                      <w:rFonts w:hint="default" w:ascii="Times New Roman" w:hAnsi="Times New Roman" w:cs="Times New Roman" w:eastAsiaTheme="minorEastAsia"/>
                      <w:bCs/>
                      <w:szCs w:val="21"/>
                      <w:lang w:val="en-US" w:eastAsia="zh-CN"/>
                    </w:rPr>
                  </w:pPr>
                  <w:r>
                    <w:rPr>
                      <w:rFonts w:hint="eastAsia" w:cs="Times New Roman" w:eastAsiaTheme="minorEastAsia"/>
                      <w:bCs/>
                      <w:szCs w:val="21"/>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0" w:type="dxa"/>
                  <w:vAlign w:val="center"/>
                </w:tcPr>
                <w:p>
                  <w:pPr>
                    <w:jc w:val="center"/>
                    <w:rPr>
                      <w:rFonts w:hint="default" w:ascii="Times New Roman" w:hAnsi="Times New Roman" w:cs="Times New Roman" w:eastAsiaTheme="minorEastAsia"/>
                      <w:bCs/>
                      <w:szCs w:val="21"/>
                      <w:lang w:val="en-US" w:eastAsia="zh-CN"/>
                    </w:rPr>
                  </w:pPr>
                  <w:r>
                    <w:rPr>
                      <w:rFonts w:hint="eastAsia" w:cs="Times New Roman" w:eastAsiaTheme="minorEastAsia"/>
                      <w:bCs/>
                      <w:szCs w:val="21"/>
                      <w:lang w:val="en-US" w:eastAsia="zh-CN"/>
                    </w:rPr>
                    <w:t>原料添加水</w:t>
                  </w:r>
                </w:p>
              </w:tc>
              <w:tc>
                <w:tcPr>
                  <w:tcW w:w="2167" w:type="dxa"/>
                  <w:vAlign w:val="center"/>
                </w:tcPr>
                <w:p>
                  <w:pPr>
                    <w:jc w:val="center"/>
                    <w:rPr>
                      <w:rFonts w:hint="eastAsia" w:cs="Times New Roman" w:eastAsiaTheme="minorEastAsia"/>
                      <w:szCs w:val="21"/>
                      <w:lang w:val="en-US" w:eastAsia="zh-CN"/>
                    </w:rPr>
                  </w:pPr>
                  <w:r>
                    <w:rPr>
                      <w:rFonts w:hint="eastAsia" w:cs="Times New Roman" w:eastAsiaTheme="minorEastAsia"/>
                      <w:szCs w:val="21"/>
                      <w:lang w:val="en-US" w:eastAsia="zh-CN"/>
                    </w:rPr>
                    <w:t>1.5万</w:t>
                  </w:r>
                  <w:r>
                    <w:rPr>
                      <w:rFonts w:hint="default" w:ascii="Times New Roman" w:hAnsi="Times New Roman" w:cs="Times New Roman" w:eastAsiaTheme="minorEastAsia"/>
                      <w:bCs/>
                      <w:szCs w:val="21"/>
                    </w:rPr>
                    <w:t>t/a</w:t>
                  </w:r>
                </w:p>
              </w:tc>
              <w:tc>
                <w:tcPr>
                  <w:tcW w:w="3408"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厂区地下水</w:t>
                  </w:r>
                </w:p>
              </w:tc>
            </w:tr>
          </w:tbl>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②产品方案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6</w:t>
            </w:r>
            <w:r>
              <w:rPr>
                <w:rFonts w:hint="default" w:ascii="Times New Roman" w:hAnsi="Times New Roman" w:eastAsia="黑体" w:cs="Times New Roman"/>
                <w:sz w:val="24"/>
              </w:rPr>
              <w:t xml:space="preserve">                产品方案</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084"/>
              <w:gridCol w:w="2475"/>
              <w:gridCol w:w="338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spacing w:line="240" w:lineRule="atLeast"/>
                    <w:jc w:val="center"/>
                    <w:rPr>
                      <w:rFonts w:hint="default" w:ascii="Times New Roman" w:hAnsi="Times New Roman" w:cs="Times New Roman"/>
                      <w:u w:val="none"/>
                    </w:rPr>
                  </w:pPr>
                  <w:r>
                    <w:rPr>
                      <w:rFonts w:hint="default" w:ascii="Times New Roman" w:hAnsi="Times New Roman" w:cs="Times New Roman"/>
                      <w:u w:val="none"/>
                    </w:rPr>
                    <w:t>产品名称</w:t>
                  </w:r>
                </w:p>
              </w:tc>
              <w:tc>
                <w:tcPr>
                  <w:tcW w:w="2475"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产量</w:t>
                  </w:r>
                </w:p>
              </w:tc>
              <w:tc>
                <w:tcPr>
                  <w:tcW w:w="3386"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adjustRightInd w:val="0"/>
                    <w:snapToGrid w:val="0"/>
                    <w:jc w:val="center"/>
                    <w:rPr>
                      <w:rFonts w:hint="default" w:ascii="Times New Roman" w:hAnsi="Times New Roman" w:cs="Times New Roman"/>
                      <w:u w:val="none"/>
                    </w:rPr>
                  </w:pPr>
                  <w:r>
                    <w:rPr>
                      <w:rFonts w:hint="eastAsia" w:cs="Times New Roman"/>
                      <w:szCs w:val="21"/>
                      <w:u w:val="none"/>
                      <w:lang w:val="en-US" w:eastAsia="zh-CN"/>
                    </w:rPr>
                    <w:t>水泥稳定土</w:t>
                  </w:r>
                </w:p>
              </w:tc>
              <w:tc>
                <w:tcPr>
                  <w:tcW w:w="2475" w:type="dxa"/>
                  <w:vAlign w:val="center"/>
                </w:tcPr>
                <w:p>
                  <w:pPr>
                    <w:jc w:val="center"/>
                    <w:rPr>
                      <w:rFonts w:hint="default" w:ascii="Times New Roman" w:hAnsi="Times New Roman" w:cs="Times New Roman"/>
                      <w:szCs w:val="21"/>
                      <w:u w:val="none"/>
                    </w:rPr>
                  </w:pPr>
                  <w:r>
                    <w:rPr>
                      <w:rFonts w:hint="eastAsia" w:cs="Times New Roman"/>
                      <w:u w:val="none"/>
                      <w:lang w:val="en-US" w:eastAsia="zh-CN"/>
                    </w:rPr>
                    <w:t>30</w:t>
                  </w:r>
                  <w:r>
                    <w:rPr>
                      <w:rFonts w:hint="default" w:ascii="Times New Roman" w:hAnsi="Times New Roman" w:cs="Times New Roman"/>
                      <w:u w:val="none"/>
                    </w:rPr>
                    <w:t>万t/a</w:t>
                  </w:r>
                </w:p>
              </w:tc>
              <w:tc>
                <w:tcPr>
                  <w:tcW w:w="3386" w:type="dxa"/>
                  <w:vAlign w:val="center"/>
                </w:tcPr>
                <w:p>
                  <w:pPr>
                    <w:adjustRightInd w:val="0"/>
                    <w:snapToGrid w:val="0"/>
                    <w:jc w:val="center"/>
                    <w:rPr>
                      <w:rFonts w:hint="default" w:ascii="Times New Roman" w:hAnsi="Times New Roman" w:cs="Times New Roman"/>
                      <w:szCs w:val="21"/>
                      <w:u w:val="none"/>
                    </w:rPr>
                  </w:pPr>
                  <w:r>
                    <w:rPr>
                      <w:rFonts w:hint="default" w:ascii="Times New Roman" w:hAnsi="Times New Roman" w:cs="Times New Roman"/>
                      <w:szCs w:val="21"/>
                      <w:u w:val="none"/>
                      <w:lang w:eastAsia="zh-CN"/>
                    </w:rPr>
                    <w:t>符合《城市道路工程施工质量验收规范》（</w:t>
                  </w:r>
                  <w:r>
                    <w:rPr>
                      <w:rFonts w:hint="default" w:ascii="Times New Roman" w:hAnsi="Times New Roman" w:cs="Times New Roman"/>
                      <w:szCs w:val="21"/>
                      <w:u w:val="none"/>
                      <w:lang w:val="en-US" w:eastAsia="zh-CN"/>
                    </w:rPr>
                    <w:t>DBJ08-118-2005</w:t>
                  </w:r>
                  <w:r>
                    <w:rPr>
                      <w:rFonts w:hint="default" w:ascii="Times New Roman" w:hAnsi="Times New Roman" w:cs="Times New Roman"/>
                      <w:szCs w:val="21"/>
                      <w:u w:val="none"/>
                      <w:lang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sz w:val="24"/>
                <w:highlight w:val="yellow"/>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沥青混凝土生产线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①主要原辅材料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表</w:t>
            </w:r>
            <w:r>
              <w:rPr>
                <w:rFonts w:hint="eastAsia" w:eastAsia="黑体" w:cs="Times New Roman"/>
                <w:bCs/>
                <w:sz w:val="24"/>
                <w:lang w:val="en-US" w:eastAsia="zh-CN"/>
              </w:rPr>
              <w:t>7</w:t>
            </w:r>
            <w:r>
              <w:rPr>
                <w:rFonts w:hint="default" w:ascii="Times New Roman" w:hAnsi="Times New Roman" w:eastAsia="黑体" w:cs="Times New Roman"/>
                <w:bCs/>
                <w:sz w:val="24"/>
              </w:rPr>
              <w:t xml:space="preserve">          </w:t>
            </w:r>
            <w:r>
              <w:rPr>
                <w:rFonts w:hint="eastAsia" w:eastAsia="黑体" w:cs="Times New Roman"/>
                <w:bCs/>
                <w:sz w:val="24"/>
                <w:lang w:val="en-US" w:eastAsia="zh-CN"/>
              </w:rPr>
              <w:t xml:space="preserve"> </w:t>
            </w:r>
            <w:r>
              <w:rPr>
                <w:rFonts w:hint="default" w:ascii="Times New Roman" w:hAnsi="Times New Roman" w:eastAsia="黑体" w:cs="Times New Roman"/>
                <w:bCs/>
                <w:sz w:val="24"/>
              </w:rPr>
              <w:t xml:space="preserve">   主要原辅材料</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994"/>
              <w:gridCol w:w="35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名称</w:t>
                  </w:r>
                </w:p>
              </w:tc>
              <w:tc>
                <w:tcPr>
                  <w:tcW w:w="1994"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消耗量</w:t>
                  </w:r>
                </w:p>
              </w:tc>
              <w:tc>
                <w:tcPr>
                  <w:tcW w:w="3566" w:type="dxa"/>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Align w:val="center"/>
                </w:tcPr>
                <w:p>
                  <w:pPr>
                    <w:jc w:val="center"/>
                    <w:rPr>
                      <w:rFonts w:hint="default" w:ascii="Times New Roman" w:hAnsi="Times New Roman" w:cs="Times New Roman" w:eastAsiaTheme="minorEastAsia"/>
                      <w:bCs/>
                      <w:szCs w:val="21"/>
                      <w:lang w:eastAsia="zh-CN"/>
                    </w:rPr>
                  </w:pPr>
                  <w:r>
                    <w:rPr>
                      <w:rFonts w:hint="eastAsia" w:cs="Times New Roman" w:eastAsiaTheme="minorEastAsia"/>
                      <w:bCs/>
                      <w:szCs w:val="21"/>
                      <w:highlight w:val="none"/>
                      <w:lang w:val="en-US" w:eastAsia="zh-CN"/>
                    </w:rPr>
                    <w:t>骨料（</w:t>
                  </w:r>
                  <w:r>
                    <w:rPr>
                      <w:rFonts w:hint="eastAsia" w:cs="Times New Roman" w:eastAsiaTheme="minorEastAsia"/>
                      <w:bCs/>
                      <w:szCs w:val="21"/>
                      <w:lang w:val="en-US" w:eastAsia="zh-CN"/>
                    </w:rPr>
                    <w:t>混合</w:t>
                  </w:r>
                  <w:r>
                    <w:rPr>
                      <w:rFonts w:hint="eastAsia" w:cs="Times New Roman" w:eastAsiaTheme="minorEastAsia"/>
                      <w:bCs/>
                      <w:szCs w:val="21"/>
                      <w:highlight w:val="none"/>
                      <w:lang w:val="en-US" w:eastAsia="zh-CN"/>
                    </w:rPr>
                    <w:t>级配碎石）</w:t>
                  </w:r>
                </w:p>
              </w:tc>
              <w:tc>
                <w:tcPr>
                  <w:tcW w:w="1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19万</w:t>
                  </w:r>
                  <w:r>
                    <w:rPr>
                      <w:rFonts w:hint="default" w:ascii="Times New Roman" w:hAnsi="Times New Roman" w:cs="Times New Roman" w:eastAsiaTheme="minorEastAsia"/>
                      <w:bCs/>
                      <w:szCs w:val="21"/>
                    </w:rPr>
                    <w:t>t/a</w:t>
                  </w:r>
                </w:p>
              </w:tc>
              <w:tc>
                <w:tcPr>
                  <w:tcW w:w="3566" w:type="dxa"/>
                  <w:vMerge w:val="restart"/>
                  <w:vAlign w:val="center"/>
                </w:tcPr>
                <w:p>
                  <w:pPr>
                    <w:jc w:val="center"/>
                    <w:rPr>
                      <w:rFonts w:hint="default" w:ascii="Times New Roman" w:hAnsi="Times New Roman" w:cs="Times New Roman" w:eastAsiaTheme="minorEastAsia"/>
                      <w:bCs/>
                      <w:szCs w:val="21"/>
                    </w:rPr>
                  </w:pPr>
                  <w:r>
                    <w:rPr>
                      <w:rFonts w:hint="eastAsia" w:cs="Times New Roman" w:eastAsiaTheme="minorEastAsia"/>
                      <w:bCs/>
                      <w:szCs w:val="21"/>
                      <w:lang w:val="en-US" w:eastAsia="zh-CN"/>
                    </w:rPr>
                    <w:t>由</w:t>
                  </w:r>
                  <w:r>
                    <w:rPr>
                      <w:rFonts w:hint="default" w:ascii="Times New Roman" w:hAnsi="Times New Roman" w:cs="Times New Roman" w:eastAsiaTheme="minorEastAsia"/>
                      <w:bCs/>
                      <w:szCs w:val="21"/>
                      <w:lang w:eastAsia="zh-CN"/>
                    </w:rPr>
                    <w:t>建筑垃圾</w:t>
                  </w:r>
                  <w:r>
                    <w:rPr>
                      <w:rFonts w:hint="default" w:ascii="Times New Roman" w:hAnsi="Times New Roman" w:cs="Times New Roman" w:eastAsiaTheme="minorEastAsia"/>
                      <w:bCs/>
                      <w:szCs w:val="21"/>
                      <w:lang w:val="en-US" w:eastAsia="zh-CN"/>
                    </w:rPr>
                    <w:t>回收</w:t>
                  </w:r>
                  <w:r>
                    <w:rPr>
                      <w:rFonts w:hint="default" w:ascii="Times New Roman" w:hAnsi="Times New Roman" w:cs="Times New Roman" w:eastAsiaTheme="minorEastAsia"/>
                      <w:bCs/>
                      <w:szCs w:val="21"/>
                      <w:lang w:eastAsia="zh-CN"/>
                    </w:rPr>
                    <w:t>利用</w:t>
                  </w:r>
                  <w:r>
                    <w:rPr>
                      <w:rFonts w:hint="default" w:ascii="Times New Roman" w:hAnsi="Times New Roman" w:cs="Times New Roman" w:eastAsiaTheme="minorEastAsia"/>
                      <w:bCs/>
                      <w:szCs w:val="21"/>
                      <w:lang w:val="en-US" w:eastAsia="zh-CN"/>
                    </w:rPr>
                    <w:t>生产线</w:t>
                  </w:r>
                  <w:r>
                    <w:rPr>
                      <w:rFonts w:hint="eastAsia" w:cs="Times New Roman" w:eastAsiaTheme="minorEastAsia"/>
                      <w:bCs/>
                      <w:szCs w:val="21"/>
                      <w:lang w:val="en-US" w:eastAsia="zh-CN"/>
                    </w:rPr>
                    <w:t>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Align w:val="center"/>
                </w:tcPr>
                <w:p>
                  <w:pPr>
                    <w:jc w:val="center"/>
                    <w:rPr>
                      <w:rFonts w:hint="eastAsia" w:ascii="Times New Roman" w:hAnsi="Times New Roman" w:cs="Times New Roman" w:eastAsiaTheme="minorEastAsia"/>
                      <w:bCs/>
                      <w:kern w:val="2"/>
                      <w:sz w:val="21"/>
                      <w:szCs w:val="21"/>
                      <w:lang w:val="en-US" w:eastAsia="zh-CN" w:bidi="ar-SA"/>
                    </w:rPr>
                  </w:pPr>
                  <w:r>
                    <w:rPr>
                      <w:rFonts w:hint="eastAsia" w:cs="Times New Roman" w:eastAsiaTheme="minorEastAsia"/>
                      <w:bCs/>
                      <w:szCs w:val="21"/>
                      <w:lang w:val="en-US" w:eastAsia="zh-CN"/>
                    </w:rPr>
                    <w:t>粉料（矿粉）</w:t>
                  </w:r>
                </w:p>
              </w:tc>
              <w:tc>
                <w:tcPr>
                  <w:tcW w:w="199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eastAsiaTheme="minorEastAsia"/>
                      <w:szCs w:val="21"/>
                      <w:lang w:val="en-US" w:eastAsia="zh-CN"/>
                    </w:rPr>
                    <w:t>1万</w:t>
                  </w:r>
                  <w:r>
                    <w:rPr>
                      <w:rFonts w:hint="default" w:ascii="Times New Roman" w:hAnsi="Times New Roman" w:cs="Times New Roman" w:eastAsiaTheme="minorEastAsia"/>
                      <w:bCs/>
                      <w:szCs w:val="21"/>
                    </w:rPr>
                    <w:t>t/a</w:t>
                  </w:r>
                </w:p>
              </w:tc>
              <w:tc>
                <w:tcPr>
                  <w:tcW w:w="3566" w:type="dxa"/>
                  <w:vMerge w:val="continue"/>
                  <w:vAlign w:val="center"/>
                </w:tcPr>
                <w:p>
                  <w:pPr>
                    <w:jc w:val="center"/>
                    <w:rPr>
                      <w:rFonts w:hint="default" w:ascii="Times New Roman" w:hAnsi="Times New Roman" w:cs="Times New Roman" w:eastAsiaTheme="minorEastAsia"/>
                      <w:bCs/>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Align w:val="center"/>
                </w:tcPr>
                <w:p>
                  <w:pPr>
                    <w:jc w:val="center"/>
                    <w:rPr>
                      <w:rFonts w:hint="default" w:ascii="Times New Roman" w:hAnsi="Times New Roman" w:cs="Times New Roman" w:eastAsiaTheme="minorEastAsia"/>
                      <w:bCs/>
                      <w:szCs w:val="21"/>
                      <w:lang w:eastAsia="zh-CN"/>
                    </w:rPr>
                  </w:pPr>
                  <w:r>
                    <w:rPr>
                      <w:rFonts w:hint="eastAsia" w:cs="Times New Roman" w:eastAsiaTheme="minorEastAsia"/>
                      <w:bCs/>
                      <w:szCs w:val="21"/>
                      <w:lang w:val="en-US" w:eastAsia="zh-CN"/>
                    </w:rPr>
                    <w:t>石油沥青</w:t>
                  </w:r>
                </w:p>
              </w:tc>
              <w:tc>
                <w:tcPr>
                  <w:tcW w:w="1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7600</w:t>
                  </w:r>
                  <w:r>
                    <w:rPr>
                      <w:rFonts w:hint="default" w:ascii="Times New Roman" w:hAnsi="Times New Roman" w:cs="Times New Roman" w:eastAsiaTheme="minorEastAsia"/>
                      <w:bCs/>
                      <w:szCs w:val="21"/>
                    </w:rPr>
                    <w:t>t/a</w:t>
                  </w:r>
                </w:p>
              </w:tc>
              <w:tc>
                <w:tcPr>
                  <w:tcW w:w="3566" w:type="dxa"/>
                  <w:vAlign w:val="center"/>
                </w:tcPr>
                <w:p>
                  <w:pPr>
                    <w:jc w:val="center"/>
                    <w:rPr>
                      <w:rFonts w:hint="default" w:ascii="Times New Roman" w:hAnsi="Times New Roman" w:cs="Times New Roman" w:eastAsiaTheme="minorEastAsia"/>
                      <w:bCs/>
                      <w:szCs w:val="21"/>
                      <w:lang w:eastAsia="zh-CN"/>
                    </w:rPr>
                  </w:pPr>
                  <w:r>
                    <w:rPr>
                      <w:rFonts w:hint="eastAsia" w:cs="Times New Roman" w:eastAsiaTheme="minorEastAsia"/>
                      <w:bCs/>
                      <w:szCs w:val="21"/>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天然气</w:t>
                  </w:r>
                </w:p>
              </w:tc>
              <w:tc>
                <w:tcPr>
                  <w:tcW w:w="1994" w:type="dxa"/>
                  <w:vAlign w:val="center"/>
                </w:tcPr>
                <w:p>
                  <w:pPr>
                    <w:jc w:val="center"/>
                    <w:rPr>
                      <w:rFonts w:hint="default" w:cs="Times New Roman" w:eastAsiaTheme="minorEastAsia"/>
                      <w:szCs w:val="21"/>
                      <w:lang w:val="en-US" w:eastAsia="zh-CN"/>
                    </w:rPr>
                  </w:pPr>
                  <w:r>
                    <w:rPr>
                      <w:rFonts w:hint="eastAsia" w:cs="Times New Roman" w:eastAsiaTheme="minorEastAsia"/>
                      <w:szCs w:val="21"/>
                      <w:lang w:val="en-US" w:eastAsia="zh-CN"/>
                    </w:rPr>
                    <w:t>16万m</w:t>
                  </w:r>
                  <w:r>
                    <w:rPr>
                      <w:rFonts w:hint="eastAsia" w:cs="Times New Roman" w:eastAsiaTheme="minorEastAsia"/>
                      <w:szCs w:val="21"/>
                      <w:vertAlign w:val="superscript"/>
                      <w:lang w:val="en-US" w:eastAsia="zh-CN"/>
                    </w:rPr>
                    <w:t>3</w:t>
                  </w:r>
                  <w:r>
                    <w:rPr>
                      <w:rFonts w:hint="eastAsia" w:cs="Times New Roman" w:eastAsiaTheme="minorEastAsia"/>
                      <w:szCs w:val="21"/>
                      <w:lang w:val="en-US" w:eastAsia="zh-CN"/>
                    </w:rPr>
                    <w:t>/a</w:t>
                  </w:r>
                </w:p>
              </w:tc>
              <w:tc>
                <w:tcPr>
                  <w:tcW w:w="3566" w:type="dxa"/>
                  <w:vAlign w:val="center"/>
                </w:tcPr>
                <w:p>
                  <w:pPr>
                    <w:jc w:val="center"/>
                    <w:rPr>
                      <w:rFonts w:hint="default" w:cs="Times New Roman" w:eastAsiaTheme="minorEastAsia"/>
                      <w:bCs/>
                      <w:szCs w:val="21"/>
                      <w:lang w:val="en-US" w:eastAsia="zh-CN"/>
                    </w:rPr>
                  </w:pPr>
                  <w:r>
                    <w:rPr>
                      <w:rFonts w:hint="eastAsia" w:cs="Times New Roman" w:eastAsiaTheme="minorEastAsia"/>
                      <w:bCs/>
                      <w:szCs w:val="21"/>
                      <w:lang w:val="en-US" w:eastAsia="zh-CN"/>
                    </w:rPr>
                    <w:t>西气东输管道天然气</w:t>
                  </w:r>
                </w:p>
              </w:tc>
            </w:tr>
          </w:tbl>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②产品方案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8</w:t>
            </w:r>
            <w:r>
              <w:rPr>
                <w:rFonts w:hint="default" w:ascii="Times New Roman" w:hAnsi="Times New Roman" w:eastAsia="黑体" w:cs="Times New Roman"/>
                <w:sz w:val="24"/>
              </w:rPr>
              <w:t xml:space="preserve">                产品方案</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084"/>
              <w:gridCol w:w="2475"/>
              <w:gridCol w:w="338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spacing w:line="240" w:lineRule="atLeast"/>
                    <w:jc w:val="center"/>
                    <w:rPr>
                      <w:rFonts w:hint="default" w:ascii="Times New Roman" w:hAnsi="Times New Roman" w:cs="Times New Roman"/>
                      <w:u w:val="none"/>
                    </w:rPr>
                  </w:pPr>
                  <w:r>
                    <w:rPr>
                      <w:rFonts w:hint="default" w:ascii="Times New Roman" w:hAnsi="Times New Roman" w:cs="Times New Roman"/>
                      <w:u w:val="none"/>
                    </w:rPr>
                    <w:t>产品名称</w:t>
                  </w:r>
                </w:p>
              </w:tc>
              <w:tc>
                <w:tcPr>
                  <w:tcW w:w="2475"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产量</w:t>
                  </w:r>
                </w:p>
              </w:tc>
              <w:tc>
                <w:tcPr>
                  <w:tcW w:w="3386" w:type="dxa"/>
                  <w:vAlign w:val="center"/>
                </w:tcPr>
                <w:p>
                  <w:pPr>
                    <w:spacing w:line="240" w:lineRule="atLeast"/>
                    <w:jc w:val="center"/>
                    <w:rPr>
                      <w:rFonts w:hint="default" w:ascii="Times New Roman" w:hAnsi="Times New Roman" w:cs="Times New Roman"/>
                      <w:szCs w:val="21"/>
                      <w:u w:val="none"/>
                    </w:rPr>
                  </w:pPr>
                  <w:r>
                    <w:rPr>
                      <w:rFonts w:hint="default" w:ascii="Times New Roman" w:hAnsi="Times New Roman" w:cs="Times New Roman"/>
                      <w:szCs w:val="21"/>
                      <w:u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4" w:type="dxa"/>
                  <w:vAlign w:val="center"/>
                </w:tcPr>
                <w:p>
                  <w:pPr>
                    <w:adjustRightInd w:val="0"/>
                    <w:snapToGrid w:val="0"/>
                    <w:jc w:val="center"/>
                    <w:rPr>
                      <w:rFonts w:hint="default" w:ascii="Times New Roman" w:hAnsi="Times New Roman" w:cs="Times New Roman"/>
                      <w:u w:val="none"/>
                    </w:rPr>
                  </w:pPr>
                  <w:r>
                    <w:rPr>
                      <w:rFonts w:hint="eastAsia" w:cs="Times New Roman"/>
                      <w:szCs w:val="21"/>
                      <w:u w:val="none"/>
                      <w:lang w:val="en-US" w:eastAsia="zh-CN"/>
                    </w:rPr>
                    <w:t>沥青混凝土</w:t>
                  </w:r>
                </w:p>
              </w:tc>
              <w:tc>
                <w:tcPr>
                  <w:tcW w:w="2475" w:type="dxa"/>
                  <w:vAlign w:val="center"/>
                </w:tcPr>
                <w:p>
                  <w:pPr>
                    <w:jc w:val="center"/>
                    <w:rPr>
                      <w:rFonts w:hint="default" w:ascii="Times New Roman" w:hAnsi="Times New Roman" w:cs="Times New Roman"/>
                      <w:szCs w:val="21"/>
                      <w:u w:val="none"/>
                    </w:rPr>
                  </w:pPr>
                  <w:r>
                    <w:rPr>
                      <w:rFonts w:hint="eastAsia" w:cs="Times New Roman"/>
                      <w:u w:val="none"/>
                      <w:lang w:val="en-US" w:eastAsia="zh-CN"/>
                    </w:rPr>
                    <w:t>20</w:t>
                  </w:r>
                  <w:r>
                    <w:rPr>
                      <w:rFonts w:hint="default" w:ascii="Times New Roman" w:hAnsi="Times New Roman" w:cs="Times New Roman"/>
                      <w:u w:val="none"/>
                    </w:rPr>
                    <w:t>万t/a</w:t>
                  </w:r>
                </w:p>
              </w:tc>
              <w:tc>
                <w:tcPr>
                  <w:tcW w:w="3386" w:type="dxa"/>
                  <w:vAlign w:val="center"/>
                </w:tcPr>
                <w:p>
                  <w:pPr>
                    <w:adjustRightInd w:val="0"/>
                    <w:snapToGrid w:val="0"/>
                    <w:jc w:val="center"/>
                    <w:rPr>
                      <w:rFonts w:hint="default" w:ascii="Times New Roman" w:hAnsi="Times New Roman" w:cs="Times New Roman"/>
                      <w:szCs w:val="21"/>
                      <w:u w:val="none"/>
                    </w:rPr>
                  </w:pPr>
                  <w:r>
                    <w:rPr>
                      <w:rFonts w:hint="default" w:ascii="Times New Roman" w:hAnsi="Times New Roman" w:cs="Times New Roman"/>
                      <w:szCs w:val="21"/>
                      <w:u w:val="none"/>
                      <w:lang w:eastAsia="zh-CN"/>
                    </w:rPr>
                    <w:t>符合《公路沥青路面设计规范》（</w:t>
                  </w:r>
                  <w:r>
                    <w:rPr>
                      <w:rFonts w:hint="default" w:ascii="Times New Roman" w:hAnsi="Times New Roman" w:cs="Times New Roman"/>
                      <w:szCs w:val="21"/>
                      <w:u w:val="none"/>
                      <w:lang w:val="en-US" w:eastAsia="zh-CN"/>
                    </w:rPr>
                    <w:t>JTGD50-2017</w:t>
                  </w:r>
                  <w:r>
                    <w:rPr>
                      <w:rFonts w:hint="default" w:ascii="Times New Roman" w:hAnsi="Times New Roman" w:cs="Times New Roman"/>
                      <w:szCs w:val="21"/>
                      <w:u w:val="none"/>
                      <w:lang w:eastAsia="zh-CN"/>
                    </w:rPr>
                    <w:t>）</w:t>
                  </w:r>
                </w:p>
              </w:tc>
            </w:tr>
          </w:tbl>
          <w:p>
            <w:pPr>
              <w:autoSpaceDE w:val="0"/>
              <w:autoSpaceDN w:val="0"/>
              <w:adjustRightInd w:val="0"/>
              <w:spacing w:line="360" w:lineRule="auto"/>
              <w:ind w:firstLine="482" w:firstLineChars="200"/>
              <w:rPr>
                <w:rFonts w:hint="default" w:ascii="Times New Roman" w:hAnsi="Times New Roman" w:cs="Times New Roman"/>
                <w:b/>
                <w:bCs/>
                <w:color w:val="auto"/>
                <w:sz w:val="24"/>
              </w:rPr>
            </w:pPr>
            <w:r>
              <w:rPr>
                <w:rFonts w:hint="eastAsia" w:cs="Times New Roman"/>
                <w:b/>
                <w:bCs/>
                <w:color w:val="auto"/>
                <w:sz w:val="24"/>
                <w:lang w:val="en-US" w:eastAsia="zh-CN"/>
              </w:rPr>
              <w:t>4</w:t>
            </w:r>
            <w:r>
              <w:rPr>
                <w:rFonts w:hint="default" w:ascii="Times New Roman" w:hAnsi="Times New Roman" w:cs="Times New Roman"/>
                <w:b/>
                <w:bCs/>
                <w:color w:val="auto"/>
                <w:sz w:val="24"/>
              </w:rPr>
              <w:t>、项目主要生产设备</w:t>
            </w:r>
          </w:p>
          <w:p>
            <w:pPr>
              <w:autoSpaceDE w:val="0"/>
              <w:autoSpaceDN w:val="0"/>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sz w:val="24"/>
              </w:rPr>
              <w:t>（1）</w:t>
            </w:r>
            <w:r>
              <w:rPr>
                <w:rFonts w:hint="default" w:ascii="Times New Roman" w:hAnsi="Times New Roman" w:cs="Times New Roman"/>
                <w:sz w:val="24"/>
                <w:lang w:eastAsia="zh-CN"/>
              </w:rPr>
              <w:t>建筑垃圾</w:t>
            </w:r>
            <w:r>
              <w:rPr>
                <w:rFonts w:hint="default" w:ascii="Times New Roman" w:hAnsi="Times New Roman" w:cs="Times New Roman"/>
                <w:sz w:val="24"/>
                <w:lang w:val="en-US" w:eastAsia="zh-CN"/>
              </w:rPr>
              <w:t>回收</w:t>
            </w:r>
            <w:r>
              <w:rPr>
                <w:rFonts w:hint="default" w:ascii="Times New Roman" w:hAnsi="Times New Roman" w:cs="Times New Roman"/>
                <w:sz w:val="24"/>
                <w:lang w:eastAsia="zh-CN"/>
              </w:rPr>
              <w:t>利用</w:t>
            </w:r>
            <w:r>
              <w:rPr>
                <w:rFonts w:hint="default" w:ascii="Times New Roman" w:hAnsi="Times New Roman" w:cs="Times New Roman"/>
                <w:sz w:val="24"/>
                <w:lang w:val="en-US" w:eastAsia="zh-CN"/>
              </w:rPr>
              <w:t>生产线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eastAsia" w:ascii="黑体" w:hAnsi="黑体" w:eastAsia="黑体" w:cs="黑体"/>
                <w:color w:val="auto"/>
                <w:sz w:val="24"/>
                <w:szCs w:val="32"/>
              </w:rPr>
              <w:t>表</w:t>
            </w:r>
            <w:r>
              <w:rPr>
                <w:rFonts w:hint="eastAsia" w:ascii="黑体" w:hAnsi="黑体" w:eastAsia="黑体" w:cs="黑体"/>
                <w:color w:val="auto"/>
                <w:sz w:val="24"/>
                <w:szCs w:val="32"/>
                <w:lang w:val="en-US" w:eastAsia="zh-CN"/>
              </w:rPr>
              <w:t>9</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eastAsia="黑体" w:cs="Times New Roman"/>
                <w:sz w:val="24"/>
              </w:rPr>
              <w:t>本</w:t>
            </w:r>
            <w:r>
              <w:rPr>
                <w:rFonts w:hint="eastAsia" w:eastAsia="黑体" w:cs="Times New Roman"/>
                <w:sz w:val="24"/>
                <w:lang w:val="en-US" w:eastAsia="zh-CN"/>
              </w:rPr>
              <w:t>生产线</w:t>
            </w:r>
            <w:r>
              <w:rPr>
                <w:rFonts w:hint="default" w:ascii="Times New Roman" w:hAnsi="Times New Roman" w:eastAsia="黑体" w:cs="Times New Roman"/>
                <w:sz w:val="24"/>
              </w:rPr>
              <w:t>主要设备清单一览表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3086"/>
              <w:gridCol w:w="1336"/>
              <w:gridCol w:w="137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设备名称</w:t>
                  </w:r>
                </w:p>
              </w:tc>
              <w:tc>
                <w:tcPr>
                  <w:tcW w:w="3086"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设备型号</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数量</w:t>
                  </w:r>
                </w:p>
              </w:tc>
              <w:tc>
                <w:tcPr>
                  <w:tcW w:w="1375" w:type="dxa"/>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仓</w:t>
                  </w:r>
                  <w:r>
                    <w:rPr>
                      <w:rFonts w:hint="eastAsia" w:cs="Times New Roman"/>
                      <w:color w:val="auto"/>
                      <w:kern w:val="0"/>
                      <w:sz w:val="21"/>
                      <w:szCs w:val="21"/>
                      <w:lang w:val="en-US" w:eastAsia="zh-CN"/>
                    </w:rPr>
                    <w:t>式</w:t>
                  </w:r>
                  <w:r>
                    <w:rPr>
                      <w:rFonts w:hint="default" w:ascii="Times New Roman" w:hAnsi="Times New Roman" w:cs="Times New Roman"/>
                      <w:color w:val="auto"/>
                      <w:kern w:val="0"/>
                      <w:sz w:val="21"/>
                      <w:szCs w:val="21"/>
                    </w:rPr>
                    <w:t>给料机</w:t>
                  </w:r>
                </w:p>
              </w:tc>
              <w:tc>
                <w:tcPr>
                  <w:tcW w:w="3086" w:type="dxa"/>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GZD850×3000</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w:t>
                  </w:r>
                  <w:r>
                    <w:rPr>
                      <w:rFonts w:hint="default" w:ascii="Times New Roman" w:hAnsi="Times New Roman" w:cs="Times New Roman"/>
                      <w:sz w:val="21"/>
                      <w:szCs w:val="21"/>
                    </w:rPr>
                    <w:t>台</w:t>
                  </w:r>
                </w:p>
              </w:tc>
              <w:tc>
                <w:tcPr>
                  <w:tcW w:w="1375" w:type="dxa"/>
                  <w:vMerge w:val="restart"/>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符合《产业结构调整指导目录（2019年本）》的要求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颚式破碎机</w:t>
                  </w:r>
                </w:p>
              </w:tc>
              <w:tc>
                <w:tcPr>
                  <w:tcW w:w="3086" w:type="dxa"/>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750-1060</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5" w:type="dxa"/>
                  <w:vMerge w:val="continue"/>
                  <w:vAlign w:val="center"/>
                </w:tcPr>
                <w:p>
                  <w:pPr>
                    <w:jc w:val="center"/>
                    <w:rPr>
                      <w:rFonts w:hint="default" w:ascii="Times New Roman" w:hAnsi="Times New Roman"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eastAsia="zh-CN"/>
                    </w:rPr>
                    <w:t>滚筒</w:t>
                  </w:r>
                  <w:r>
                    <w:rPr>
                      <w:rFonts w:hint="default" w:ascii="Times New Roman" w:hAnsi="Times New Roman" w:cs="Times New Roman"/>
                      <w:color w:val="auto"/>
                      <w:kern w:val="0"/>
                      <w:sz w:val="21"/>
                      <w:szCs w:val="21"/>
                    </w:rPr>
                    <w:t>筛</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1600×5200</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w:t>
                  </w:r>
                  <w:r>
                    <w:rPr>
                      <w:rFonts w:hint="default" w:ascii="Times New Roman" w:hAnsi="Times New Roman" w:cs="Times New Roman"/>
                      <w:sz w:val="21"/>
                      <w:szCs w:val="21"/>
                    </w:rPr>
                    <w:t>套</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磁选机</w:t>
                  </w:r>
                </w:p>
              </w:tc>
              <w:tc>
                <w:tcPr>
                  <w:tcW w:w="3086" w:type="dxa"/>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w:t>
                  </w:r>
                  <w:r>
                    <w:rPr>
                      <w:rFonts w:hint="default" w:ascii="Times New Roman" w:hAnsi="Times New Roman" w:cs="Times New Roman"/>
                      <w:sz w:val="21"/>
                      <w:szCs w:val="21"/>
                    </w:rPr>
                    <w:t>台</w:t>
                  </w:r>
                </w:p>
              </w:tc>
              <w:tc>
                <w:tcPr>
                  <w:tcW w:w="1375" w:type="dxa"/>
                  <w:vMerge w:val="continue"/>
                  <w:vAlign w:val="center"/>
                </w:tcPr>
                <w:p>
                  <w:pPr>
                    <w:jc w:val="center"/>
                    <w:rPr>
                      <w:rFonts w:hint="default" w:ascii="Times New Roman" w:hAnsi="Times New Roman"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粉碎</w:t>
                  </w:r>
                  <w:r>
                    <w:rPr>
                      <w:rFonts w:hint="default" w:ascii="Times New Roman" w:hAnsi="Times New Roman" w:cs="Times New Roman"/>
                      <w:color w:val="auto"/>
                      <w:kern w:val="0"/>
                      <w:sz w:val="21"/>
                      <w:szCs w:val="21"/>
                    </w:rPr>
                    <w:t>机</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1210-1214</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w:t>
                  </w:r>
                  <w:r>
                    <w:rPr>
                      <w:rFonts w:hint="default" w:ascii="Times New Roman" w:hAnsi="Times New Roman" w:cs="Times New Roman"/>
                      <w:sz w:val="21"/>
                      <w:szCs w:val="21"/>
                    </w:rPr>
                    <w:t>台</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水轮清洗</w:t>
                  </w:r>
                  <w:r>
                    <w:rPr>
                      <w:rFonts w:hint="default" w:ascii="Times New Roman" w:hAnsi="Times New Roman" w:cs="Times New Roman"/>
                      <w:color w:val="auto"/>
                      <w:kern w:val="0"/>
                      <w:sz w:val="21"/>
                      <w:szCs w:val="21"/>
                    </w:rPr>
                    <w:t>机</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en-US" w:eastAsia="zh-CN"/>
                    </w:rPr>
                    <w:t>m×2.4m</w:t>
                  </w:r>
                </w:p>
              </w:tc>
              <w:tc>
                <w:tcPr>
                  <w:tcW w:w="1336"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2套</w:t>
                  </w:r>
                </w:p>
              </w:tc>
              <w:tc>
                <w:tcPr>
                  <w:tcW w:w="1375" w:type="dxa"/>
                  <w:vMerge w:val="continue"/>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脱水筛</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w:t>
                  </w:r>
                  <w:r>
                    <w:rPr>
                      <w:rFonts w:hint="default" w:ascii="Times New Roman" w:hAnsi="Times New Roman" w:cs="Times New Roman"/>
                      <w:sz w:val="21"/>
                      <w:szCs w:val="21"/>
                    </w:rPr>
                    <w:t>台</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eastAsia="zh-CN"/>
                    </w:rPr>
                    <w:t>振动筛</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1848-1860</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污水沉降罐</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highlight w:val="none"/>
                      <w:lang w:val="en-US" w:eastAsia="zh-CN" w:bidi="ar-SA"/>
                    </w:rPr>
                    <w:t>260m</w:t>
                  </w:r>
                  <w:r>
                    <w:rPr>
                      <w:rFonts w:hint="eastAsia" w:cs="Times New Roman"/>
                      <w:color w:val="auto"/>
                      <w:kern w:val="2"/>
                      <w:sz w:val="21"/>
                      <w:szCs w:val="21"/>
                      <w:highlight w:val="none"/>
                      <w:vertAlign w:val="superscript"/>
                      <w:lang w:val="en-US" w:eastAsia="zh-CN" w:bidi="ar-SA"/>
                    </w:rPr>
                    <w:t>3</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1个</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148" w:type="dxa"/>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板框</w:t>
                  </w:r>
                  <w:r>
                    <w:rPr>
                      <w:rFonts w:hint="default" w:ascii="Times New Roman" w:hAnsi="Times New Roman" w:cs="Times New Roman"/>
                      <w:color w:val="auto"/>
                      <w:kern w:val="0"/>
                      <w:sz w:val="21"/>
                      <w:szCs w:val="21"/>
                      <w:lang w:eastAsia="zh-CN"/>
                    </w:rPr>
                    <w:t>压滤</w:t>
                  </w:r>
                  <w:r>
                    <w:rPr>
                      <w:rFonts w:hint="default" w:ascii="Times New Roman" w:hAnsi="Times New Roman" w:cs="Times New Roman"/>
                      <w:color w:val="auto"/>
                      <w:kern w:val="0"/>
                      <w:sz w:val="21"/>
                      <w:szCs w:val="21"/>
                    </w:rPr>
                    <w:t>机</w:t>
                  </w:r>
                </w:p>
              </w:tc>
              <w:tc>
                <w:tcPr>
                  <w:tcW w:w="3086"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YX-3</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00</w:t>
                  </w:r>
                </w:p>
              </w:tc>
              <w:tc>
                <w:tcPr>
                  <w:tcW w:w="1336"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5" w:type="dxa"/>
                  <w:vMerge w:val="continue"/>
                  <w:vAlign w:val="center"/>
                </w:tcPr>
                <w:p>
                  <w:pPr>
                    <w:jc w:val="center"/>
                    <w:rPr>
                      <w:rFonts w:hint="default" w:ascii="Times New Roman" w:hAnsi="Times New Roman" w:eastAsia="宋体" w:cs="Times New Roman"/>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
                <w:bCs/>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水泥稳定土</w:t>
            </w:r>
            <w:r>
              <w:rPr>
                <w:rFonts w:hint="default" w:ascii="Times New Roman" w:hAnsi="Times New Roman" w:cs="Times New Roman"/>
                <w:sz w:val="24"/>
                <w:highlight w:val="none"/>
                <w:lang w:val="en-US" w:eastAsia="zh-CN"/>
              </w:rPr>
              <w:t>生产线</w:t>
            </w:r>
          </w:p>
          <w:p>
            <w:pPr>
              <w:ind w:firstLine="480" w:firstLineChars="200"/>
              <w:rPr>
                <w:rFonts w:ascii="Times New Roman" w:hAnsi="Times New Roman" w:eastAsia="黑体"/>
                <w:bCs/>
                <w:sz w:val="24"/>
              </w:rPr>
            </w:pPr>
            <w:r>
              <w:rPr>
                <w:rFonts w:ascii="Times New Roman" w:hAnsi="Times New Roman" w:eastAsia="黑体"/>
                <w:bCs/>
                <w:sz w:val="24"/>
              </w:rPr>
              <w:t>表</w:t>
            </w:r>
            <w:r>
              <w:rPr>
                <w:rFonts w:hint="eastAsia" w:eastAsia="黑体"/>
                <w:bCs/>
                <w:sz w:val="24"/>
                <w:lang w:val="en-US" w:eastAsia="zh-CN"/>
              </w:rPr>
              <w:t>10</w:t>
            </w:r>
            <w:r>
              <w:rPr>
                <w:rFonts w:ascii="Times New Roman" w:hAnsi="Times New Roman" w:eastAsia="黑体"/>
                <w:bCs/>
                <w:sz w:val="24"/>
              </w:rPr>
              <w:t xml:space="preserve">                 </w:t>
            </w:r>
            <w:r>
              <w:rPr>
                <w:rFonts w:ascii="Times New Roman" w:hAnsi="Times New Roman" w:eastAsia="黑体"/>
                <w:bCs/>
                <w:kern w:val="0"/>
                <w:sz w:val="24"/>
                <w:highlight w:val="none"/>
              </w:rPr>
              <w:t>主要</w:t>
            </w:r>
            <w:r>
              <w:rPr>
                <w:rFonts w:ascii="Times New Roman" w:hAnsi="Times New Roman" w:eastAsia="黑体"/>
                <w:bCs/>
                <w:sz w:val="24"/>
                <w:highlight w:val="none"/>
              </w:rPr>
              <w:t>生产设备</w:t>
            </w:r>
            <w:r>
              <w:rPr>
                <w:rFonts w:ascii="Times New Roman" w:hAnsi="Times New Roman" w:eastAsia="黑体"/>
                <w:bCs/>
                <w:sz w:val="24"/>
              </w:rPr>
              <w:t>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733"/>
              <w:gridCol w:w="1335"/>
              <w:gridCol w:w="13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01" w:type="dxa"/>
                  <w:vAlign w:val="center"/>
                </w:tcPr>
                <w:p>
                  <w:pPr>
                    <w:jc w:val="center"/>
                    <w:rPr>
                      <w:rFonts w:ascii="Times New Roman" w:hAnsi="Times New Roman"/>
                      <w:bCs/>
                      <w:szCs w:val="21"/>
                    </w:rPr>
                  </w:pPr>
                  <w:r>
                    <w:rPr>
                      <w:rFonts w:ascii="Times New Roman" w:hAnsi="Times New Roman"/>
                      <w:bCs/>
                      <w:szCs w:val="21"/>
                    </w:rPr>
                    <w:t>设备名称</w:t>
                  </w:r>
                </w:p>
              </w:tc>
              <w:tc>
                <w:tcPr>
                  <w:tcW w:w="2733" w:type="dxa"/>
                  <w:vAlign w:val="center"/>
                </w:tcPr>
                <w:p>
                  <w:pPr>
                    <w:jc w:val="center"/>
                    <w:rPr>
                      <w:rFonts w:ascii="Times New Roman" w:hAnsi="Times New Roman"/>
                      <w:bCs/>
                      <w:szCs w:val="21"/>
                    </w:rPr>
                  </w:pPr>
                  <w:r>
                    <w:rPr>
                      <w:rFonts w:hint="eastAsia" w:ascii="Times New Roman" w:hAnsi="Times New Roman"/>
                      <w:bCs/>
                      <w:szCs w:val="21"/>
                    </w:rPr>
                    <w:t>规格或型号</w:t>
                  </w:r>
                </w:p>
              </w:tc>
              <w:tc>
                <w:tcPr>
                  <w:tcW w:w="1335" w:type="dxa"/>
                  <w:vAlign w:val="center"/>
                </w:tcPr>
                <w:p>
                  <w:pPr>
                    <w:jc w:val="center"/>
                    <w:rPr>
                      <w:rFonts w:ascii="Times New Roman" w:hAnsi="Times New Roman"/>
                      <w:bCs/>
                      <w:szCs w:val="21"/>
                    </w:rPr>
                  </w:pPr>
                  <w:r>
                    <w:rPr>
                      <w:rFonts w:ascii="Times New Roman" w:hAnsi="Times New Roman"/>
                      <w:bCs/>
                      <w:szCs w:val="21"/>
                    </w:rPr>
                    <w:t>数量</w:t>
                  </w:r>
                </w:p>
              </w:tc>
              <w:tc>
                <w:tcPr>
                  <w:tcW w:w="1376" w:type="dxa"/>
                  <w:vAlign w:val="center"/>
                </w:tcPr>
                <w:p>
                  <w:pPr>
                    <w:jc w:val="center"/>
                    <w:rPr>
                      <w:rFonts w:ascii="Times New Roman" w:hAnsi="Times New Roman"/>
                      <w:bCs/>
                      <w:szCs w:val="21"/>
                      <w:highlight w:val="yellow"/>
                    </w:rPr>
                  </w:pPr>
                  <w:r>
                    <w:rPr>
                      <w:rFonts w:ascii="Times New Roman" w:hAnsi="Times New Roman"/>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Times New Roman" w:hAnsi="Times New Roman" w:eastAsia="宋体"/>
                      <w:szCs w:val="21"/>
                      <w:lang w:eastAsia="zh-CN"/>
                    </w:rPr>
                  </w:pPr>
                  <w:r>
                    <w:rPr>
                      <w:rFonts w:asciiTheme="minorHAnsi" w:hAnsiTheme="minorHAnsi"/>
                      <w:kern w:val="0"/>
                      <w:sz w:val="21"/>
                      <w:szCs w:val="21"/>
                    </w:rPr>
                    <w:t>给料机</w:t>
                  </w:r>
                </w:p>
              </w:tc>
              <w:tc>
                <w:tcPr>
                  <w:tcW w:w="2733" w:type="dxa"/>
                  <w:vAlign w:val="center"/>
                </w:tcPr>
                <w:p>
                  <w:pPr>
                    <w:snapToGrid w:val="0"/>
                    <w:jc w:val="center"/>
                    <w:rPr>
                      <w:rFonts w:hint="default" w:ascii="Times New Roman" w:hAnsi="Times New Roman" w:eastAsia="宋体"/>
                      <w:szCs w:val="21"/>
                      <w:lang w:val="en-US" w:eastAsia="zh-CN"/>
                    </w:rPr>
                  </w:pPr>
                  <w:r>
                    <w:rPr>
                      <w:rFonts w:hint="eastAsia" w:ascii="Times New Roman" w:hAnsi="Times New Roman"/>
                      <w:szCs w:val="21"/>
                      <w:lang w:val="en-US" w:eastAsia="zh-CN"/>
                    </w:rPr>
                    <w:t>ZSW1142</w:t>
                  </w:r>
                </w:p>
              </w:tc>
              <w:tc>
                <w:tcPr>
                  <w:tcW w:w="1335" w:type="dxa"/>
                  <w:tcBorders>
                    <w:top w:val="single" w:color="auto" w:sz="4" w:space="0"/>
                  </w:tcBorders>
                  <w:vAlign w:val="center"/>
                </w:tcPr>
                <w:p>
                  <w:pPr>
                    <w:snapToGrid w:val="0"/>
                    <w:jc w:val="center"/>
                    <w:rPr>
                      <w:rFonts w:hint="eastAsia" w:ascii="Times New Roman" w:hAnsi="Times New Roman" w:eastAsia="宋体"/>
                      <w:szCs w:val="21"/>
                      <w:lang w:val="en-US" w:eastAsia="zh-CN"/>
                    </w:rPr>
                  </w:pPr>
                  <w:r>
                    <w:rPr>
                      <w:rFonts w:hint="eastAsia" w:ascii="Times New Roman" w:hAnsi="Times New Roman"/>
                      <w:szCs w:val="21"/>
                      <w:lang w:val="en-US" w:eastAsia="zh-CN"/>
                    </w:rPr>
                    <w:t>1</w:t>
                  </w:r>
                  <w:r>
                    <w:rPr>
                      <w:rFonts w:hint="eastAsia"/>
                      <w:szCs w:val="21"/>
                      <w:lang w:val="en-US" w:eastAsia="zh-CN"/>
                    </w:rPr>
                    <w:t>套</w:t>
                  </w:r>
                </w:p>
              </w:tc>
              <w:tc>
                <w:tcPr>
                  <w:tcW w:w="1376" w:type="dxa"/>
                  <w:vMerge w:val="restart"/>
                  <w:tcBorders>
                    <w:top w:val="single" w:color="auto" w:sz="4" w:space="0"/>
                  </w:tcBorders>
                  <w:vAlign w:val="center"/>
                </w:tcPr>
                <w:p>
                  <w:pPr>
                    <w:jc w:val="center"/>
                    <w:rPr>
                      <w:rFonts w:ascii="Times New Roman" w:hAnsi="Times New Roman"/>
                      <w:szCs w:val="21"/>
                    </w:rPr>
                  </w:pPr>
                  <w:r>
                    <w:rPr>
                      <w:rFonts w:hint="eastAsia" w:ascii="Times New Roman" w:hAnsi="Times New Roman"/>
                      <w:szCs w:val="21"/>
                      <w:lang w:val="en-US" w:eastAsia="zh-CN"/>
                    </w:rPr>
                    <w:t>符合《产业结构调整指导目录（2019年本）》的要求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Cambria"/>
                      <w:sz w:val="21"/>
                      <w:szCs w:val="21"/>
                    </w:rPr>
                    <w:t>上料机</w:t>
                  </w:r>
                </w:p>
              </w:tc>
              <w:tc>
                <w:tcPr>
                  <w:tcW w:w="2733"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t>
                  </w:r>
                </w:p>
              </w:tc>
              <w:tc>
                <w:tcPr>
                  <w:tcW w:w="1335" w:type="dxa"/>
                  <w:tcBorders>
                    <w:top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1台</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Cambria" w:hAnsi="Times New Roman" w:eastAsia="宋体" w:cs="Times New Roman"/>
                      <w:kern w:val="2"/>
                      <w:sz w:val="21"/>
                      <w:szCs w:val="21"/>
                      <w:lang w:val="en-US" w:eastAsia="zh-CN" w:bidi="ar-SA"/>
                    </w:rPr>
                  </w:pPr>
                  <w:r>
                    <w:rPr>
                      <w:rFonts w:hint="eastAsia" w:ascii="Cambria"/>
                      <w:sz w:val="21"/>
                      <w:szCs w:val="21"/>
                    </w:rPr>
                    <w:t>水泥筒仓</w:t>
                  </w:r>
                </w:p>
              </w:tc>
              <w:tc>
                <w:tcPr>
                  <w:tcW w:w="2733"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90t</w:t>
                  </w:r>
                </w:p>
              </w:tc>
              <w:tc>
                <w:tcPr>
                  <w:tcW w:w="1335" w:type="dxa"/>
                  <w:tcBorders>
                    <w:top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2个</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Cambria"/>
                      <w:sz w:val="21"/>
                      <w:szCs w:val="21"/>
                    </w:rPr>
                    <w:t>水泥稳定土搅拌设备</w:t>
                  </w:r>
                </w:p>
              </w:tc>
              <w:tc>
                <w:tcPr>
                  <w:tcW w:w="2733"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WLZ500型</w:t>
                  </w:r>
                </w:p>
              </w:tc>
              <w:tc>
                <w:tcPr>
                  <w:tcW w:w="1335" w:type="dxa"/>
                  <w:tcBorders>
                    <w:top w:val="single" w:color="auto" w:sz="4" w:space="0"/>
                    <w:bottom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3台</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Cambria"/>
                      <w:sz w:val="21"/>
                      <w:szCs w:val="21"/>
                    </w:rPr>
                    <w:t>皮带</w:t>
                  </w:r>
                  <w:r>
                    <w:rPr>
                      <w:rFonts w:hint="eastAsia" w:ascii="Cambria"/>
                      <w:sz w:val="21"/>
                      <w:szCs w:val="21"/>
                      <w:lang w:eastAsia="zh-CN"/>
                    </w:rPr>
                    <w:t>输送机</w:t>
                  </w:r>
                </w:p>
              </w:tc>
              <w:tc>
                <w:tcPr>
                  <w:tcW w:w="2733"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t>
                  </w:r>
                </w:p>
              </w:tc>
              <w:tc>
                <w:tcPr>
                  <w:tcW w:w="1335" w:type="dxa"/>
                  <w:tcBorders>
                    <w:top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r>
                    <w:rPr>
                      <w:rFonts w:hint="eastAsia" w:ascii="Times New Roman" w:hAnsi="Times New Roman"/>
                      <w:szCs w:val="21"/>
                      <w:lang w:val="en-US" w:eastAsia="zh-CN"/>
                    </w:rPr>
                    <w:t>条</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Cambria"/>
                      <w:sz w:val="21"/>
                      <w:szCs w:val="21"/>
                    </w:rPr>
                    <w:t>出料斗</w:t>
                  </w:r>
                </w:p>
              </w:tc>
              <w:tc>
                <w:tcPr>
                  <w:tcW w:w="273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t>
                  </w:r>
                </w:p>
              </w:tc>
              <w:tc>
                <w:tcPr>
                  <w:tcW w:w="1335" w:type="dxa"/>
                  <w:tcBorders>
                    <w:top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1台</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Cambria" w:hAnsi="Times New Roman" w:eastAsia="宋体" w:cs="Times New Roman"/>
                      <w:kern w:val="2"/>
                      <w:sz w:val="21"/>
                      <w:szCs w:val="21"/>
                      <w:lang w:val="en-US" w:eastAsia="zh-CN" w:bidi="ar-SA"/>
                    </w:rPr>
                  </w:pPr>
                  <w:r>
                    <w:rPr>
                      <w:rFonts w:hint="eastAsia" w:ascii="Cambria"/>
                      <w:sz w:val="21"/>
                      <w:szCs w:val="21"/>
                    </w:rPr>
                    <w:t>搅拌车</w:t>
                  </w:r>
                </w:p>
              </w:tc>
              <w:tc>
                <w:tcPr>
                  <w:tcW w:w="2733" w:type="dxa"/>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t>
                  </w:r>
                </w:p>
              </w:tc>
              <w:tc>
                <w:tcPr>
                  <w:tcW w:w="1335" w:type="dxa"/>
                  <w:tcBorders>
                    <w:top w:val="single" w:color="auto" w:sz="4" w:space="0"/>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1台</w:t>
                  </w:r>
                </w:p>
              </w:tc>
              <w:tc>
                <w:tcPr>
                  <w:tcW w:w="1376" w:type="dxa"/>
                  <w:vMerge w:val="continue"/>
                  <w:vAlign w:val="center"/>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eastAsia" w:ascii="Cambria" w:hAnsi="Times New Roman" w:eastAsia="宋体" w:cs="Times New Roman"/>
                      <w:kern w:val="2"/>
                      <w:sz w:val="21"/>
                      <w:szCs w:val="21"/>
                      <w:lang w:val="en-US" w:eastAsia="zh-CN" w:bidi="ar-SA"/>
                    </w:rPr>
                  </w:pPr>
                  <w:r>
                    <w:rPr>
                      <w:rFonts w:hint="eastAsia" w:ascii="Cambria"/>
                      <w:sz w:val="21"/>
                      <w:szCs w:val="21"/>
                    </w:rPr>
                    <w:t>铲车</w:t>
                  </w:r>
                </w:p>
              </w:tc>
              <w:tc>
                <w:tcPr>
                  <w:tcW w:w="2733"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w:t>
                  </w:r>
                </w:p>
              </w:tc>
              <w:tc>
                <w:tcPr>
                  <w:tcW w:w="1335"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1台</w:t>
                  </w:r>
                </w:p>
              </w:tc>
              <w:tc>
                <w:tcPr>
                  <w:tcW w:w="1376" w:type="dxa"/>
                  <w:vMerge w:val="continue"/>
                  <w:vAlign w:val="center"/>
                </w:tcPr>
                <w:p>
                  <w:pPr>
                    <w:jc w:val="center"/>
                    <w:rPr>
                      <w:rFonts w:ascii="Times New Roman" w:hAnsi="Times New Roman"/>
                      <w:bCs/>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
                <w:bCs/>
                <w:sz w:val="24"/>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沥青混凝土生产线</w:t>
            </w:r>
          </w:p>
          <w:p>
            <w:pPr>
              <w:ind w:firstLine="480" w:firstLineChars="200"/>
              <w:rPr>
                <w:rFonts w:ascii="Times New Roman" w:hAnsi="Times New Roman" w:eastAsia="黑体"/>
                <w:bCs/>
                <w:sz w:val="24"/>
              </w:rPr>
            </w:pPr>
            <w:r>
              <w:rPr>
                <w:rFonts w:ascii="Times New Roman" w:hAnsi="Times New Roman" w:eastAsia="黑体"/>
                <w:bCs/>
                <w:sz w:val="24"/>
              </w:rPr>
              <w:t>表</w:t>
            </w:r>
            <w:r>
              <w:rPr>
                <w:rFonts w:hint="eastAsia" w:eastAsia="黑体"/>
                <w:bCs/>
                <w:sz w:val="24"/>
                <w:lang w:val="en-US" w:eastAsia="zh-CN"/>
              </w:rPr>
              <w:t>11</w:t>
            </w:r>
            <w:r>
              <w:rPr>
                <w:rFonts w:ascii="Times New Roman" w:hAnsi="Times New Roman" w:eastAsia="黑体"/>
                <w:bCs/>
                <w:sz w:val="24"/>
              </w:rPr>
              <w:t xml:space="preserve">                 </w:t>
            </w:r>
            <w:r>
              <w:rPr>
                <w:rFonts w:ascii="Times New Roman" w:hAnsi="Times New Roman" w:eastAsia="黑体"/>
                <w:bCs/>
                <w:kern w:val="0"/>
                <w:sz w:val="24"/>
              </w:rPr>
              <w:t>主要</w:t>
            </w:r>
            <w:r>
              <w:rPr>
                <w:rFonts w:ascii="Times New Roman" w:hAnsi="Times New Roman" w:eastAsia="黑体"/>
                <w:bCs/>
                <w:sz w:val="24"/>
              </w:rPr>
              <w:t>生产设备一览表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044"/>
              <w:gridCol w:w="1024"/>
              <w:gridCol w:w="13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01"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设备名称</w:t>
                  </w:r>
                </w:p>
              </w:tc>
              <w:tc>
                <w:tcPr>
                  <w:tcW w:w="3044"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规格或型号</w:t>
                  </w:r>
                </w:p>
              </w:tc>
              <w:tc>
                <w:tcPr>
                  <w:tcW w:w="1024"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数量</w:t>
                  </w:r>
                </w:p>
              </w:tc>
              <w:tc>
                <w:tcPr>
                  <w:tcW w:w="1376" w:type="dxa"/>
                  <w:vAlign w:val="center"/>
                </w:tcPr>
                <w:p>
                  <w:pPr>
                    <w:jc w:val="center"/>
                    <w:rPr>
                      <w:rFonts w:hint="default" w:ascii="Times New Roman" w:hAnsi="Times New Roman" w:cs="Times New Roman"/>
                      <w:bCs/>
                      <w:sz w:val="21"/>
                      <w:szCs w:val="21"/>
                      <w:highlight w:val="yellow"/>
                    </w:rPr>
                  </w:pPr>
                  <w:r>
                    <w:rPr>
                      <w:rFonts w:hint="default" w:ascii="Times New Roman" w:hAnsi="Times New Roman" w:cs="Times New Roman"/>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kern w:val="0"/>
                      <w:sz w:val="21"/>
                      <w:szCs w:val="21"/>
                    </w:rPr>
                    <w:t>集料给料机</w:t>
                  </w:r>
                </w:p>
              </w:tc>
              <w:tc>
                <w:tcPr>
                  <w:tcW w:w="3044" w:type="dxa"/>
                  <w:vAlign w:val="center"/>
                </w:tcPr>
                <w:p>
                  <w:pPr>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LQB4000-01d-00</w:t>
                  </w:r>
                </w:p>
              </w:tc>
              <w:tc>
                <w:tcPr>
                  <w:tcW w:w="1024" w:type="dxa"/>
                  <w:tcBorders>
                    <w:top w:val="single" w:color="auto" w:sz="4" w:space="0"/>
                  </w:tcBorders>
                  <w:vAlign w:val="center"/>
                </w:tcPr>
                <w:p>
                  <w:pPr>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1台</w:t>
                  </w:r>
                </w:p>
              </w:tc>
              <w:tc>
                <w:tcPr>
                  <w:tcW w:w="1376" w:type="dxa"/>
                  <w:vMerge w:val="restart"/>
                  <w:tcBorders>
                    <w:top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符合《产业结构调整指导目录（2019年本）》的要求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highlight w:val="none"/>
                    </w:rPr>
                    <w:t>振动筛</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LQB4000-02c-00</w:t>
                  </w:r>
                </w:p>
              </w:tc>
              <w:tc>
                <w:tcPr>
                  <w:tcW w:w="1024" w:type="dxa"/>
                  <w:tcBorders>
                    <w:top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倾斜皮带给料机</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LQB4000-03b-00</w:t>
                  </w:r>
                </w:p>
              </w:tc>
              <w:tc>
                <w:tcPr>
                  <w:tcW w:w="1024" w:type="dxa"/>
                  <w:tcBorders>
                    <w:top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干燥滚筒</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LQB4000-04-00</w:t>
                  </w:r>
                </w:p>
              </w:tc>
              <w:tc>
                <w:tcPr>
                  <w:tcW w:w="1024" w:type="dxa"/>
                  <w:tcBorders>
                    <w:top w:val="single" w:color="auto" w:sz="4" w:space="0"/>
                    <w:bottom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热集料提升机</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LQB4000-07-00</w:t>
                  </w:r>
                </w:p>
              </w:tc>
              <w:tc>
                <w:tcPr>
                  <w:tcW w:w="1024" w:type="dxa"/>
                  <w:tcBorders>
                    <w:top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沥青</w:t>
                  </w:r>
                  <w:r>
                    <w:rPr>
                      <w:rFonts w:hint="default" w:ascii="Times New Roman" w:hAnsi="Times New Roman" w:cs="Times New Roman"/>
                      <w:sz w:val="21"/>
                      <w:szCs w:val="21"/>
                      <w:highlight w:val="none"/>
                    </w:rPr>
                    <w:t>计量喷洒装置</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LQB4000-10-00</w:t>
                  </w:r>
                </w:p>
              </w:tc>
              <w:tc>
                <w:tcPr>
                  <w:tcW w:w="1024" w:type="dxa"/>
                  <w:tcBorders>
                    <w:top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1套</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搅拌缸</w:t>
                  </w:r>
                  <w:r>
                    <w:rPr>
                      <w:rFonts w:hint="default" w:ascii="Times New Roman" w:hAnsi="Times New Roman" w:cs="Times New Roman"/>
                      <w:sz w:val="21"/>
                      <w:szCs w:val="21"/>
                      <w:highlight w:val="none"/>
                    </w:rPr>
                    <w:t>总成</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LQB4000-11-00</w:t>
                  </w:r>
                </w:p>
              </w:tc>
              <w:tc>
                <w:tcPr>
                  <w:tcW w:w="1024" w:type="dxa"/>
                  <w:tcBorders>
                    <w:top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沥青罐</w:t>
                  </w:r>
                </w:p>
              </w:tc>
              <w:tc>
                <w:tcPr>
                  <w:tcW w:w="3044" w:type="dxa"/>
                  <w:vAlign w:val="center"/>
                </w:tcPr>
                <w:p>
                  <w:pPr>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45m</w:t>
                  </w:r>
                  <w:r>
                    <w:rPr>
                      <w:rFonts w:hint="eastAsia" w:cs="Times New Roman"/>
                      <w:sz w:val="21"/>
                      <w:szCs w:val="21"/>
                      <w:vertAlign w:val="superscript"/>
                      <w:lang w:val="en-US" w:eastAsia="zh-CN"/>
                    </w:rPr>
                    <w:t>3</w:t>
                  </w:r>
                </w:p>
              </w:tc>
              <w:tc>
                <w:tcPr>
                  <w:tcW w:w="1024" w:type="dxa"/>
                  <w:vAlign w:val="center"/>
                </w:tcPr>
                <w:p>
                  <w:pPr>
                    <w:snapToGrid w:val="0"/>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4</w:t>
                  </w:r>
                  <w:r>
                    <w:rPr>
                      <w:rFonts w:hint="eastAsia" w:cs="Times New Roman"/>
                      <w:sz w:val="21"/>
                      <w:szCs w:val="21"/>
                      <w:lang w:val="en-US" w:eastAsia="zh-CN"/>
                    </w:rPr>
                    <w:t>个</w:t>
                  </w:r>
                </w:p>
              </w:tc>
              <w:tc>
                <w:tcPr>
                  <w:tcW w:w="1376" w:type="dxa"/>
                  <w:vMerge w:val="continue"/>
                  <w:vAlign w:val="center"/>
                </w:tcPr>
                <w:p>
                  <w:pPr>
                    <w:jc w:val="center"/>
                    <w:rPr>
                      <w:rFonts w:hint="default" w:ascii="Times New Roman" w:hAnsi="Times New Roman"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导热油加热系统</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RY100-00</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天然气为燃料</w:t>
                  </w:r>
                  <w:r>
                    <w:rPr>
                      <w:rFonts w:hint="default" w:ascii="Times New Roman" w:hAnsi="Times New Roman" w:cs="Times New Roman"/>
                      <w:sz w:val="21"/>
                      <w:szCs w:val="21"/>
                      <w:lang w:eastAsia="zh-CN"/>
                    </w:rPr>
                    <w:t>）</w:t>
                  </w:r>
                </w:p>
              </w:tc>
              <w:tc>
                <w:tcPr>
                  <w:tcW w:w="102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1套</w:t>
                  </w:r>
                </w:p>
              </w:tc>
              <w:tc>
                <w:tcPr>
                  <w:tcW w:w="1376" w:type="dxa"/>
                  <w:vMerge w:val="continue"/>
                  <w:vAlign w:val="center"/>
                </w:tcPr>
                <w:p>
                  <w:pPr>
                    <w:jc w:val="center"/>
                    <w:rPr>
                      <w:rFonts w:hint="default" w:ascii="Times New Roman" w:hAnsi="Times New Roman"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highlight w:val="none"/>
                    </w:rPr>
                    <w:t>振动筛</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LQB4500-19-00</w:t>
                  </w:r>
                </w:p>
              </w:tc>
              <w:tc>
                <w:tcPr>
                  <w:tcW w:w="102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回收粉搅拌器</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p>
              </w:tc>
              <w:tc>
                <w:tcPr>
                  <w:tcW w:w="102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Merge w:val="continue"/>
                  <w:vAlign w:val="center"/>
                </w:tcPr>
                <w:p>
                  <w:pPr>
                    <w:jc w:val="center"/>
                    <w:rPr>
                      <w:rFonts w:hint="default" w:ascii="Times New Roman" w:hAnsi="Times New Roman" w:cs="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highlight w:val="none"/>
                    </w:rPr>
                    <w:t>溢废料仓</w:t>
                  </w:r>
                </w:p>
              </w:tc>
              <w:tc>
                <w:tcPr>
                  <w:tcW w:w="3044" w:type="dxa"/>
                  <w:vAlign w:val="center"/>
                </w:tcPr>
                <w:p>
                  <w:pPr>
                    <w:jc w:val="center"/>
                    <w:rPr>
                      <w:rFonts w:hint="default" w:ascii="Times New Roman" w:hAnsi="Times New Roman" w:eastAsia="宋体" w:cs="Times New Roman"/>
                      <w:kern w:val="2"/>
                      <w:sz w:val="21"/>
                      <w:szCs w:val="21"/>
                      <w:lang w:val="en-US" w:eastAsia="zh-CN" w:bidi="ar-SA"/>
                    </w:rPr>
                  </w:pPr>
                </w:p>
              </w:tc>
              <w:tc>
                <w:tcPr>
                  <w:tcW w:w="102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76" w:type="dxa"/>
                  <w:vAlign w:val="center"/>
                </w:tcPr>
                <w:p>
                  <w:pPr>
                    <w:jc w:val="center"/>
                    <w:rPr>
                      <w:rFonts w:hint="default" w:ascii="Times New Roman" w:hAnsi="Times New Roman" w:cs="Times New Roman"/>
                      <w:bCs/>
                      <w:sz w:val="21"/>
                      <w:szCs w:val="21"/>
                    </w:rPr>
                  </w:pPr>
                </w:p>
              </w:tc>
            </w:tr>
          </w:tbl>
          <w:p>
            <w:pPr>
              <w:spacing w:line="52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5、</w:t>
            </w:r>
            <w:r>
              <w:rPr>
                <w:rFonts w:hint="default" w:ascii="Times New Roman" w:hAnsi="Times New Roman" w:cs="Times New Roman"/>
                <w:b/>
                <w:sz w:val="24"/>
              </w:rPr>
              <w:t>原料及产品的储存</w:t>
            </w:r>
          </w:p>
          <w:p>
            <w:pPr>
              <w:adjustRightInd w:val="0"/>
              <w:snapToGrid w:val="0"/>
              <w:spacing w:line="52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sz w:val="24"/>
                <w:lang w:eastAsia="zh-CN"/>
              </w:rPr>
              <w:t>建筑垃圾</w:t>
            </w:r>
            <w:r>
              <w:rPr>
                <w:rFonts w:hint="default" w:ascii="Times New Roman" w:hAnsi="Times New Roman" w:cs="Times New Roman"/>
                <w:sz w:val="24"/>
                <w:lang w:val="en-US" w:eastAsia="zh-CN"/>
              </w:rPr>
              <w:t>回收</w:t>
            </w:r>
            <w:r>
              <w:rPr>
                <w:rFonts w:hint="default" w:ascii="Times New Roman" w:hAnsi="Times New Roman" w:cs="Times New Roman"/>
                <w:sz w:val="24"/>
                <w:lang w:eastAsia="zh-CN"/>
              </w:rPr>
              <w:t>利用</w:t>
            </w:r>
            <w:r>
              <w:rPr>
                <w:rFonts w:hint="default" w:ascii="Times New Roman" w:hAnsi="Times New Roman" w:cs="Times New Roman"/>
                <w:sz w:val="24"/>
                <w:lang w:val="en-US" w:eastAsia="zh-CN"/>
              </w:rPr>
              <w:t>生产线</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①原料的储存</w:t>
            </w:r>
          </w:p>
          <w:p>
            <w:pPr>
              <w:adjustRightInd w:val="0"/>
              <w:snapToGrid w:val="0"/>
              <w:spacing w:line="520" w:lineRule="exact"/>
              <w:ind w:firstLine="480" w:firstLineChars="200"/>
              <w:rPr>
                <w:rFonts w:hint="default" w:ascii="Times New Roman" w:hAnsi="Times New Roman" w:cs="Times New Roman"/>
                <w:sz w:val="24"/>
              </w:rPr>
            </w:pPr>
            <w:r>
              <w:rPr>
                <w:rFonts w:hint="eastAsia" w:cs="Times New Roman"/>
                <w:sz w:val="24"/>
                <w:lang w:val="en-US" w:eastAsia="zh-CN"/>
              </w:rPr>
              <w:t>该生产线</w:t>
            </w:r>
            <w:r>
              <w:rPr>
                <w:rFonts w:hint="default" w:ascii="Times New Roman" w:hAnsi="Times New Roman" w:cs="Times New Roman"/>
                <w:sz w:val="24"/>
              </w:rPr>
              <w:t>使用的</w:t>
            </w:r>
            <w:r>
              <w:rPr>
                <w:rFonts w:hint="default" w:ascii="Times New Roman" w:hAnsi="Times New Roman" w:cs="Times New Roman"/>
                <w:bCs/>
                <w:sz w:val="24"/>
                <w:lang w:eastAsia="zh-CN"/>
              </w:rPr>
              <w:t>原料</w:t>
            </w:r>
            <w:r>
              <w:rPr>
                <w:rFonts w:hint="default" w:ascii="Times New Roman" w:hAnsi="Times New Roman" w:cs="Times New Roman"/>
                <w:bCs/>
                <w:sz w:val="24"/>
              </w:rPr>
              <w:t>为</w:t>
            </w:r>
            <w:r>
              <w:rPr>
                <w:rFonts w:hint="eastAsia" w:cs="Times New Roman"/>
                <w:bCs/>
                <w:sz w:val="24"/>
                <w:lang w:val="en-US" w:eastAsia="zh-CN"/>
              </w:rPr>
              <w:t>建筑废料和尾矿</w:t>
            </w:r>
            <w:r>
              <w:rPr>
                <w:rFonts w:hint="default" w:ascii="Times New Roman" w:hAnsi="Times New Roman" w:cs="Times New Roman"/>
                <w:sz w:val="24"/>
              </w:rPr>
              <w:t>，购入后暂存于厂区内专门的</w:t>
            </w:r>
            <w:r>
              <w:rPr>
                <w:rFonts w:hint="eastAsia" w:cs="Times New Roman"/>
                <w:sz w:val="24"/>
                <w:lang w:val="en-US" w:eastAsia="zh-CN"/>
              </w:rPr>
              <w:t>全封闭</w:t>
            </w:r>
            <w:r>
              <w:rPr>
                <w:rFonts w:hint="default" w:ascii="Times New Roman" w:hAnsi="Times New Roman" w:cs="Times New Roman"/>
                <w:sz w:val="24"/>
              </w:rPr>
              <w:t>原料</w:t>
            </w:r>
            <w:r>
              <w:rPr>
                <w:rFonts w:hint="default" w:ascii="Times New Roman" w:hAnsi="Times New Roman" w:cs="Times New Roman"/>
                <w:sz w:val="24"/>
                <w:lang w:eastAsia="zh-CN"/>
              </w:rPr>
              <w:t>库</w:t>
            </w:r>
            <w:r>
              <w:rPr>
                <w:rFonts w:hint="default" w:ascii="Times New Roman" w:hAnsi="Times New Roman" w:cs="Times New Roman"/>
                <w:sz w:val="24"/>
              </w:rPr>
              <w:t>，不露天堆放。原料总用量为</w:t>
            </w:r>
            <w:r>
              <w:rPr>
                <w:rFonts w:hint="eastAsia" w:cs="Times New Roman"/>
                <w:sz w:val="24"/>
                <w:lang w:val="en-US" w:eastAsia="zh-CN"/>
              </w:rPr>
              <w:t>53</w:t>
            </w:r>
            <w:r>
              <w:rPr>
                <w:rFonts w:hint="default" w:ascii="Times New Roman" w:hAnsi="Times New Roman" w:cs="Times New Roman"/>
                <w:sz w:val="24"/>
                <w:lang w:val="en-US" w:eastAsia="zh-CN"/>
              </w:rPr>
              <w:t>万</w:t>
            </w:r>
            <w:r>
              <w:rPr>
                <w:rFonts w:hint="default" w:ascii="Times New Roman" w:hAnsi="Times New Roman" w:cs="Times New Roman"/>
                <w:sz w:val="24"/>
              </w:rPr>
              <w:t>t/a，厂区不长期储存，随用随购，</w:t>
            </w:r>
            <w:r>
              <w:rPr>
                <w:rFonts w:hint="eastAsia" w:cs="Times New Roman"/>
                <w:sz w:val="24"/>
                <w:lang w:val="en-US" w:eastAsia="zh-CN"/>
              </w:rPr>
              <w:t>生产车间</w:t>
            </w:r>
            <w:r>
              <w:rPr>
                <w:rFonts w:hint="default" w:ascii="Times New Roman" w:hAnsi="Times New Roman" w:cs="Times New Roman"/>
                <w:sz w:val="24"/>
              </w:rPr>
              <w:t>最大储量约为</w:t>
            </w:r>
            <w:r>
              <w:rPr>
                <w:rFonts w:hint="eastAsia" w:cs="Times New Roman"/>
                <w:sz w:val="24"/>
                <w:highlight w:val="none"/>
                <w:lang w:val="en-US" w:eastAsia="zh-CN"/>
              </w:rPr>
              <w:t>1</w:t>
            </w:r>
            <w:r>
              <w:rPr>
                <w:rFonts w:hint="default" w:ascii="Times New Roman" w:hAnsi="Times New Roman" w:cs="Times New Roman"/>
                <w:sz w:val="24"/>
                <w:highlight w:val="none"/>
                <w:lang w:val="en-US" w:eastAsia="zh-CN"/>
              </w:rPr>
              <w:t>00</w:t>
            </w:r>
            <w:r>
              <w:rPr>
                <w:rFonts w:hint="default" w:ascii="Times New Roman" w:hAnsi="Times New Roman" w:cs="Times New Roman"/>
                <w:sz w:val="24"/>
                <w:highlight w:val="none"/>
              </w:rPr>
              <w:t>00t</w:t>
            </w:r>
            <w:r>
              <w:rPr>
                <w:rFonts w:hint="eastAsia" w:cs="Times New Roman"/>
                <w:sz w:val="24"/>
                <w:highlight w:val="none"/>
                <w:lang w:eastAsia="zh-CN"/>
              </w:rPr>
              <w:t>（</w:t>
            </w:r>
            <w:r>
              <w:rPr>
                <w:rFonts w:hint="eastAsia" w:cs="Times New Roman"/>
                <w:sz w:val="24"/>
                <w:highlight w:val="none"/>
                <w:lang w:val="en-US" w:eastAsia="zh-CN"/>
              </w:rPr>
              <w:t>1周用量</w:t>
            </w:r>
            <w:r>
              <w:rPr>
                <w:rFonts w:hint="eastAsia" w:cs="Times New Roman"/>
                <w:sz w:val="24"/>
                <w:highlight w:val="none"/>
                <w:lang w:eastAsia="zh-CN"/>
              </w:rPr>
              <w:t>）</w:t>
            </w:r>
            <w:r>
              <w:rPr>
                <w:rFonts w:hint="default" w:ascii="Times New Roman" w:hAnsi="Times New Roman" w:cs="Times New Roman"/>
                <w:sz w:val="24"/>
              </w:rPr>
              <w:t>。</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②产品的储存</w:t>
            </w:r>
          </w:p>
          <w:p>
            <w:pPr>
              <w:adjustRightInd w:val="0"/>
              <w:snapToGrid w:val="0"/>
              <w:spacing w:line="520" w:lineRule="exact"/>
              <w:ind w:firstLine="480" w:firstLineChars="200"/>
              <w:rPr>
                <w:rFonts w:hint="default" w:ascii="Times New Roman" w:hAnsi="Times New Roman" w:cs="Times New Roman"/>
                <w:sz w:val="24"/>
              </w:rPr>
            </w:pPr>
            <w:r>
              <w:rPr>
                <w:rFonts w:hint="eastAsia" w:cs="Times New Roman"/>
                <w:sz w:val="24"/>
                <w:lang w:val="en-US" w:eastAsia="zh-CN"/>
              </w:rPr>
              <w:t>该生产线</w:t>
            </w:r>
            <w:r>
              <w:rPr>
                <w:rFonts w:hint="default" w:ascii="Times New Roman" w:hAnsi="Times New Roman" w:cs="Times New Roman"/>
                <w:sz w:val="24"/>
              </w:rPr>
              <w:t>产品</w:t>
            </w:r>
            <w:r>
              <w:rPr>
                <w:rFonts w:hint="default" w:ascii="Times New Roman" w:hAnsi="Times New Roman" w:cs="Times New Roman"/>
                <w:sz w:val="24"/>
                <w:lang w:eastAsia="zh-CN"/>
              </w:rPr>
              <w:t>为</w:t>
            </w:r>
            <w:r>
              <w:rPr>
                <w:rFonts w:hint="eastAsia" w:cs="Times New Roman"/>
                <w:sz w:val="24"/>
                <w:lang w:val="en-US" w:eastAsia="zh-CN"/>
              </w:rPr>
              <w:t>骨料石子（各种级配碎石）</w:t>
            </w:r>
            <w:r>
              <w:rPr>
                <w:rFonts w:hint="default" w:ascii="Times New Roman" w:hAnsi="Times New Roman" w:cs="Times New Roman"/>
                <w:sz w:val="24"/>
                <w:lang w:eastAsia="zh-CN"/>
              </w:rPr>
              <w:t>和</w:t>
            </w:r>
            <w:r>
              <w:rPr>
                <w:rFonts w:hint="eastAsia" w:cs="Times New Roman"/>
                <w:sz w:val="24"/>
                <w:lang w:val="en-US" w:eastAsia="zh-CN"/>
              </w:rPr>
              <w:t>粉料（矿粉和水洗砂）</w:t>
            </w:r>
            <w:r>
              <w:rPr>
                <w:rFonts w:hint="default" w:ascii="Times New Roman" w:hAnsi="Times New Roman" w:cs="Times New Roman"/>
                <w:sz w:val="24"/>
              </w:rPr>
              <w:t>，直接在</w:t>
            </w:r>
            <w:r>
              <w:rPr>
                <w:rFonts w:hint="default" w:ascii="Times New Roman" w:hAnsi="Times New Roman" w:cs="Times New Roman"/>
                <w:sz w:val="24"/>
                <w:lang w:eastAsia="zh-CN"/>
              </w:rPr>
              <w:t>生产车间内</w:t>
            </w:r>
            <w:r>
              <w:rPr>
                <w:rFonts w:hint="default" w:ascii="Times New Roman" w:hAnsi="Times New Roman" w:cs="Times New Roman"/>
                <w:sz w:val="24"/>
              </w:rPr>
              <w:t>堆存</w:t>
            </w:r>
            <w:r>
              <w:rPr>
                <w:rFonts w:hint="default" w:ascii="Times New Roman" w:hAnsi="Times New Roman" w:cs="Times New Roman"/>
                <w:sz w:val="24"/>
                <w:lang w:eastAsia="zh-CN"/>
              </w:rPr>
              <w:t>，</w:t>
            </w:r>
            <w:r>
              <w:rPr>
                <w:rFonts w:hint="default" w:ascii="Times New Roman" w:hAnsi="Times New Roman" w:cs="Times New Roman"/>
                <w:sz w:val="24"/>
              </w:rPr>
              <w:t>不露天堆存。项目生产根据</w:t>
            </w:r>
            <w:r>
              <w:rPr>
                <w:rFonts w:hint="eastAsia" w:cs="Times New Roman"/>
                <w:sz w:val="24"/>
                <w:lang w:val="en-US" w:eastAsia="zh-CN"/>
              </w:rPr>
              <w:t>道路施工情况</w:t>
            </w:r>
            <w:r>
              <w:rPr>
                <w:rFonts w:hint="default" w:ascii="Times New Roman" w:hAnsi="Times New Roman" w:cs="Times New Roman"/>
                <w:sz w:val="24"/>
              </w:rPr>
              <w:t>进行</w:t>
            </w:r>
            <w:r>
              <w:rPr>
                <w:rFonts w:hint="eastAsia" w:cs="Times New Roman"/>
                <w:sz w:val="24"/>
                <w:lang w:val="en-US" w:eastAsia="zh-CN"/>
              </w:rPr>
              <w:t>安排</w:t>
            </w:r>
            <w:r>
              <w:rPr>
                <w:rFonts w:hint="default" w:ascii="Times New Roman" w:hAnsi="Times New Roman" w:cs="Times New Roman"/>
                <w:sz w:val="24"/>
              </w:rPr>
              <w:t>，产品销量稳定，厂区不会大量储存产品。</w:t>
            </w:r>
          </w:p>
          <w:p>
            <w:pPr>
              <w:spacing w:line="520" w:lineRule="exact"/>
              <w:ind w:firstLine="480" w:firstLineChars="200"/>
              <w:rPr>
                <w:rFonts w:hint="default" w:ascii="Times New Roman" w:hAnsi="Times New Roman" w:cs="Times New Roman"/>
                <w:b/>
                <w:bCs/>
                <w:sz w:val="24"/>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水泥稳定土</w:t>
            </w:r>
            <w:r>
              <w:rPr>
                <w:rFonts w:hint="default" w:ascii="Times New Roman" w:hAnsi="Times New Roman" w:cs="Times New Roman"/>
                <w:sz w:val="24"/>
                <w:highlight w:val="none"/>
                <w:lang w:val="en-US" w:eastAsia="zh-CN"/>
              </w:rPr>
              <w:t>生产线</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①原料的储存</w:t>
            </w:r>
          </w:p>
          <w:p>
            <w:pPr>
              <w:adjustRightInd w:val="0"/>
              <w:snapToGrid w:val="0"/>
              <w:spacing w:line="520" w:lineRule="exact"/>
              <w:ind w:firstLine="480" w:firstLineChars="200"/>
              <w:rPr>
                <w:rFonts w:hint="default" w:ascii="Times New Roman" w:hAnsi="Times New Roman" w:cs="Times New Roman"/>
                <w:sz w:val="24"/>
              </w:rPr>
            </w:pPr>
            <w:r>
              <w:rPr>
                <w:rFonts w:hint="eastAsia" w:cs="Times New Roman"/>
                <w:sz w:val="24"/>
                <w:lang w:val="en-US" w:eastAsia="zh-CN"/>
              </w:rPr>
              <w:t>该生产线</w:t>
            </w:r>
            <w:r>
              <w:rPr>
                <w:rFonts w:hint="default" w:ascii="Times New Roman" w:hAnsi="Times New Roman" w:cs="Times New Roman"/>
                <w:sz w:val="24"/>
              </w:rPr>
              <w:t>使用的</w:t>
            </w:r>
            <w:r>
              <w:rPr>
                <w:rFonts w:hint="default" w:ascii="Times New Roman" w:hAnsi="Times New Roman" w:cs="Times New Roman"/>
                <w:bCs/>
                <w:sz w:val="24"/>
                <w:lang w:eastAsia="zh-CN"/>
              </w:rPr>
              <w:t>原料</w:t>
            </w:r>
            <w:r>
              <w:rPr>
                <w:rFonts w:hint="default" w:ascii="Times New Roman" w:hAnsi="Times New Roman" w:cs="Times New Roman"/>
                <w:bCs/>
                <w:sz w:val="24"/>
              </w:rPr>
              <w:t>为</w:t>
            </w:r>
            <w:r>
              <w:rPr>
                <w:rFonts w:hint="eastAsia" w:cs="Times New Roman"/>
                <w:bCs/>
                <w:sz w:val="24"/>
                <w:lang w:val="en-US" w:eastAsia="zh-CN"/>
              </w:rPr>
              <w:t>骨料、粉料和水泥</w:t>
            </w:r>
            <w:r>
              <w:rPr>
                <w:rFonts w:hint="default" w:ascii="Times New Roman" w:hAnsi="Times New Roman" w:cs="Times New Roman"/>
                <w:sz w:val="24"/>
              </w:rPr>
              <w:t>，</w:t>
            </w:r>
            <w:r>
              <w:rPr>
                <w:rFonts w:hint="eastAsia" w:cs="Times New Roman"/>
                <w:sz w:val="24"/>
                <w:lang w:val="en-US" w:eastAsia="zh-CN"/>
              </w:rPr>
              <w:t>由建筑垃圾回收利用生产线提供。原料</w:t>
            </w:r>
            <w:r>
              <w:rPr>
                <w:rFonts w:hint="default" w:ascii="Times New Roman" w:hAnsi="Times New Roman" w:cs="Times New Roman"/>
                <w:sz w:val="24"/>
              </w:rPr>
              <w:t>暂存于</w:t>
            </w:r>
            <w:r>
              <w:rPr>
                <w:rFonts w:hint="eastAsia" w:cs="Times New Roman"/>
                <w:sz w:val="24"/>
                <w:lang w:val="en-US" w:eastAsia="zh-CN"/>
              </w:rPr>
              <w:t>生产线</w:t>
            </w:r>
            <w:r>
              <w:rPr>
                <w:rFonts w:hint="default" w:ascii="Times New Roman" w:hAnsi="Times New Roman" w:cs="Times New Roman"/>
                <w:sz w:val="24"/>
              </w:rPr>
              <w:t>内专门的原料</w:t>
            </w:r>
            <w:r>
              <w:rPr>
                <w:rFonts w:hint="default" w:ascii="Times New Roman" w:hAnsi="Times New Roman" w:cs="Times New Roman"/>
                <w:sz w:val="24"/>
                <w:lang w:eastAsia="zh-CN"/>
              </w:rPr>
              <w:t>库</w:t>
            </w:r>
            <w:r>
              <w:rPr>
                <w:rFonts w:hint="eastAsia" w:cs="Times New Roman"/>
                <w:sz w:val="24"/>
                <w:lang w:eastAsia="zh-CN"/>
              </w:rPr>
              <w:t>（</w:t>
            </w:r>
            <w:r>
              <w:rPr>
                <w:rFonts w:hint="eastAsia" w:cs="Times New Roman"/>
                <w:sz w:val="24"/>
                <w:lang w:val="en-US" w:eastAsia="zh-CN"/>
              </w:rPr>
              <w:t>水泥和粉料中的矿粉在筒仓内储存</w:t>
            </w:r>
            <w:r>
              <w:rPr>
                <w:rFonts w:hint="eastAsia" w:cs="Times New Roman"/>
                <w:sz w:val="24"/>
                <w:lang w:eastAsia="zh-CN"/>
              </w:rPr>
              <w:t>）</w:t>
            </w:r>
            <w:r>
              <w:rPr>
                <w:rFonts w:hint="default" w:ascii="Times New Roman" w:hAnsi="Times New Roman" w:cs="Times New Roman"/>
                <w:sz w:val="24"/>
              </w:rPr>
              <w:t>，不露天堆放。</w:t>
            </w:r>
            <w:r>
              <w:rPr>
                <w:rFonts w:hint="eastAsia" w:cs="Times New Roman"/>
                <w:sz w:val="24"/>
                <w:lang w:val="en-US" w:eastAsia="zh-CN"/>
              </w:rPr>
              <w:t>骨料</w:t>
            </w:r>
            <w:r>
              <w:rPr>
                <w:rFonts w:hint="default" w:ascii="Times New Roman" w:hAnsi="Times New Roman" w:cs="Times New Roman"/>
                <w:sz w:val="24"/>
              </w:rPr>
              <w:t>用量为</w:t>
            </w:r>
            <w:r>
              <w:rPr>
                <w:rFonts w:hint="eastAsia" w:cs="Times New Roman"/>
                <w:sz w:val="24"/>
                <w:lang w:val="en-US" w:eastAsia="zh-CN"/>
              </w:rPr>
              <w:t>23.5</w:t>
            </w:r>
            <w:r>
              <w:rPr>
                <w:rFonts w:hint="default" w:ascii="Times New Roman" w:hAnsi="Times New Roman" w:cs="Times New Roman"/>
                <w:sz w:val="24"/>
                <w:lang w:val="en-US" w:eastAsia="zh-CN"/>
              </w:rPr>
              <w:t>万</w:t>
            </w:r>
            <w:r>
              <w:rPr>
                <w:rFonts w:hint="default" w:ascii="Times New Roman" w:hAnsi="Times New Roman" w:cs="Times New Roman"/>
                <w:sz w:val="24"/>
              </w:rPr>
              <w:t>t/a，厂区不长期储存，</w:t>
            </w:r>
            <w:r>
              <w:rPr>
                <w:rFonts w:hint="eastAsia" w:cs="Times New Roman"/>
                <w:sz w:val="24"/>
                <w:lang w:val="en-US" w:eastAsia="zh-CN"/>
              </w:rPr>
              <w:t>生产车间</w:t>
            </w:r>
            <w:r>
              <w:rPr>
                <w:rFonts w:hint="default" w:ascii="Times New Roman" w:hAnsi="Times New Roman" w:cs="Times New Roman"/>
                <w:sz w:val="24"/>
              </w:rPr>
              <w:t>最大储量约为</w:t>
            </w:r>
            <w:r>
              <w:rPr>
                <w:rFonts w:hint="eastAsia" w:cs="Times New Roman"/>
                <w:sz w:val="24"/>
                <w:highlight w:val="none"/>
                <w:lang w:val="en-US" w:eastAsia="zh-CN"/>
              </w:rPr>
              <w:t>6</w:t>
            </w:r>
            <w:r>
              <w:rPr>
                <w:rFonts w:hint="default" w:ascii="Times New Roman" w:hAnsi="Times New Roman" w:cs="Times New Roman"/>
                <w:sz w:val="24"/>
                <w:highlight w:val="none"/>
                <w:lang w:val="en-US" w:eastAsia="zh-CN"/>
              </w:rPr>
              <w:t>0</w:t>
            </w:r>
            <w:r>
              <w:rPr>
                <w:rFonts w:hint="default" w:ascii="Times New Roman" w:hAnsi="Times New Roman" w:cs="Times New Roman"/>
                <w:sz w:val="24"/>
                <w:highlight w:val="none"/>
              </w:rPr>
              <w:t>00t</w:t>
            </w:r>
            <w:r>
              <w:rPr>
                <w:rFonts w:hint="eastAsia" w:cs="Times New Roman"/>
                <w:sz w:val="24"/>
                <w:highlight w:val="none"/>
                <w:lang w:eastAsia="zh-CN"/>
              </w:rPr>
              <w:t>（</w:t>
            </w:r>
            <w:r>
              <w:rPr>
                <w:rFonts w:hint="eastAsia" w:cs="Times New Roman"/>
                <w:sz w:val="24"/>
                <w:highlight w:val="none"/>
                <w:lang w:val="en-US" w:eastAsia="zh-CN"/>
              </w:rPr>
              <w:t>1周用量</w:t>
            </w:r>
            <w:r>
              <w:rPr>
                <w:rFonts w:hint="eastAsia" w:cs="Times New Roman"/>
                <w:sz w:val="24"/>
                <w:highlight w:val="none"/>
                <w:lang w:eastAsia="zh-CN"/>
              </w:rPr>
              <w:t>）</w:t>
            </w:r>
            <w:r>
              <w:rPr>
                <w:rFonts w:hint="default" w:ascii="Times New Roman" w:hAnsi="Times New Roman" w:cs="Times New Roman"/>
                <w:sz w:val="24"/>
              </w:rPr>
              <w:t>。</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②产品的储存</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厂区内不储存，</w:t>
            </w:r>
            <w:r>
              <w:rPr>
                <w:rFonts w:hint="eastAsia" w:cs="Times New Roman"/>
                <w:sz w:val="24"/>
                <w:lang w:val="en-US" w:eastAsia="zh-CN"/>
              </w:rPr>
              <w:t>水泥稳定土</w:t>
            </w:r>
            <w:r>
              <w:rPr>
                <w:rFonts w:hint="default" w:ascii="Times New Roman" w:hAnsi="Times New Roman" w:cs="Times New Roman"/>
                <w:sz w:val="24"/>
                <w:lang w:eastAsia="zh-CN"/>
              </w:rPr>
              <w:t>做好后，直接</w:t>
            </w:r>
            <w:r>
              <w:rPr>
                <w:rFonts w:hint="eastAsia" w:cs="Times New Roman"/>
                <w:sz w:val="24"/>
                <w:lang w:val="en-US" w:eastAsia="zh-CN"/>
              </w:rPr>
              <w:t>由运输车</w:t>
            </w:r>
            <w:r>
              <w:rPr>
                <w:rFonts w:hint="default" w:ascii="Times New Roman" w:hAnsi="Times New Roman" w:cs="Times New Roman"/>
                <w:sz w:val="24"/>
                <w:lang w:eastAsia="zh-CN"/>
              </w:rPr>
              <w:t>拉走</w:t>
            </w:r>
            <w:r>
              <w:rPr>
                <w:rFonts w:hint="default" w:ascii="Times New Roman" w:hAnsi="Times New Roman" w:cs="Times New Roman"/>
                <w:sz w:val="24"/>
              </w:rPr>
              <w:t>。</w:t>
            </w:r>
          </w:p>
          <w:p>
            <w:pPr>
              <w:spacing w:line="520" w:lineRule="exact"/>
              <w:ind w:firstLine="480" w:firstLineChars="200"/>
              <w:rPr>
                <w:rFonts w:hint="default" w:ascii="Times New Roman" w:hAnsi="Times New Roman" w:cs="Times New Roman"/>
                <w:b/>
                <w:bCs/>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沥青混凝土生产线</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①原料的储存</w:t>
            </w:r>
          </w:p>
          <w:p>
            <w:pPr>
              <w:adjustRightInd w:val="0"/>
              <w:snapToGrid w:val="0"/>
              <w:spacing w:line="520" w:lineRule="exact"/>
              <w:ind w:firstLine="480" w:firstLineChars="200"/>
              <w:rPr>
                <w:rFonts w:hint="default" w:ascii="Times New Roman" w:hAnsi="Times New Roman" w:cs="Times New Roman"/>
                <w:sz w:val="24"/>
              </w:rPr>
            </w:pPr>
            <w:r>
              <w:rPr>
                <w:rFonts w:hint="eastAsia" w:cs="Times New Roman"/>
                <w:sz w:val="24"/>
                <w:lang w:val="en-US" w:eastAsia="zh-CN"/>
              </w:rPr>
              <w:t>该生产线</w:t>
            </w:r>
            <w:r>
              <w:rPr>
                <w:rFonts w:hint="default" w:ascii="Times New Roman" w:hAnsi="Times New Roman" w:cs="Times New Roman"/>
                <w:sz w:val="24"/>
              </w:rPr>
              <w:t>使用的</w:t>
            </w:r>
            <w:r>
              <w:rPr>
                <w:rFonts w:hint="default" w:ascii="Times New Roman" w:hAnsi="Times New Roman" w:cs="Times New Roman"/>
                <w:bCs/>
                <w:sz w:val="24"/>
                <w:lang w:eastAsia="zh-CN"/>
              </w:rPr>
              <w:t>原料</w:t>
            </w:r>
            <w:r>
              <w:rPr>
                <w:rFonts w:hint="default" w:ascii="Times New Roman" w:hAnsi="Times New Roman" w:cs="Times New Roman"/>
                <w:bCs/>
                <w:sz w:val="24"/>
              </w:rPr>
              <w:t>为</w:t>
            </w:r>
            <w:r>
              <w:rPr>
                <w:rFonts w:hint="eastAsia" w:cs="Times New Roman"/>
                <w:bCs/>
                <w:sz w:val="24"/>
                <w:lang w:val="en-US" w:eastAsia="zh-CN"/>
              </w:rPr>
              <w:t>骨料（级配碎石）、矿粉和石油沥青</w:t>
            </w:r>
            <w:r>
              <w:rPr>
                <w:rFonts w:hint="default" w:ascii="Times New Roman" w:hAnsi="Times New Roman" w:cs="Times New Roman"/>
                <w:sz w:val="24"/>
              </w:rPr>
              <w:t>，</w:t>
            </w:r>
            <w:r>
              <w:rPr>
                <w:rFonts w:hint="eastAsia" w:cs="Times New Roman"/>
                <w:sz w:val="24"/>
                <w:lang w:val="en-US" w:eastAsia="zh-CN"/>
              </w:rPr>
              <w:t>其中骨料和矿粉</w:t>
            </w:r>
            <w:r>
              <w:rPr>
                <w:rFonts w:hint="default" w:ascii="Times New Roman" w:hAnsi="Times New Roman" w:cs="Times New Roman"/>
                <w:sz w:val="24"/>
              </w:rPr>
              <w:t>暂存于厂区内专门的原料</w:t>
            </w:r>
            <w:r>
              <w:rPr>
                <w:rFonts w:hint="default" w:ascii="Times New Roman" w:hAnsi="Times New Roman" w:cs="Times New Roman"/>
                <w:sz w:val="24"/>
                <w:lang w:eastAsia="zh-CN"/>
              </w:rPr>
              <w:t>库</w:t>
            </w:r>
            <w:r>
              <w:rPr>
                <w:rFonts w:hint="default" w:ascii="Times New Roman" w:hAnsi="Times New Roman" w:cs="Times New Roman"/>
                <w:sz w:val="24"/>
              </w:rPr>
              <w:t>，不露天堆放</w:t>
            </w:r>
            <w:r>
              <w:rPr>
                <w:rFonts w:hint="eastAsia" w:cs="Times New Roman"/>
                <w:sz w:val="24"/>
                <w:lang w:eastAsia="zh-CN"/>
              </w:rPr>
              <w:t>，堆场全封闭</w:t>
            </w:r>
            <w:r>
              <w:rPr>
                <w:rFonts w:hint="default" w:ascii="Times New Roman" w:hAnsi="Times New Roman" w:cs="Times New Roman"/>
                <w:sz w:val="24"/>
              </w:rPr>
              <w:t>。</w:t>
            </w:r>
            <w:r>
              <w:rPr>
                <w:rFonts w:hint="default" w:ascii="Times New Roman" w:hAnsi="Times New Roman" w:cs="Times New Roman"/>
                <w:sz w:val="24"/>
                <w:lang w:val="en-US" w:eastAsia="zh-CN"/>
              </w:rPr>
              <w:t>骨料（级配碎石）</w:t>
            </w:r>
            <w:r>
              <w:rPr>
                <w:rFonts w:hint="eastAsia" w:cs="Times New Roman"/>
                <w:sz w:val="24"/>
                <w:lang w:val="en-US" w:eastAsia="zh-CN"/>
              </w:rPr>
              <w:t>用量为19万t/a，</w:t>
            </w:r>
            <w:r>
              <w:rPr>
                <w:rFonts w:hint="default" w:ascii="Times New Roman" w:hAnsi="Times New Roman" w:cs="Times New Roman"/>
                <w:sz w:val="24"/>
              </w:rPr>
              <w:t>厂区不长期储存</w:t>
            </w:r>
            <w:r>
              <w:rPr>
                <w:rFonts w:hint="eastAsia" w:cs="Times New Roman"/>
                <w:sz w:val="24"/>
                <w:lang w:val="en-US" w:eastAsia="zh-CN"/>
              </w:rPr>
              <w:t>原料</w:t>
            </w:r>
            <w:r>
              <w:rPr>
                <w:rFonts w:hint="default" w:ascii="Times New Roman" w:hAnsi="Times New Roman" w:cs="Times New Roman"/>
                <w:sz w:val="24"/>
              </w:rPr>
              <w:t>，随用随购，</w:t>
            </w:r>
            <w:r>
              <w:rPr>
                <w:rFonts w:hint="eastAsia" w:cs="Times New Roman"/>
                <w:sz w:val="24"/>
                <w:lang w:val="en-US" w:eastAsia="zh-CN"/>
              </w:rPr>
              <w:t>生产车间</w:t>
            </w:r>
            <w:r>
              <w:rPr>
                <w:rFonts w:hint="eastAsia" w:cs="Times New Roman"/>
                <w:bCs/>
                <w:sz w:val="24"/>
                <w:lang w:val="en-US" w:eastAsia="zh-CN"/>
              </w:rPr>
              <w:t>骨料</w:t>
            </w:r>
            <w:r>
              <w:rPr>
                <w:rFonts w:hint="default" w:ascii="Times New Roman" w:hAnsi="Times New Roman" w:cs="Times New Roman"/>
                <w:sz w:val="24"/>
              </w:rPr>
              <w:t>最大储量约为</w:t>
            </w:r>
            <w:r>
              <w:rPr>
                <w:rFonts w:hint="eastAsia" w:cs="Times New Roman"/>
                <w:sz w:val="24"/>
                <w:lang w:val="en-US" w:eastAsia="zh-CN"/>
              </w:rPr>
              <w:t>45</w:t>
            </w:r>
            <w:r>
              <w:rPr>
                <w:rFonts w:hint="default" w:ascii="Times New Roman" w:hAnsi="Times New Roman" w:cs="Times New Roman"/>
                <w:sz w:val="24"/>
                <w:highlight w:val="none"/>
              </w:rPr>
              <w:t>00t</w:t>
            </w:r>
            <w:r>
              <w:rPr>
                <w:rFonts w:hint="eastAsia" w:cs="Times New Roman"/>
                <w:sz w:val="24"/>
                <w:highlight w:val="none"/>
                <w:lang w:eastAsia="zh-CN"/>
              </w:rPr>
              <w:t>（</w:t>
            </w:r>
            <w:r>
              <w:rPr>
                <w:rFonts w:hint="eastAsia" w:cs="Times New Roman"/>
                <w:sz w:val="24"/>
                <w:highlight w:val="none"/>
                <w:lang w:val="en-US" w:eastAsia="zh-CN"/>
              </w:rPr>
              <w:t>1周用量</w:t>
            </w:r>
            <w:r>
              <w:rPr>
                <w:rFonts w:hint="eastAsia" w:cs="Times New Roman"/>
                <w:sz w:val="24"/>
                <w:highlight w:val="none"/>
                <w:lang w:eastAsia="zh-CN"/>
              </w:rPr>
              <w:t>）</w:t>
            </w:r>
            <w:r>
              <w:rPr>
                <w:rFonts w:hint="default" w:ascii="Times New Roman" w:hAnsi="Times New Roman" w:cs="Times New Roman"/>
                <w:sz w:val="24"/>
              </w:rPr>
              <w:t>。</w:t>
            </w:r>
          </w:p>
          <w:p>
            <w:pPr>
              <w:adjustRightInd w:val="0"/>
              <w:snapToGrid w:val="0"/>
              <w:spacing w:line="520" w:lineRule="exact"/>
              <w:ind w:firstLine="480" w:firstLineChars="200"/>
              <w:rPr>
                <w:rFonts w:hint="default" w:ascii="Times New Roman" w:hAnsi="Times New Roman" w:cs="Times New Roman"/>
                <w:sz w:val="24"/>
              </w:rPr>
            </w:pPr>
            <w:r>
              <w:rPr>
                <w:rFonts w:hint="eastAsia" w:cs="Times New Roman"/>
                <w:bCs/>
                <w:sz w:val="24"/>
                <w:lang w:val="en-US" w:eastAsia="zh-CN"/>
              </w:rPr>
              <w:t>石油沥青，厂区购入后，罐车通过自流将液态沥青卸入地下式缓冲罐（5m</w:t>
            </w:r>
            <w:r>
              <w:rPr>
                <w:rFonts w:hint="eastAsia" w:cs="Times New Roman"/>
                <w:bCs/>
                <w:sz w:val="24"/>
                <w:vertAlign w:val="superscript"/>
                <w:lang w:val="en-US" w:eastAsia="zh-CN"/>
              </w:rPr>
              <w:t>3</w:t>
            </w:r>
            <w:r>
              <w:rPr>
                <w:rFonts w:hint="eastAsia" w:cs="Times New Roman"/>
                <w:bCs/>
                <w:sz w:val="24"/>
                <w:lang w:val="en-US" w:eastAsia="zh-CN"/>
              </w:rPr>
              <w:t>钢化罐，导热油保温）。再通过泵转移至厂区保温沥青罐（45</w:t>
            </w:r>
            <w:r>
              <w:rPr>
                <w:rFonts w:hint="default" w:ascii="Times New Roman" w:hAnsi="Times New Roman" w:cs="Times New Roman"/>
                <w:bCs/>
                <w:sz w:val="24"/>
                <w:lang w:val="en-US" w:eastAsia="zh-CN"/>
              </w:rPr>
              <w:t>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×4</w:t>
            </w:r>
            <w:r>
              <w:rPr>
                <w:rFonts w:hint="eastAsia" w:cs="Times New Roman"/>
                <w:bCs/>
                <w:sz w:val="24"/>
                <w:lang w:val="en-US" w:eastAsia="zh-CN"/>
              </w:rPr>
              <w:t>个）进行大量储存。</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②产品的储存</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厂区内不储存，</w:t>
            </w:r>
            <w:r>
              <w:rPr>
                <w:rFonts w:hint="default" w:ascii="Times New Roman" w:hAnsi="Times New Roman" w:cs="Times New Roman"/>
                <w:sz w:val="24"/>
                <w:lang w:val="en-US" w:eastAsia="zh-CN"/>
              </w:rPr>
              <w:t>沥青混凝土</w:t>
            </w:r>
            <w:r>
              <w:rPr>
                <w:rFonts w:hint="default" w:ascii="Times New Roman" w:hAnsi="Times New Roman" w:cs="Times New Roman"/>
                <w:sz w:val="24"/>
                <w:lang w:eastAsia="zh-CN"/>
              </w:rPr>
              <w:t>做好后，直接</w:t>
            </w:r>
            <w:r>
              <w:rPr>
                <w:rFonts w:hint="eastAsia" w:cs="Times New Roman"/>
                <w:sz w:val="24"/>
                <w:lang w:val="en-US" w:eastAsia="zh-CN"/>
              </w:rPr>
              <w:t>下料至</w:t>
            </w:r>
            <w:r>
              <w:rPr>
                <w:rFonts w:hint="default" w:ascii="Times New Roman" w:hAnsi="Times New Roman" w:cs="Times New Roman"/>
                <w:sz w:val="24"/>
                <w:lang w:val="en-US" w:eastAsia="zh-CN"/>
              </w:rPr>
              <w:t>运输车</w:t>
            </w:r>
            <w:r>
              <w:rPr>
                <w:rFonts w:hint="eastAsia" w:cs="Times New Roman"/>
                <w:sz w:val="24"/>
                <w:lang w:val="en-US" w:eastAsia="zh-CN"/>
              </w:rPr>
              <w:t>内运出</w:t>
            </w:r>
            <w:r>
              <w:rPr>
                <w:rFonts w:hint="default" w:ascii="Times New Roman" w:hAnsi="Times New Roman" w:cs="Times New Roman"/>
                <w:sz w:val="24"/>
              </w:rPr>
              <w:t>。</w:t>
            </w:r>
          </w:p>
          <w:p>
            <w:pPr>
              <w:spacing w:line="520" w:lineRule="exact"/>
              <w:ind w:firstLine="482" w:firstLineChars="200"/>
              <w:rPr>
                <w:rFonts w:hint="default" w:ascii="Times New Roman" w:hAnsi="Times New Roman" w:eastAsia="宋体" w:cs="Times New Roman"/>
                <w:b/>
                <w:bCs/>
                <w:sz w:val="24"/>
                <w:lang w:val="en-US" w:eastAsia="zh-CN"/>
              </w:rPr>
            </w:pPr>
            <w:r>
              <w:rPr>
                <w:rFonts w:hint="default" w:ascii="Times New Roman" w:hAnsi="Times New Roman" w:cs="Times New Roman"/>
                <w:b/>
                <w:bCs/>
                <w:sz w:val="24"/>
              </w:rPr>
              <w:t>6、</w:t>
            </w:r>
            <w:r>
              <w:rPr>
                <w:rFonts w:hint="eastAsia" w:cs="Times New Roman"/>
                <w:b/>
                <w:bCs/>
                <w:sz w:val="24"/>
                <w:lang w:val="en-US" w:eastAsia="zh-CN"/>
              </w:rPr>
              <w:t>厂区平面布置</w:t>
            </w:r>
          </w:p>
          <w:p>
            <w:pPr>
              <w:spacing w:line="520" w:lineRule="exact"/>
              <w:ind w:firstLine="480" w:firstLineChars="200"/>
              <w:rPr>
                <w:rFonts w:hint="default" w:cs="Times New Roman"/>
                <w:b w:val="0"/>
                <w:bCs w:val="0"/>
                <w:sz w:val="24"/>
                <w:lang w:val="en-US" w:eastAsia="zh-CN"/>
              </w:rPr>
            </w:pPr>
            <w:r>
              <w:rPr>
                <w:rFonts w:hint="eastAsia" w:cs="Times New Roman"/>
                <w:b w:val="0"/>
                <w:bCs w:val="0"/>
                <w:sz w:val="24"/>
                <w:lang w:val="en-US" w:eastAsia="zh-CN"/>
              </w:rPr>
              <w:t>厂区总体上被进厂道路分为东、西两块生产区域。其中东侧为水泥稳定土生产线和沥青混凝土生产线，西侧为建筑垃圾回收利用生产线。厂区总体平面布置见附图四（1），具体生产线车间布置见附图四（2）和附图四（3）。</w:t>
            </w:r>
          </w:p>
          <w:p>
            <w:pPr>
              <w:spacing w:line="520" w:lineRule="exact"/>
              <w:ind w:firstLine="482" w:firstLineChars="200"/>
              <w:rPr>
                <w:rFonts w:hint="default" w:ascii="Times New Roman" w:hAnsi="Times New Roman" w:cs="Times New Roman"/>
                <w:b/>
                <w:bCs/>
                <w:sz w:val="24"/>
              </w:rPr>
            </w:pPr>
            <w:r>
              <w:rPr>
                <w:rFonts w:hint="eastAsia" w:cs="Times New Roman"/>
                <w:b/>
                <w:bCs/>
                <w:sz w:val="24"/>
                <w:lang w:val="en-US" w:eastAsia="zh-CN"/>
              </w:rPr>
              <w:t>7、</w:t>
            </w:r>
            <w:r>
              <w:rPr>
                <w:rFonts w:hint="default" w:ascii="Times New Roman" w:hAnsi="Times New Roman" w:cs="Times New Roman"/>
                <w:b/>
                <w:bCs/>
                <w:sz w:val="24"/>
              </w:rPr>
              <w:t>公用工程</w:t>
            </w:r>
          </w:p>
          <w:p>
            <w:pPr>
              <w:pStyle w:val="43"/>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供电：由</w:t>
            </w:r>
            <w:r>
              <w:rPr>
                <w:rFonts w:hint="eastAsia" w:ascii="Times New Roman" w:hAnsi="Times New Roman" w:cs="Times New Roman"/>
                <w:lang w:val="en-US" w:eastAsia="zh-CN"/>
              </w:rPr>
              <w:t>廉村</w:t>
            </w:r>
            <w:r>
              <w:rPr>
                <w:rFonts w:hint="default" w:ascii="Times New Roman" w:hAnsi="Times New Roman" w:cs="Times New Roman"/>
              </w:rPr>
              <w:t>镇供电所供给，可以满足项目生产、生活需要。</w:t>
            </w:r>
          </w:p>
          <w:p>
            <w:pPr>
              <w:pStyle w:val="43"/>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供水：由厂区地下水井供给，可以满足项目生产、生活需要。</w:t>
            </w:r>
          </w:p>
          <w:p>
            <w:pPr>
              <w:pStyle w:val="43"/>
              <w:keepNext w:val="0"/>
              <w:keepLines w:val="0"/>
              <w:pageBreakBefore w:val="0"/>
              <w:widowControl w:val="0"/>
              <w:kinsoku/>
              <w:wordWrap/>
              <w:overflowPunct/>
              <w:topLinePunct w:val="0"/>
              <w:bidi w:val="0"/>
              <w:snapToGrid/>
              <w:spacing w:line="360" w:lineRule="auto"/>
              <w:ind w:firstLine="480"/>
              <w:rPr>
                <w:rFonts w:hint="default" w:ascii="Times New Roman" w:hAnsi="Times New Roman" w:eastAsia="宋体" w:cs="Times New Roman"/>
                <w:lang w:val="en-US" w:eastAsia="zh-CN"/>
              </w:rPr>
            </w:pPr>
            <w:r>
              <w:rPr>
                <w:rFonts w:hint="eastAsia" w:ascii="Times New Roman" w:hAnsi="Times New Roman" w:cs="Times New Roman"/>
                <w:lang w:val="en-US" w:eastAsia="zh-CN"/>
              </w:rPr>
              <w:t>供热：本项目水泥稳定土和建筑垃圾生产线均不需要进行供热；</w:t>
            </w:r>
            <w:r>
              <w:rPr>
                <w:rFonts w:hint="eastAsia" w:cs="Times New Roman"/>
                <w:szCs w:val="21"/>
                <w:lang w:eastAsia="zh-CN"/>
              </w:rPr>
              <w:t>沥青混凝土</w:t>
            </w:r>
            <w:r>
              <w:rPr>
                <w:rFonts w:hint="eastAsia" w:cs="Times New Roman"/>
                <w:szCs w:val="21"/>
                <w:lang w:val="en-US" w:eastAsia="zh-CN"/>
              </w:rPr>
              <w:t>生产线</w:t>
            </w:r>
            <w:r>
              <w:rPr>
                <w:rFonts w:hint="eastAsia" w:ascii="Times New Roman" w:hAnsi="Times New Roman" w:cs="Times New Roman"/>
                <w:highlight w:val="none"/>
                <w:lang w:val="en-US" w:eastAsia="zh-CN"/>
              </w:rPr>
              <w:t>采用以天然气</w:t>
            </w:r>
            <w:r>
              <w:rPr>
                <w:rFonts w:hint="eastAsia" w:ascii="Times New Roman" w:hAnsi="Times New Roman" w:cs="Times New Roman"/>
                <w:lang w:val="en-US" w:eastAsia="zh-CN"/>
              </w:rPr>
              <w:t>为热源，对骨料以及</w:t>
            </w:r>
            <w:r>
              <w:rPr>
                <w:rFonts w:hint="eastAsia" w:ascii="Times New Roman" w:hAnsi="Times New Roman" w:cs="Times New Roman"/>
                <w:highlight w:val="none"/>
                <w:lang w:val="en-US" w:eastAsia="zh-CN"/>
              </w:rPr>
              <w:t>导热油炉</w:t>
            </w:r>
            <w:r>
              <w:rPr>
                <w:rFonts w:hint="eastAsia" w:ascii="Times New Roman" w:hAnsi="Times New Roman" w:cs="Times New Roman"/>
                <w:lang w:val="en-US" w:eastAsia="zh-CN"/>
              </w:rPr>
              <w:t>进行加热。</w:t>
            </w:r>
          </w:p>
          <w:p>
            <w:pPr>
              <w:pStyle w:val="43"/>
              <w:keepNext w:val="0"/>
              <w:keepLines w:val="0"/>
              <w:pageBreakBefore w:val="0"/>
              <w:widowControl w:val="0"/>
              <w:kinsoku/>
              <w:wordWrap/>
              <w:overflowPunct/>
              <w:topLinePunct w:val="0"/>
              <w:bidi w:val="0"/>
              <w:snapToGrid/>
              <w:spacing w:line="360" w:lineRule="auto"/>
              <w:ind w:firstLine="480"/>
              <w:rPr>
                <w:rFonts w:hint="default" w:ascii="Times New Roman" w:hAnsi="Times New Roman" w:cs="Times New Roman"/>
              </w:rPr>
            </w:pPr>
            <w:r>
              <w:rPr>
                <w:rFonts w:hint="default" w:ascii="Times New Roman" w:hAnsi="Times New Roman" w:cs="Times New Roman"/>
              </w:rPr>
              <w:t>排水：采用雨、污分流制，本项目生活污水经化粪池+暂存池处理后，用于周边农田施肥，</w:t>
            </w:r>
            <w:r>
              <w:rPr>
                <w:rFonts w:hint="eastAsia" w:ascii="Times New Roman" w:hAnsi="Times New Roman" w:cs="Times New Roman"/>
                <w:lang w:val="en-US" w:eastAsia="zh-CN"/>
              </w:rPr>
              <w:t>实现综合</w:t>
            </w:r>
            <w:r>
              <w:rPr>
                <w:rFonts w:hint="default" w:ascii="Times New Roman" w:hAnsi="Times New Roman" w:cs="Times New Roman"/>
              </w:rPr>
              <w:t>利用，不外排；</w:t>
            </w:r>
            <w:r>
              <w:rPr>
                <w:rFonts w:hint="eastAsia" w:ascii="Times New Roman" w:hAnsi="Times New Roman" w:cs="Times New Roman"/>
                <w:lang w:val="en-US" w:eastAsia="zh-CN"/>
              </w:rPr>
              <w:t>清洗</w:t>
            </w:r>
            <w:r>
              <w:rPr>
                <w:rFonts w:hint="default" w:ascii="Times New Roman" w:hAnsi="Times New Roman" w:cs="Times New Roman"/>
                <w:lang w:eastAsia="zh-CN"/>
              </w:rPr>
              <w:t>废水以及</w:t>
            </w:r>
            <w:r>
              <w:rPr>
                <w:rFonts w:hint="default" w:ascii="Times New Roman" w:hAnsi="Times New Roman" w:cs="Times New Roman"/>
              </w:rPr>
              <w:t>车辆冲洗废水经沉淀工艺处理后回用，循环利用，不外排。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rPr>
                <w:rFonts w:hint="default" w:ascii="Times New Roman" w:hAnsi="Times New Roman" w:cs="Times New Roman"/>
                <w:b/>
                <w:color w:val="auto"/>
                <w:sz w:val="24"/>
              </w:rPr>
            </w:pPr>
            <w:r>
              <w:rPr>
                <w:rFonts w:hint="eastAsia" w:cs="Times New Roman"/>
                <w:b/>
                <w:color w:val="auto"/>
                <w:sz w:val="24"/>
                <w:lang w:val="en-US" w:eastAsia="zh-CN"/>
              </w:rPr>
              <w:t>8</w:t>
            </w:r>
            <w:r>
              <w:rPr>
                <w:rFonts w:hint="default" w:ascii="Times New Roman" w:hAnsi="Times New Roman" w:cs="Times New Roman"/>
                <w:b/>
                <w:color w:val="auto"/>
                <w:sz w:val="24"/>
              </w:rPr>
              <w:t>、</w:t>
            </w:r>
            <w:r>
              <w:rPr>
                <w:rFonts w:hint="default" w:ascii="Times New Roman" w:hAnsi="Times New Roman" w:cs="Times New Roman"/>
                <w:b/>
                <w:bCs/>
                <w:color w:val="auto"/>
                <w:sz w:val="24"/>
                <w:lang w:val="zh-CN"/>
              </w:rPr>
              <w:t>劳动定员及工作制度</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color w:val="auto"/>
                <w:sz w:val="24"/>
                <w:lang w:val="en-US"/>
              </w:rPr>
            </w:pPr>
            <w:r>
              <w:rPr>
                <w:rFonts w:hint="default" w:ascii="Times New Roman" w:hAnsi="Times New Roman" w:cs="Times New Roman"/>
                <w:b w:val="0"/>
                <w:bCs w:val="0"/>
                <w:color w:val="auto"/>
                <w:sz w:val="24"/>
                <w:highlight w:val="none"/>
                <w:lang w:eastAsia="zh-CN"/>
              </w:rPr>
              <w:t>本项目劳动动员为</w:t>
            </w:r>
            <w:r>
              <w:rPr>
                <w:rFonts w:hint="eastAsia" w:cs="Times New Roman"/>
                <w:b w:val="0"/>
                <w:bCs w:val="0"/>
                <w:color w:val="auto"/>
                <w:sz w:val="24"/>
                <w:highlight w:val="none"/>
                <w:lang w:val="en-US" w:eastAsia="zh-CN"/>
              </w:rPr>
              <w:t>25</w:t>
            </w:r>
            <w:r>
              <w:rPr>
                <w:rFonts w:hint="default" w:ascii="Times New Roman" w:hAnsi="Times New Roman" w:cs="Times New Roman"/>
                <w:b w:val="0"/>
                <w:bCs w:val="0"/>
                <w:color w:val="auto"/>
                <w:sz w:val="24"/>
                <w:highlight w:val="none"/>
                <w:lang w:val="en-US" w:eastAsia="zh-CN"/>
              </w:rPr>
              <w:t>人，</w:t>
            </w:r>
            <w:r>
              <w:rPr>
                <w:rFonts w:hint="eastAsia" w:cs="Times New Roman"/>
                <w:b w:val="0"/>
                <w:bCs w:val="0"/>
                <w:color w:val="auto"/>
                <w:sz w:val="24"/>
                <w:highlight w:val="none"/>
                <w:lang w:val="en-US" w:eastAsia="zh-CN"/>
              </w:rPr>
              <w:t>每班</w:t>
            </w:r>
            <w:r>
              <w:rPr>
                <w:rFonts w:hint="default" w:ascii="Times New Roman" w:hAnsi="Times New Roman" w:cs="Times New Roman"/>
                <w:b w:val="0"/>
                <w:bCs w:val="0"/>
                <w:color w:val="auto"/>
                <w:sz w:val="24"/>
                <w:highlight w:val="none"/>
                <w:lang w:val="en-US" w:eastAsia="zh-CN"/>
              </w:rPr>
              <w:t>8小时制，年工作300天，员工在厂区内食宿</w:t>
            </w:r>
            <w:r>
              <w:rPr>
                <w:rFonts w:hint="default" w:ascii="Times New Roman" w:hAnsi="Times New Roman" w:cs="Times New Roman"/>
                <w:b w:val="0"/>
                <w:bCs w:val="0"/>
                <w:color w:val="auto"/>
                <w:sz w:val="24"/>
                <w:lang w:val="en-US" w:eastAsia="zh-CN"/>
              </w:rPr>
              <w:t>。</w:t>
            </w:r>
            <w:r>
              <w:rPr>
                <w:rFonts w:hint="eastAsia" w:cs="Times New Roman"/>
                <w:b w:val="0"/>
                <w:bCs w:val="0"/>
                <w:color w:val="auto"/>
                <w:sz w:val="24"/>
                <w:lang w:val="en-US" w:eastAsia="zh-CN"/>
              </w:rPr>
              <w:t>其中建筑垃圾回收利用生产线10人，三班制；水泥稳定土和沥青混凝土生产线15人，长白班。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1"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工艺流程和产排污环节</w:t>
            </w:r>
          </w:p>
        </w:tc>
        <w:tc>
          <w:tcPr>
            <w:tcW w:w="816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lang w:val="en-US" w:eastAsia="zh-CN"/>
              </w:rPr>
              <w:t>一、施工期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eastAsia" w:cs="Times New Roman"/>
                <w:color w:val="auto"/>
                <w:sz w:val="24"/>
                <w:lang w:val="en-US" w:eastAsia="zh-CN"/>
              </w:rPr>
              <w:t>根据现场实地踏勘，目前生产车间主体框架已基本建设完成。除部分地面未完全硬化或绿化外，车间其他部位均已建设完成。剩余工程预计1个月，完成</w:t>
            </w:r>
            <w:r>
              <w:rPr>
                <w:rFonts w:hint="default" w:ascii="Times New Roman" w:hAnsi="Times New Roman" w:cs="Times New Roman"/>
                <w:color w:val="auto"/>
                <w:sz w:val="24"/>
              </w:rPr>
              <w:t>。</w:t>
            </w:r>
          </w:p>
          <w:p>
            <w:pPr>
              <w:spacing w:line="520" w:lineRule="exact"/>
              <w:ind w:firstLine="480"/>
              <w:rPr>
                <w:rFonts w:ascii="Times New Roman" w:hAnsi="Times New Roman"/>
                <w:b/>
                <w:sz w:val="24"/>
                <w:szCs w:val="20"/>
                <w:u w:val="none"/>
              </w:rPr>
            </w:pPr>
            <w:r>
              <w:rPr>
                <w:rFonts w:ascii="Times New Roman" w:hAnsi="Times New Roman"/>
                <w:b/>
                <w:sz w:val="24"/>
                <w:szCs w:val="20"/>
                <w:u w:val="none"/>
              </w:rPr>
              <w:t>1、</w:t>
            </w:r>
            <w:r>
              <w:rPr>
                <w:rFonts w:ascii="Times New Roman" w:hAnsi="Calibri"/>
                <w:b/>
                <w:sz w:val="24"/>
                <w:szCs w:val="20"/>
                <w:u w:val="none"/>
              </w:rPr>
              <w:t>大气污染</w:t>
            </w:r>
          </w:p>
          <w:p>
            <w:pPr>
              <w:spacing w:line="520" w:lineRule="exact"/>
              <w:ind w:firstLine="480"/>
              <w:rPr>
                <w:rFonts w:ascii="Times New Roman" w:hAnsi="Calibri"/>
                <w:bCs/>
                <w:sz w:val="24"/>
                <w:szCs w:val="20"/>
                <w:u w:val="none"/>
              </w:rPr>
            </w:pPr>
            <w:r>
              <w:rPr>
                <w:rFonts w:ascii="Times New Roman" w:hAnsi="Calibri"/>
                <w:bCs/>
                <w:sz w:val="24"/>
                <w:szCs w:val="20"/>
                <w:u w:val="none"/>
              </w:rPr>
              <w:t>对</w:t>
            </w:r>
            <w:r>
              <w:rPr>
                <w:rFonts w:hint="eastAsia" w:ascii="Times New Roman"/>
                <w:bCs/>
                <w:sz w:val="24"/>
                <w:szCs w:val="20"/>
                <w:u w:val="none"/>
                <w:lang w:eastAsia="zh-CN"/>
              </w:rPr>
              <w:t>本项目</w:t>
            </w:r>
            <w:r>
              <w:rPr>
                <w:rFonts w:ascii="Times New Roman" w:hAnsi="Calibri"/>
                <w:bCs/>
                <w:sz w:val="24"/>
                <w:szCs w:val="20"/>
                <w:u w:val="none"/>
              </w:rPr>
              <w:t>施工期而言，施工扬尘主要集中在用地范围内建筑物的拆除、场地平整、土石方、路面工程等阶段，按起尘的原因可分为风力扬尘和动力扬尘。</w:t>
            </w:r>
          </w:p>
          <w:p>
            <w:pPr>
              <w:spacing w:line="520" w:lineRule="exact"/>
              <w:ind w:firstLine="480"/>
              <w:rPr>
                <w:rFonts w:ascii="Times New Roman" w:hAnsi="Times New Roman"/>
                <w:bCs/>
                <w:sz w:val="24"/>
                <w:szCs w:val="20"/>
                <w:u w:val="none"/>
              </w:rPr>
            </w:pPr>
            <w:r>
              <w:rPr>
                <w:rFonts w:ascii="Times New Roman" w:hAnsi="Calibri"/>
                <w:bCs/>
                <w:sz w:val="24"/>
                <w:szCs w:val="20"/>
                <w:u w:val="none"/>
              </w:rPr>
              <w:t>风力起尘主要是由于裸露的施工区表层浮尘、开挖出的土方量露天临时堆放等由于天气干燥及大风，产生的扬尘。动力起尘主要是在建材的装卸过程中，由于外力而产生的尘粒再悬浮而造成，其中施工及装卸车辆造成的扬尘最为严重。</w:t>
            </w:r>
          </w:p>
          <w:p>
            <w:pPr>
              <w:spacing w:line="520" w:lineRule="exact"/>
              <w:ind w:firstLine="480"/>
              <w:rPr>
                <w:rFonts w:ascii="Times New Roman" w:hAnsi="Times New Roman"/>
                <w:b/>
                <w:bCs/>
                <w:sz w:val="24"/>
                <w:szCs w:val="20"/>
                <w:u w:val="none"/>
              </w:rPr>
            </w:pPr>
            <w:r>
              <w:rPr>
                <w:rFonts w:ascii="Times New Roman" w:hAnsi="Times New Roman"/>
                <w:b/>
                <w:bCs/>
                <w:sz w:val="24"/>
                <w:szCs w:val="20"/>
                <w:u w:val="none"/>
              </w:rPr>
              <w:t>2</w:t>
            </w:r>
            <w:r>
              <w:rPr>
                <w:rFonts w:ascii="Times New Roman" w:hAnsi="宋体"/>
                <w:b/>
                <w:bCs/>
                <w:sz w:val="24"/>
                <w:szCs w:val="20"/>
                <w:u w:val="none"/>
              </w:rPr>
              <w:t>、水污染</w:t>
            </w:r>
          </w:p>
          <w:p>
            <w:pPr>
              <w:spacing w:line="520" w:lineRule="exact"/>
              <w:ind w:firstLine="480"/>
              <w:rPr>
                <w:rFonts w:ascii="Times New Roman" w:hAnsi="Times New Roman"/>
                <w:bCs/>
                <w:sz w:val="24"/>
                <w:szCs w:val="20"/>
                <w:u w:val="none"/>
              </w:rPr>
            </w:pPr>
            <w:r>
              <w:rPr>
                <w:rFonts w:ascii="Times New Roman" w:hAnsi="Calibri"/>
                <w:bCs/>
                <w:sz w:val="24"/>
                <w:szCs w:val="20"/>
                <w:u w:val="none"/>
              </w:rPr>
              <w:t>施工过程中产生的废水主要为施工人员排放的生活污水和施工作业产生的废水。</w:t>
            </w:r>
          </w:p>
          <w:p>
            <w:pPr>
              <w:spacing w:line="520" w:lineRule="exact"/>
              <w:ind w:firstLine="480"/>
              <w:rPr>
                <w:rFonts w:ascii="Times New Roman" w:hAnsi="Times New Roman"/>
                <w:bCs/>
                <w:sz w:val="24"/>
                <w:szCs w:val="20"/>
                <w:u w:val="none"/>
              </w:rPr>
            </w:pPr>
            <w:r>
              <w:rPr>
                <w:rFonts w:hint="eastAsia" w:ascii="Times New Roman" w:hAnsi="Times New Roman"/>
                <w:bCs/>
                <w:sz w:val="24"/>
                <w:szCs w:val="20"/>
                <w:u w:val="none"/>
              </w:rPr>
              <w:t>（1）</w:t>
            </w:r>
            <w:r>
              <w:rPr>
                <w:rFonts w:ascii="Times New Roman" w:hAnsi="Calibri"/>
                <w:bCs/>
                <w:sz w:val="24"/>
                <w:szCs w:val="20"/>
                <w:u w:val="none"/>
              </w:rPr>
              <w:t>施工人员生活污水</w:t>
            </w:r>
          </w:p>
          <w:p>
            <w:pPr>
              <w:spacing w:line="520" w:lineRule="exact"/>
              <w:ind w:firstLine="480"/>
              <w:rPr>
                <w:rFonts w:ascii="Times New Roman" w:hAnsi="Times New Roman"/>
                <w:bCs/>
                <w:sz w:val="24"/>
                <w:szCs w:val="20"/>
                <w:u w:val="none"/>
              </w:rPr>
            </w:pPr>
            <w:r>
              <w:rPr>
                <w:rFonts w:ascii="Times New Roman" w:hAnsi="Calibri"/>
                <w:bCs/>
                <w:sz w:val="24"/>
                <w:szCs w:val="20"/>
                <w:u w:val="none"/>
              </w:rPr>
              <w:t>施工期生活污水主要来源于各施工营地，其中主要是施工人员日常清洗产生的生活废水及粪便污水，主要含</w:t>
            </w:r>
            <w:r>
              <w:rPr>
                <w:rFonts w:ascii="Times New Roman" w:hAnsi="Times New Roman"/>
                <w:bCs/>
                <w:sz w:val="24"/>
                <w:szCs w:val="20"/>
                <w:u w:val="none"/>
              </w:rPr>
              <w:t>BOD</w:t>
            </w:r>
            <w:r>
              <w:rPr>
                <w:rFonts w:ascii="Times New Roman" w:hAnsi="Calibri"/>
                <w:bCs/>
                <w:sz w:val="24"/>
                <w:szCs w:val="20"/>
                <w:u w:val="none"/>
              </w:rPr>
              <w:t>、</w:t>
            </w:r>
            <w:r>
              <w:rPr>
                <w:rFonts w:ascii="Times New Roman" w:hAnsi="Times New Roman"/>
                <w:bCs/>
                <w:sz w:val="24"/>
                <w:szCs w:val="20"/>
                <w:u w:val="none"/>
              </w:rPr>
              <w:t>COD</w:t>
            </w:r>
            <w:r>
              <w:rPr>
                <w:rFonts w:ascii="Times New Roman" w:hAnsi="Calibri"/>
                <w:bCs/>
                <w:sz w:val="24"/>
                <w:szCs w:val="20"/>
                <w:u w:val="none"/>
              </w:rPr>
              <w:t>等各种有机物，和城市居民生活污水水质相似。</w:t>
            </w:r>
          </w:p>
          <w:p>
            <w:pPr>
              <w:spacing w:line="520" w:lineRule="exact"/>
              <w:ind w:firstLine="480"/>
              <w:rPr>
                <w:rFonts w:ascii="Times New Roman" w:hAnsi="Times New Roman"/>
                <w:bCs/>
                <w:sz w:val="24"/>
                <w:szCs w:val="20"/>
                <w:u w:val="none"/>
              </w:rPr>
            </w:pPr>
            <w:r>
              <w:rPr>
                <w:rFonts w:hint="eastAsia" w:ascii="Times New Roman" w:hAnsi="Times New Roman"/>
                <w:bCs/>
                <w:sz w:val="24"/>
                <w:szCs w:val="20"/>
                <w:u w:val="none"/>
              </w:rPr>
              <w:t>（2）</w:t>
            </w:r>
            <w:r>
              <w:rPr>
                <w:rFonts w:ascii="Times New Roman" w:hAnsi="Calibri"/>
                <w:bCs/>
                <w:sz w:val="24"/>
                <w:szCs w:val="20"/>
                <w:u w:val="none"/>
              </w:rPr>
              <w:t>施工废水</w:t>
            </w:r>
          </w:p>
          <w:p>
            <w:pPr>
              <w:spacing w:line="520" w:lineRule="exact"/>
              <w:ind w:firstLine="480"/>
              <w:rPr>
                <w:rFonts w:ascii="Times New Roman" w:hAnsi="Times New Roman"/>
                <w:bCs/>
                <w:sz w:val="24"/>
                <w:szCs w:val="20"/>
                <w:u w:val="none"/>
              </w:rPr>
            </w:pPr>
            <w:r>
              <w:rPr>
                <w:rFonts w:ascii="Times New Roman" w:hAnsi="Calibri"/>
                <w:bCs/>
                <w:sz w:val="24"/>
                <w:szCs w:val="20"/>
                <w:u w:val="none"/>
              </w:rPr>
              <w:t>项目施工期间所产生的施工废水主要包括施工区的冲洗废水、结构阶段混凝土养护排水，这部分废水无特殊污染因子，可直接回用施工现场。</w:t>
            </w:r>
          </w:p>
          <w:p>
            <w:pPr>
              <w:spacing w:line="520" w:lineRule="exact"/>
              <w:ind w:firstLine="480"/>
              <w:rPr>
                <w:rFonts w:ascii="Times New Roman" w:hAnsi="Times New Roman"/>
                <w:bCs/>
                <w:sz w:val="24"/>
                <w:szCs w:val="20"/>
                <w:u w:val="none"/>
              </w:rPr>
            </w:pPr>
            <w:r>
              <w:rPr>
                <w:rFonts w:hint="eastAsia" w:ascii="Times New Roman" w:hAnsi="Times New Roman"/>
                <w:bCs/>
                <w:sz w:val="24"/>
                <w:szCs w:val="20"/>
                <w:u w:val="none"/>
              </w:rPr>
              <w:t>（3）</w:t>
            </w:r>
            <w:r>
              <w:rPr>
                <w:rFonts w:ascii="Times New Roman" w:hAnsi="Calibri"/>
                <w:bCs/>
                <w:sz w:val="24"/>
                <w:szCs w:val="20"/>
                <w:u w:val="none"/>
              </w:rPr>
              <w:t>雨水</w:t>
            </w:r>
          </w:p>
          <w:p>
            <w:pPr>
              <w:spacing w:line="520" w:lineRule="exact"/>
              <w:ind w:firstLine="480"/>
              <w:rPr>
                <w:rFonts w:ascii="Times New Roman" w:hAnsi="Times New Roman"/>
                <w:bCs/>
                <w:sz w:val="24"/>
                <w:szCs w:val="20"/>
                <w:u w:val="none"/>
              </w:rPr>
            </w:pPr>
            <w:r>
              <w:rPr>
                <w:rFonts w:ascii="Times New Roman" w:hAnsi="Calibri"/>
                <w:bCs/>
                <w:sz w:val="24"/>
                <w:szCs w:val="20"/>
                <w:u w:val="none"/>
              </w:rPr>
              <w:t>在施工过程中可能会因为排水不力造成雨水溢流进入施工场地，对施工质量及进度产生影响。因此建设单位应在沿线道路两侧设置导流渠，防止因雨水对施工进度及施工质量造成影响。</w:t>
            </w:r>
          </w:p>
          <w:p>
            <w:pPr>
              <w:spacing w:line="520" w:lineRule="exact"/>
              <w:ind w:firstLine="480"/>
              <w:rPr>
                <w:rFonts w:ascii="Times New Roman" w:hAnsi="Times New Roman"/>
                <w:b/>
                <w:bCs/>
                <w:sz w:val="24"/>
                <w:szCs w:val="20"/>
                <w:u w:val="none"/>
              </w:rPr>
            </w:pPr>
            <w:r>
              <w:rPr>
                <w:rFonts w:ascii="Times New Roman" w:hAnsi="Times New Roman"/>
                <w:b/>
                <w:bCs/>
                <w:sz w:val="24"/>
                <w:szCs w:val="20"/>
                <w:u w:val="none"/>
              </w:rPr>
              <w:t>3</w:t>
            </w:r>
            <w:r>
              <w:rPr>
                <w:rFonts w:ascii="Times New Roman" w:hAnsi="Calibri"/>
                <w:b/>
                <w:bCs/>
                <w:sz w:val="24"/>
                <w:szCs w:val="20"/>
                <w:u w:val="none"/>
              </w:rPr>
              <w:t>、噪声污染</w:t>
            </w:r>
          </w:p>
          <w:p>
            <w:pPr>
              <w:spacing w:line="520" w:lineRule="exact"/>
              <w:ind w:firstLine="480"/>
              <w:rPr>
                <w:rFonts w:ascii="Times New Roman" w:hAnsi="Times New Roman"/>
                <w:bCs/>
                <w:sz w:val="24"/>
                <w:szCs w:val="20"/>
                <w:u w:val="single"/>
              </w:rPr>
            </w:pPr>
            <w:r>
              <w:rPr>
                <w:rFonts w:ascii="Times New Roman" w:hAnsi="Calibri"/>
                <w:bCs/>
                <w:sz w:val="24"/>
                <w:szCs w:val="20"/>
                <w:u w:val="none"/>
              </w:rPr>
              <w:t>本工程施工时需用场地开挖及平整机械和运输工具，将对施工区附近的声环境造成污染。工程施工期涉及到的重点噪声源主要为：装载机、平地机、推土机、挖掘机等机械设备。</w:t>
            </w:r>
          </w:p>
          <w:p>
            <w:pPr>
              <w:spacing w:line="520" w:lineRule="exact"/>
              <w:ind w:firstLine="480"/>
              <w:rPr>
                <w:rFonts w:ascii="Times New Roman" w:hAnsi="Times New Roman"/>
                <w:b/>
                <w:bCs/>
                <w:sz w:val="24"/>
                <w:szCs w:val="20"/>
                <w:u w:val="none"/>
              </w:rPr>
            </w:pPr>
            <w:r>
              <w:rPr>
                <w:rFonts w:ascii="Times New Roman" w:hAnsi="Times New Roman"/>
                <w:b/>
                <w:bCs/>
                <w:sz w:val="24"/>
                <w:szCs w:val="20"/>
                <w:u w:val="none"/>
              </w:rPr>
              <w:t>4</w:t>
            </w:r>
            <w:r>
              <w:rPr>
                <w:rFonts w:ascii="Times New Roman" w:hAnsi="Calibri"/>
                <w:b/>
                <w:bCs/>
                <w:sz w:val="24"/>
                <w:szCs w:val="20"/>
                <w:u w:val="none"/>
              </w:rPr>
              <w:t>、固体废物</w:t>
            </w:r>
          </w:p>
          <w:p>
            <w:pPr>
              <w:spacing w:line="520" w:lineRule="exact"/>
              <w:ind w:firstLine="480"/>
              <w:rPr>
                <w:rFonts w:ascii="Times New Roman" w:hAnsi="Times New Roman"/>
                <w:bCs/>
                <w:sz w:val="24"/>
                <w:szCs w:val="20"/>
                <w:u w:val="none"/>
              </w:rPr>
            </w:pPr>
            <w:r>
              <w:rPr>
                <w:rFonts w:ascii="Times New Roman" w:hAnsi="Calibri"/>
                <w:bCs/>
                <w:sz w:val="24"/>
                <w:szCs w:val="20"/>
                <w:u w:val="none"/>
              </w:rPr>
              <w:t>施工期固体废物主要包括施工产生的土石方和施工人员生活垃圾。</w:t>
            </w:r>
          </w:p>
          <w:p>
            <w:pPr>
              <w:spacing w:line="520" w:lineRule="exact"/>
              <w:ind w:firstLine="480"/>
              <w:rPr>
                <w:rFonts w:ascii="Times New Roman" w:hAnsi="Times New Roman"/>
                <w:b/>
                <w:bCs/>
                <w:sz w:val="24"/>
                <w:szCs w:val="20"/>
                <w:u w:val="none"/>
              </w:rPr>
            </w:pPr>
            <w:r>
              <w:rPr>
                <w:rFonts w:ascii="Times New Roman" w:hAnsi="Times New Roman"/>
                <w:b/>
                <w:bCs/>
                <w:sz w:val="24"/>
                <w:szCs w:val="20"/>
                <w:u w:val="none"/>
              </w:rPr>
              <w:t>5</w:t>
            </w:r>
            <w:r>
              <w:rPr>
                <w:rFonts w:ascii="Times New Roman" w:hAnsi="Calibri"/>
                <w:b/>
                <w:bCs/>
                <w:sz w:val="24"/>
                <w:szCs w:val="20"/>
                <w:u w:val="none"/>
              </w:rPr>
              <w:t>、生态破坏</w:t>
            </w:r>
          </w:p>
          <w:p>
            <w:pPr>
              <w:spacing w:line="520" w:lineRule="exact"/>
              <w:ind w:firstLine="480" w:firstLineChars="200"/>
              <w:rPr>
                <w:rFonts w:hint="eastAsia" w:eastAsia="黑体"/>
                <w:sz w:val="24"/>
              </w:rPr>
            </w:pPr>
            <w:r>
              <w:rPr>
                <w:rFonts w:ascii="Times New Roman" w:hAnsi="Calibri"/>
                <w:bCs/>
                <w:sz w:val="24"/>
                <w:szCs w:val="20"/>
                <w:u w:val="none"/>
              </w:rPr>
              <w:t>建设项目的开发活动对该区域生态环境的影响因工程时段不同而呈现不同的影响特征。造成的主要生态环境问题是项目永久占地、改变土地现状，造成该区域生物量（主要为杂草、灌木、少量乔木以及人工植被）减少。</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ind w:leftChars="0" w:firstLine="482" w:firstLineChars="200"/>
              <w:textAlignment w:val="auto"/>
              <w:rPr>
                <w:rFonts w:hint="default" w:ascii="Times New Roman" w:hAnsi="Times New Roman" w:cs="Times New Roman"/>
                <w:b/>
                <w:color w:val="auto"/>
                <w:sz w:val="24"/>
                <w:lang w:val="en-US" w:eastAsia="zh-CN"/>
              </w:rPr>
            </w:pPr>
            <w:r>
              <w:rPr>
                <w:rFonts w:hint="default" w:ascii="Times New Roman" w:hAnsi="Times New Roman" w:cs="Times New Roman"/>
                <w:b/>
                <w:color w:val="auto"/>
                <w:sz w:val="24"/>
                <w:lang w:val="en-US" w:eastAsia="zh-CN"/>
              </w:rPr>
              <w:t>二、运行期</w:t>
            </w:r>
          </w:p>
          <w:p>
            <w:pPr>
              <w:pStyle w:val="19"/>
              <w:keepNext w:val="0"/>
              <w:keepLines w:val="0"/>
              <w:pageBreakBefore w:val="0"/>
              <w:kinsoku/>
              <w:wordWrap/>
              <w:overflowPunct/>
              <w:topLinePunct w:val="0"/>
              <w:autoSpaceDE/>
              <w:autoSpaceDN/>
              <w:bidi w:val="0"/>
              <w:adjustRightInd/>
              <w:spacing w:before="0" w:after="0" w:line="360" w:lineRule="auto"/>
              <w:ind w:right="0" w:firstLine="482" w:firstLineChars="200"/>
              <w:textAlignment w:val="auto"/>
              <w:rPr>
                <w:rFonts w:hint="default" w:ascii="Times New Roman" w:hAnsi="Times New Roman" w:cs="Times New Roman"/>
                <w:sz w:val="24"/>
                <w:szCs w:val="24"/>
                <w:lang w:val="en-US" w:eastAsia="zh-CN"/>
              </w:rPr>
            </w:pPr>
            <w:r>
              <w:rPr>
                <w:rFonts w:hint="eastAsia" w:cs="Times New Roman"/>
                <w:b/>
                <w:bCs/>
                <w:sz w:val="24"/>
                <w:szCs w:val="24"/>
                <w:lang w:val="en-US" w:eastAsia="zh-CN"/>
              </w:rPr>
              <w:t>1</w:t>
            </w:r>
            <w:r>
              <w:rPr>
                <w:rFonts w:hint="default" w:ascii="Times New Roman" w:hAnsi="Times New Roman" w:cs="Times New Roman"/>
                <w:b/>
                <w:bCs/>
                <w:sz w:val="24"/>
                <w:szCs w:val="24"/>
                <w:lang w:val="en-US" w:eastAsia="zh-CN"/>
              </w:rPr>
              <w:t>、建筑垃圾回收</w:t>
            </w:r>
            <w:r>
              <w:rPr>
                <w:rFonts w:hint="default" w:ascii="Times New Roman" w:hAnsi="Times New Roman" w:cs="Times New Roman"/>
                <w:b/>
                <w:bCs/>
                <w:color w:val="auto"/>
                <w:kern w:val="2"/>
                <w:sz w:val="24"/>
                <w:szCs w:val="24"/>
                <w:lang w:val="en-US" w:eastAsia="zh-CN" w:bidi="ar-SA"/>
              </w:rPr>
              <w:t>生产线</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kern w:val="2"/>
                <w:sz w:val="24"/>
                <w:szCs w:val="24"/>
                <w:lang w:val="en-US" w:eastAsia="zh-CN" w:bidi="ar-SA"/>
              </w:rPr>
              <w:t>（1）</w:t>
            </w:r>
            <w:r>
              <w:rPr>
                <w:rFonts w:hint="default" w:ascii="Times New Roman" w:hAnsi="Times New Roman" w:cs="Times New Roman"/>
                <w:color w:val="auto"/>
                <w:sz w:val="24"/>
                <w:lang w:eastAsia="zh-CN"/>
              </w:rPr>
              <w:t>工艺流程</w:t>
            </w:r>
            <w:r>
              <w:rPr>
                <w:rFonts w:hint="default" w:ascii="Times New Roman" w:hAnsi="Times New Roman" w:cs="Times New Roman"/>
                <w:color w:val="auto"/>
                <w:sz w:val="24"/>
                <w:lang w:val="en-US" w:eastAsia="zh-CN"/>
              </w:rPr>
              <w:t>图</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sz w:val="24"/>
                <w:lang w:val="en-US" w:eastAsia="zh-CN"/>
              </w:rPr>
            </w:pP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sz w:val="24"/>
                <w:lang w:val="en-US" w:eastAsia="zh-CN"/>
              </w:rPr>
            </w:pPr>
          </w:p>
          <w:p>
            <w:pPr>
              <w:pStyle w:val="19"/>
              <w:keepNext w:val="0"/>
              <w:keepLines w:val="0"/>
              <w:pageBreakBefore w:val="0"/>
              <w:widowControl/>
              <w:kinsoku/>
              <w:wordWrap/>
              <w:overflowPunct/>
              <w:topLinePunct w:val="0"/>
              <w:autoSpaceDE/>
              <w:autoSpaceDN/>
              <w:bidi w:val="0"/>
              <w:adjustRightInd/>
              <w:snapToGrid w:val="0"/>
              <w:spacing w:before="0" w:after="0" w:line="360" w:lineRule="auto"/>
              <w:ind w:right="0" w:firstLine="0" w:firstLineChars="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b/>
                <w:sz w:val="24"/>
              </w:rPr>
              <mc:AlternateContent>
                <mc:Choice Requires="wpc">
                  <w:drawing>
                    <wp:inline distT="0" distB="0" distL="114300" distR="114300">
                      <wp:extent cx="4949825" cy="511429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文本框 2"/>
                              <wps:cNvSpPr txBox="1"/>
                              <wps:spPr>
                                <a:xfrm>
                                  <a:off x="1077595" y="4739640"/>
                                  <a:ext cx="3138805" cy="274320"/>
                                </a:xfrm>
                                <a:prstGeom prst="rect">
                                  <a:avLst/>
                                </a:prstGeom>
                                <a:noFill/>
                                <a:ln>
                                  <a:noFill/>
                                </a:ln>
                              </wps:spPr>
                              <wps:txbx>
                                <w:txbxContent>
                                  <w:p>
                                    <w:pPr>
                                      <w:jc w:val="center"/>
                                      <w:rPr>
                                        <w:rFonts w:ascii="Calibri" w:hAnsi="Calibri" w:eastAsia="黑体"/>
                                        <w:sz w:val="24"/>
                                      </w:rPr>
                                    </w:pPr>
                                    <w:r>
                                      <w:rPr>
                                        <w:rFonts w:hint="eastAsia" w:ascii="Calibri" w:hAnsi="黑体" w:eastAsia="黑体"/>
                                        <w:sz w:val="24"/>
                                      </w:rPr>
                                      <w:t>图</w:t>
                                    </w:r>
                                    <w:r>
                                      <w:rPr>
                                        <w:rFonts w:hint="eastAsia" w:ascii="Calibri" w:hAnsi="Calibri" w:eastAsia="黑体"/>
                                        <w:sz w:val="24"/>
                                        <w:lang w:val="en-US" w:eastAsia="zh-CN"/>
                                      </w:rPr>
                                      <w:t>1</w:t>
                                    </w:r>
                                    <w:r>
                                      <w:rPr>
                                        <w:rFonts w:ascii="Calibri" w:hAnsi="Calibri" w:eastAsia="黑体"/>
                                        <w:sz w:val="24"/>
                                      </w:rPr>
                                      <w:t xml:space="preserve">    </w:t>
                                    </w:r>
                                    <w:r>
                                      <w:rPr>
                                        <w:rFonts w:hint="default" w:ascii="Calibri" w:hAnsi="Calibri" w:eastAsia="黑体"/>
                                        <w:sz w:val="24"/>
                                        <w:lang w:val="en-US" w:eastAsia="zh-CN"/>
                                      </w:rPr>
                                      <w:t>建筑垃圾回收</w:t>
                                    </w:r>
                                    <w:r>
                                      <w:rPr>
                                        <w:rFonts w:hint="eastAsia" w:ascii="Calibri" w:hAnsi="黑体" w:eastAsia="黑体"/>
                                        <w:sz w:val="24"/>
                                      </w:rPr>
                                      <w:t>工艺流程及产污环节</w:t>
                                    </w:r>
                                  </w:p>
                                </w:txbxContent>
                              </wps:txbx>
                              <wps:bodyPr upright="1"/>
                            </wps:wsp>
                            <wps:wsp>
                              <wps:cNvPr id="95" name="文本框 28"/>
                              <wps:cNvSpPr txBox="1"/>
                              <wps:spPr>
                                <a:xfrm>
                                  <a:off x="3340735" y="2778760"/>
                                  <a:ext cx="674370" cy="25844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pPr>
                                    <w:r>
                                      <w:rPr>
                                        <w:rFonts w:hint="eastAsia"/>
                                      </w:rPr>
                                      <w:t>含泥废水</w:t>
                                    </w:r>
                                  </w:p>
                                </w:txbxContent>
                              </wps:txbx>
                              <wps:bodyPr upright="1"/>
                            </wps:wsp>
                            <wps:wsp>
                              <wps:cNvPr id="97" name="文本框 29"/>
                              <wps:cNvSpPr txBox="1"/>
                              <wps:spPr>
                                <a:xfrm>
                                  <a:off x="3339465" y="4014470"/>
                                  <a:ext cx="594995" cy="258445"/>
                                </a:xfrm>
                                <a:prstGeom prst="rect">
                                  <a:avLst/>
                                </a:prstGeom>
                                <a:noFill/>
                                <a:ln>
                                  <a:noFill/>
                                </a:ln>
                              </wps:spPr>
                              <wps:txbx>
                                <w:txbxContent>
                                  <w:p>
                                    <w:r>
                                      <w:rPr>
                                        <w:rFonts w:hint="eastAsia"/>
                                      </w:rPr>
                                      <w:t>上清水</w:t>
                                    </w:r>
                                  </w:p>
                                </w:txbxContent>
                              </wps:txbx>
                              <wps:bodyPr upright="1"/>
                            </wps:wsp>
                            <wps:wsp>
                              <wps:cNvPr id="106" name="文本框 30"/>
                              <wps:cNvSpPr txBox="1"/>
                              <wps:spPr>
                                <a:xfrm>
                                  <a:off x="3009900" y="4369435"/>
                                  <a:ext cx="666750" cy="278130"/>
                                </a:xfrm>
                                <a:prstGeom prst="rect">
                                  <a:avLst/>
                                </a:prstGeom>
                                <a:noFill/>
                                <a:ln w="9525" cap="flat" cmpd="sng">
                                  <a:solidFill>
                                    <a:srgbClr val="000000"/>
                                  </a:solidFill>
                                  <a:prstDash val="solid"/>
                                  <a:miter/>
                                  <a:headEnd type="none" w="med" len="med"/>
                                  <a:tailEnd type="none" w="med" len="med"/>
                                </a:ln>
                              </wps:spPr>
                              <wps:txbx>
                                <w:txbxContent>
                                  <w:p>
                                    <w:pPr>
                                      <w:jc w:val="center"/>
                                      <w:rPr>
                                        <w:highlight w:val="none"/>
                                      </w:rPr>
                                    </w:pPr>
                                    <w:r>
                                      <w:rPr>
                                        <w:rFonts w:hint="eastAsia" w:ascii="Calibri" w:hAnsi="Calibri"/>
                                        <w:highlight w:val="none"/>
                                      </w:rPr>
                                      <w:t>清水池</w:t>
                                    </w:r>
                                  </w:p>
                                </w:txbxContent>
                              </wps:txbx>
                              <wps:bodyPr upright="1"/>
                            </wps:wsp>
                            <wps:wsp>
                              <wps:cNvPr id="111" name="文本框 31"/>
                              <wps:cNvSpPr txBox="1"/>
                              <wps:spPr>
                                <a:xfrm>
                                  <a:off x="4389120" y="2962275"/>
                                  <a:ext cx="289560" cy="1096010"/>
                                </a:xfrm>
                                <a:prstGeom prst="rect">
                                  <a:avLst/>
                                </a:prstGeom>
                                <a:noFill/>
                                <a:ln>
                                  <a:noFill/>
                                </a:ln>
                              </wps:spPr>
                              <wps:txbx>
                                <w:txbxContent>
                                  <w:p>
                                    <w:pPr>
                                      <w:rPr>
                                        <w:rFonts w:hint="eastAsia" w:eastAsia="宋体"/>
                                        <w:lang w:eastAsia="zh-CN"/>
                                      </w:rPr>
                                    </w:pPr>
                                    <w:r>
                                      <w:rPr>
                                        <w:rFonts w:hint="eastAsia"/>
                                      </w:rPr>
                                      <w:t>回用于</w:t>
                                    </w:r>
                                    <w:r>
                                      <w:rPr>
                                        <w:rFonts w:hint="eastAsia"/>
                                        <w:lang w:val="en-US" w:eastAsia="zh-CN"/>
                                      </w:rPr>
                                      <w:t>清洗</w:t>
                                    </w:r>
                                  </w:p>
                                </w:txbxContent>
                              </wps:txbx>
                              <wps:bodyPr upright="1"/>
                            </wps:wsp>
                            <wps:wsp>
                              <wps:cNvPr id="112" name="直接箭头连接符 64"/>
                              <wps:cNvCnPr/>
                              <wps:spPr>
                                <a:xfrm flipV="1">
                                  <a:off x="2265045" y="3387090"/>
                                  <a:ext cx="636905" cy="331470"/>
                                </a:xfrm>
                                <a:prstGeom prst="straightConnector1">
                                  <a:avLst/>
                                </a:prstGeom>
                                <a:ln w="6350" cap="flat" cmpd="sng">
                                  <a:solidFill>
                                    <a:srgbClr val="000000"/>
                                  </a:solidFill>
                                  <a:prstDash val="dash"/>
                                  <a:headEnd type="none" w="med" len="med"/>
                                  <a:tailEnd type="arrow" w="med" len="med"/>
                                </a:ln>
                              </wps:spPr>
                              <wps:bodyPr/>
                            </wps:wsp>
                            <wps:wsp>
                              <wps:cNvPr id="113" name="文本框 65"/>
                              <wps:cNvSpPr txBox="1"/>
                              <wps:spPr>
                                <a:xfrm>
                                  <a:off x="2276475" y="3665855"/>
                                  <a:ext cx="668020" cy="248285"/>
                                </a:xfrm>
                                <a:prstGeom prst="rect">
                                  <a:avLst/>
                                </a:prstGeom>
                                <a:noFill/>
                                <a:ln>
                                  <a:noFill/>
                                </a:ln>
                              </wps:spPr>
                              <wps:txbx>
                                <w:txbxContent>
                                  <w:p>
                                    <w:pPr>
                                      <w:spacing w:line="240" w:lineRule="exact"/>
                                      <w:jc w:val="center"/>
                                      <w:rPr>
                                        <w:rFonts w:ascii="Calibri"/>
                                        <w:sz w:val="18"/>
                                        <w:szCs w:val="18"/>
                                      </w:rPr>
                                    </w:pPr>
                                    <w:r>
                                      <w:rPr>
                                        <w:rFonts w:hint="eastAsia" w:ascii="Calibri"/>
                                        <w:sz w:val="18"/>
                                        <w:szCs w:val="18"/>
                                      </w:rPr>
                                      <w:t>底部污泥</w:t>
                                    </w:r>
                                  </w:p>
                                </w:txbxContent>
                              </wps:txbx>
                              <wps:bodyPr upright="1"/>
                            </wps:wsp>
                            <wps:wsp>
                              <wps:cNvPr id="114" name="文本框 66"/>
                              <wps:cNvSpPr txBox="1"/>
                              <wps:spPr>
                                <a:xfrm>
                                  <a:off x="3019425" y="2487295"/>
                                  <a:ext cx="638810" cy="272415"/>
                                </a:xfrm>
                                <a:prstGeom prst="rect">
                                  <a:avLst/>
                                </a:prstGeom>
                                <a:noFill/>
                                <a:ln w="9525" cap="flat" cmpd="sng">
                                  <a:solidFill>
                                    <a:srgbClr val="000000"/>
                                  </a:solidFill>
                                  <a:prstDash val="solid"/>
                                  <a:miter/>
                                  <a:headEnd type="none" w="med" len="med"/>
                                  <a:tailEnd type="none" w="med" len="med"/>
                                </a:ln>
                              </wps:spPr>
                              <wps:txbx>
                                <w:txbxContent>
                                  <w:p>
                                    <w:pPr>
                                      <w:rPr>
                                        <w:rFonts w:hint="eastAsia" w:ascii="Calibri" w:hAnsi="Calibri" w:eastAsia="宋体"/>
                                        <w:lang w:eastAsia="zh-CN"/>
                                      </w:rPr>
                                    </w:pPr>
                                    <w:r>
                                      <w:rPr>
                                        <w:rFonts w:hint="eastAsia" w:ascii="Calibri"/>
                                        <w:lang w:val="en-US" w:eastAsia="zh-CN"/>
                                      </w:rPr>
                                      <w:t>脱水筛</w:t>
                                    </w:r>
                                  </w:p>
                                </w:txbxContent>
                              </wps:txbx>
                              <wps:bodyPr upright="1"/>
                            </wps:wsp>
                            <wps:wsp>
                              <wps:cNvPr id="115" name="直接箭头连接符 67"/>
                              <wps:cNvCnPr/>
                              <wps:spPr>
                                <a:xfrm>
                                  <a:off x="3332480" y="2132330"/>
                                  <a:ext cx="8255" cy="364490"/>
                                </a:xfrm>
                                <a:prstGeom prst="straightConnector1">
                                  <a:avLst/>
                                </a:prstGeom>
                                <a:ln w="9525" cap="flat" cmpd="sng">
                                  <a:solidFill>
                                    <a:srgbClr val="000000"/>
                                  </a:solidFill>
                                  <a:prstDash val="solid"/>
                                  <a:headEnd type="none" w="med" len="med"/>
                                  <a:tailEnd type="triangle" w="med" len="med"/>
                                </a:ln>
                              </wps:spPr>
                              <wps:bodyPr/>
                            </wps:wsp>
                            <wps:wsp>
                              <wps:cNvPr id="116" name="直接箭头连接符 69"/>
                              <wps:cNvCnPr/>
                              <wps:spPr>
                                <a:xfrm flipH="1">
                                  <a:off x="2734310" y="2621915"/>
                                  <a:ext cx="287655" cy="1905"/>
                                </a:xfrm>
                                <a:prstGeom prst="straightConnector1">
                                  <a:avLst/>
                                </a:prstGeom>
                                <a:ln w="9525" cap="flat" cmpd="sng">
                                  <a:solidFill>
                                    <a:srgbClr val="000000"/>
                                  </a:solidFill>
                                  <a:prstDash val="solid"/>
                                  <a:headEnd type="none" w="med" len="med"/>
                                  <a:tailEnd type="triangle" w="med" len="med"/>
                                </a:ln>
                              </wps:spPr>
                              <wps:bodyPr/>
                            </wps:wsp>
                            <wps:wsp>
                              <wps:cNvPr id="118" name="直接箭头连接符 70"/>
                              <wps:cNvCnPr/>
                              <wps:spPr>
                                <a:xfrm>
                                  <a:off x="1940560" y="4014470"/>
                                  <a:ext cx="635" cy="287020"/>
                                </a:xfrm>
                                <a:prstGeom prst="straightConnector1">
                                  <a:avLst/>
                                </a:prstGeom>
                                <a:ln w="9525" cap="flat" cmpd="sng">
                                  <a:solidFill>
                                    <a:srgbClr val="000000"/>
                                  </a:solidFill>
                                  <a:prstDash val="dash"/>
                                  <a:headEnd type="none" w="med" len="med"/>
                                  <a:tailEnd type="arrow" w="med" len="med"/>
                                </a:ln>
                              </wps:spPr>
                              <wps:bodyPr/>
                            </wps:wsp>
                            <wps:wsp>
                              <wps:cNvPr id="120" name="直接箭头连接符 71"/>
                              <wps:cNvCnPr/>
                              <wps:spPr>
                                <a:xfrm>
                                  <a:off x="3676650" y="4482465"/>
                                  <a:ext cx="711835" cy="635"/>
                                </a:xfrm>
                                <a:prstGeom prst="straightConnector1">
                                  <a:avLst/>
                                </a:prstGeom>
                                <a:ln w="9525" cap="flat" cmpd="sng">
                                  <a:solidFill>
                                    <a:srgbClr val="000000"/>
                                  </a:solidFill>
                                  <a:prstDash val="dash"/>
                                  <a:headEnd type="none" w="med" len="med"/>
                                  <a:tailEnd type="none" w="med" len="med"/>
                                </a:ln>
                              </wps:spPr>
                              <wps:bodyPr/>
                            </wps:wsp>
                            <wps:wsp>
                              <wps:cNvPr id="121" name="文本框 72"/>
                              <wps:cNvSpPr txBox="1"/>
                              <wps:spPr>
                                <a:xfrm>
                                  <a:off x="1622425" y="4301490"/>
                                  <a:ext cx="880745" cy="258445"/>
                                </a:xfrm>
                                <a:prstGeom prst="rect">
                                  <a:avLst/>
                                </a:prstGeom>
                                <a:noFill/>
                                <a:ln>
                                  <a:noFill/>
                                </a:ln>
                              </wps:spPr>
                              <wps:txbx>
                                <w:txbxContent>
                                  <w:p>
                                    <w:pPr>
                                      <w:rPr>
                                        <w:sz w:val="24"/>
                                      </w:rPr>
                                    </w:pPr>
                                    <w:r>
                                      <w:rPr>
                                        <w:rFonts w:hint="eastAsia" w:ascii="Calibri" w:hAnsi="Calibri"/>
                                        <w:sz w:val="24"/>
                                      </w:rPr>
                                      <w:t>泥饼外运</w:t>
                                    </w:r>
                                  </w:p>
                                </w:txbxContent>
                              </wps:txbx>
                              <wps:bodyPr upright="1"/>
                            </wps:wsp>
                            <wps:wsp>
                              <wps:cNvPr id="123" name="文本框 73"/>
                              <wps:cNvSpPr txBox="1"/>
                              <wps:spPr>
                                <a:xfrm>
                                  <a:off x="976630" y="2540635"/>
                                  <a:ext cx="697230" cy="211455"/>
                                </a:xfrm>
                                <a:prstGeom prst="rect">
                                  <a:avLst/>
                                </a:prstGeom>
                                <a:noFill/>
                                <a:ln>
                                  <a:noFill/>
                                </a:ln>
                              </wps:spPr>
                              <wps:txbx>
                                <w:txbxContent>
                                  <w:p>
                                    <w:pPr>
                                      <w:jc w:val="center"/>
                                      <w:rPr>
                                        <w:rFonts w:hint="default"/>
                                        <w:b/>
                                        <w:bCs/>
                                        <w:color w:val="auto"/>
                                        <w:szCs w:val="21"/>
                                        <w:lang w:val="en-US"/>
                                      </w:rPr>
                                    </w:pPr>
                                    <w:r>
                                      <w:rPr>
                                        <w:rFonts w:hint="eastAsia" w:ascii="Calibri"/>
                                        <w:b/>
                                        <w:bCs/>
                                        <w:color w:val="auto"/>
                                        <w:szCs w:val="21"/>
                                        <w:lang w:val="en-US" w:eastAsia="zh-CN"/>
                                      </w:rPr>
                                      <w:t>清洗料</w:t>
                                    </w:r>
                                  </w:p>
                                </w:txbxContent>
                              </wps:txbx>
                              <wps:bodyPr lIns="36000" tIns="0" rIns="36000" bIns="0" upright="1"/>
                            </wps:wsp>
                            <wps:wsp>
                              <wps:cNvPr id="138" name="直接箭头连接符 81"/>
                              <wps:cNvCnPr/>
                              <wps:spPr>
                                <a:xfrm>
                                  <a:off x="3340735" y="2759710"/>
                                  <a:ext cx="635" cy="354965"/>
                                </a:xfrm>
                                <a:prstGeom prst="straightConnector1">
                                  <a:avLst/>
                                </a:prstGeom>
                                <a:ln w="9525" cap="flat" cmpd="sng">
                                  <a:solidFill>
                                    <a:srgbClr val="000000"/>
                                  </a:solidFill>
                                  <a:prstDash val="dash"/>
                                  <a:headEnd type="none" w="med" len="med"/>
                                  <a:tailEnd type="arrow" w="med" len="med"/>
                                </a:ln>
                              </wps:spPr>
                              <wps:bodyPr/>
                            </wps:wsp>
                            <wps:wsp>
                              <wps:cNvPr id="146" name="文本框 82"/>
                              <wps:cNvSpPr txBox="1"/>
                              <wps:spPr>
                                <a:xfrm>
                                  <a:off x="2912745" y="3114675"/>
                                  <a:ext cx="873760" cy="272415"/>
                                </a:xfrm>
                                <a:prstGeom prst="rect">
                                  <a:avLst/>
                                </a:prstGeom>
                                <a:noFill/>
                                <a:ln w="9525" cap="flat" cmpd="sng">
                                  <a:solidFill>
                                    <a:srgbClr val="000000"/>
                                  </a:solidFill>
                                  <a:prstDash val="solid"/>
                                  <a:miter/>
                                  <a:headEnd type="none" w="med" len="med"/>
                                  <a:tailEnd type="none" w="med" len="med"/>
                                </a:ln>
                              </wps:spPr>
                              <wps:txbx>
                                <w:txbxContent>
                                  <w:p>
                                    <w:pPr>
                                      <w:rPr>
                                        <w:rFonts w:hint="eastAsia" w:ascii="Calibri" w:hAnsi="Calibri" w:eastAsia="宋体"/>
                                        <w:color w:val="auto"/>
                                        <w:highlight w:val="none"/>
                                        <w:lang w:eastAsia="zh-CN"/>
                                      </w:rPr>
                                    </w:pPr>
                                    <w:r>
                                      <w:rPr>
                                        <w:rFonts w:hint="eastAsia" w:ascii="Calibri"/>
                                        <w:color w:val="auto"/>
                                        <w:highlight w:val="none"/>
                                      </w:rPr>
                                      <w:t>泥水缓冲</w:t>
                                    </w:r>
                                    <w:r>
                                      <w:rPr>
                                        <w:rFonts w:hint="eastAsia" w:ascii="Calibri"/>
                                        <w:color w:val="auto"/>
                                        <w:highlight w:val="none"/>
                                        <w:lang w:eastAsia="zh-CN"/>
                                      </w:rPr>
                                      <w:t>池</w:t>
                                    </w:r>
                                  </w:p>
                                </w:txbxContent>
                              </wps:txbx>
                              <wps:bodyPr upright="1"/>
                            </wps:wsp>
                            <wps:wsp>
                              <wps:cNvPr id="147" name="直接箭头连接符 83"/>
                              <wps:cNvCnPr/>
                              <wps:spPr>
                                <a:xfrm>
                                  <a:off x="3340100" y="3387090"/>
                                  <a:ext cx="635" cy="354965"/>
                                </a:xfrm>
                                <a:prstGeom prst="straightConnector1">
                                  <a:avLst/>
                                </a:prstGeom>
                                <a:ln w="9525" cap="flat" cmpd="sng">
                                  <a:solidFill>
                                    <a:srgbClr val="000000"/>
                                  </a:solidFill>
                                  <a:prstDash val="dash"/>
                                  <a:headEnd type="none" w="med" len="med"/>
                                  <a:tailEnd type="arrow" w="med" len="med"/>
                                </a:ln>
                              </wps:spPr>
                              <wps:bodyPr/>
                            </wps:wsp>
                            <wps:wsp>
                              <wps:cNvPr id="204" name="文本框 84"/>
                              <wps:cNvSpPr txBox="1"/>
                              <wps:spPr>
                                <a:xfrm>
                                  <a:off x="2884170" y="3742055"/>
                                  <a:ext cx="910590" cy="272415"/>
                                </a:xfrm>
                                <a:prstGeom prst="rect">
                                  <a:avLst/>
                                </a:prstGeom>
                                <a:noFill/>
                                <a:ln w="9525" cap="flat" cmpd="sng">
                                  <a:solidFill>
                                    <a:srgbClr val="000000"/>
                                  </a:solidFill>
                                  <a:prstDash val="solid"/>
                                  <a:miter/>
                                  <a:headEnd type="none" w="med" len="med"/>
                                  <a:tailEnd type="none" w="med" len="med"/>
                                </a:ln>
                              </wps:spPr>
                              <wps:txbx>
                                <w:txbxContent>
                                  <w:p>
                                    <w:pPr>
                                      <w:rPr>
                                        <w:rFonts w:hint="eastAsia" w:ascii="Calibri" w:hAnsi="Calibri" w:eastAsia="宋体"/>
                                        <w:color w:val="auto"/>
                                        <w:lang w:eastAsia="zh-CN"/>
                                      </w:rPr>
                                    </w:pPr>
                                    <w:r>
                                      <w:rPr>
                                        <w:rFonts w:hint="eastAsia" w:ascii="Calibri"/>
                                        <w:color w:val="auto"/>
                                        <w:lang w:eastAsia="zh-CN"/>
                                      </w:rPr>
                                      <w:t>污水沉降罐</w:t>
                                    </w:r>
                                  </w:p>
                                </w:txbxContent>
                              </wps:txbx>
                              <wps:bodyPr upright="1"/>
                            </wps:wsp>
                            <wps:wsp>
                              <wps:cNvPr id="205" name="直接箭头连接符 85"/>
                              <wps:cNvCnPr/>
                              <wps:spPr>
                                <a:xfrm>
                                  <a:off x="3339465" y="4014470"/>
                                  <a:ext cx="635" cy="354965"/>
                                </a:xfrm>
                                <a:prstGeom prst="straightConnector1">
                                  <a:avLst/>
                                </a:prstGeom>
                                <a:ln w="9525" cap="flat" cmpd="sng">
                                  <a:solidFill>
                                    <a:srgbClr val="000000"/>
                                  </a:solidFill>
                                  <a:prstDash val="dash"/>
                                  <a:headEnd type="none" w="med" len="med"/>
                                  <a:tailEnd type="arrow" w="med" len="med"/>
                                </a:ln>
                              </wps:spPr>
                              <wps:bodyPr/>
                            </wps:wsp>
                            <wps:wsp>
                              <wps:cNvPr id="206" name="直接箭头连接符 86"/>
                              <wps:cNvCnPr/>
                              <wps:spPr>
                                <a:xfrm flipV="1">
                                  <a:off x="4380230" y="1899285"/>
                                  <a:ext cx="10160" cy="2583180"/>
                                </a:xfrm>
                                <a:prstGeom prst="straightConnector1">
                                  <a:avLst/>
                                </a:prstGeom>
                                <a:ln w="9525" cap="flat" cmpd="sng">
                                  <a:solidFill>
                                    <a:srgbClr val="000000"/>
                                  </a:solidFill>
                                  <a:prstDash val="dash"/>
                                  <a:headEnd type="none" w="med" len="med"/>
                                  <a:tailEnd type="none" w="med" len="med"/>
                                </a:ln>
                              </wps:spPr>
                              <wps:bodyPr/>
                            </wps:wsp>
                            <wps:wsp>
                              <wps:cNvPr id="207" name="文本框 87"/>
                              <wps:cNvSpPr txBox="1"/>
                              <wps:spPr>
                                <a:xfrm>
                                  <a:off x="3754755" y="4441825"/>
                                  <a:ext cx="464185" cy="258445"/>
                                </a:xfrm>
                                <a:prstGeom prst="rect">
                                  <a:avLst/>
                                </a:prstGeom>
                                <a:noFill/>
                                <a:ln>
                                  <a:noFill/>
                                </a:ln>
                              </wps:spPr>
                              <wps:txbx>
                                <w:txbxContent>
                                  <w:p>
                                    <w:r>
                                      <w:rPr>
                                        <w:rFonts w:hint="eastAsia"/>
                                      </w:rPr>
                                      <w:t>清水</w:t>
                                    </w:r>
                                  </w:p>
                                </w:txbxContent>
                              </wps:txbx>
                              <wps:bodyPr upright="1"/>
                            </wps:wsp>
                            <wps:wsp>
                              <wps:cNvPr id="208" name="直接箭头连接符 88"/>
                              <wps:cNvCnPr/>
                              <wps:spPr>
                                <a:xfrm>
                                  <a:off x="3622040" y="1916430"/>
                                  <a:ext cx="711835" cy="635"/>
                                </a:xfrm>
                                <a:prstGeom prst="straightConnector1">
                                  <a:avLst/>
                                </a:prstGeom>
                                <a:ln w="9525" cap="flat" cmpd="sng">
                                  <a:solidFill>
                                    <a:srgbClr val="000000"/>
                                  </a:solidFill>
                                  <a:prstDash val="dash"/>
                                  <a:headEnd type="arrow" w="med" len="med"/>
                                  <a:tailEnd type="none" w="med" len="med"/>
                                </a:ln>
                              </wps:spPr>
                              <wps:bodyPr/>
                            </wps:wsp>
                            <wps:wsp>
                              <wps:cNvPr id="209" name="直接箭头连接符 89"/>
                              <wps:cNvCnPr/>
                              <wps:spPr>
                                <a:xfrm flipH="1" flipV="1">
                                  <a:off x="2239645" y="3876675"/>
                                  <a:ext cx="645795" cy="1905"/>
                                </a:xfrm>
                                <a:prstGeom prst="straightConnector1">
                                  <a:avLst/>
                                </a:prstGeom>
                                <a:ln w="9525" cap="flat" cmpd="sng">
                                  <a:solidFill>
                                    <a:srgbClr val="000000"/>
                                  </a:solidFill>
                                  <a:prstDash val="dash"/>
                                  <a:headEnd type="none" w="med" len="med"/>
                                  <a:tailEnd type="arrow" w="med" len="med"/>
                                </a:ln>
                              </wps:spPr>
                              <wps:bodyPr/>
                            </wps:wsp>
                            <wps:wsp>
                              <wps:cNvPr id="210" name="文本框 90"/>
                              <wps:cNvSpPr txBox="1"/>
                              <wps:spPr>
                                <a:xfrm>
                                  <a:off x="1644650" y="3719830"/>
                                  <a:ext cx="596265"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ascii="Calibri" w:hAnsi="Calibri"/>
                                      </w:rPr>
                                      <w:t>压滤机</w:t>
                                    </w:r>
                                  </w:p>
                                </w:txbxContent>
                              </wps:txbx>
                              <wps:bodyPr upright="1"/>
                            </wps:wsp>
                            <wps:wsp>
                              <wps:cNvPr id="213" name="文本框 143"/>
                              <wps:cNvSpPr txBox="1"/>
                              <wps:spPr>
                                <a:xfrm>
                                  <a:off x="1525905" y="532130"/>
                                  <a:ext cx="493395" cy="27940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Theme="minorHAnsi" w:hAnsiTheme="minorHAnsi"/>
                                      </w:rPr>
                                    </w:pPr>
                                    <w:r>
                                      <w:rPr>
                                        <w:rFonts w:hint="eastAsia" w:asciiTheme="minorHAnsi" w:hAnsiTheme="minorHAnsi"/>
                                      </w:rPr>
                                      <w:t>鄂</w:t>
                                    </w:r>
                                    <w:r>
                                      <w:rPr>
                                        <w:rFonts w:asciiTheme="minorHAnsi"/>
                                      </w:rPr>
                                      <w:t>破</w:t>
                                    </w:r>
                                  </w:p>
                                </w:txbxContent>
                              </wps:txbx>
                              <wps:bodyPr upright="1"/>
                            </wps:wsp>
                            <wps:wsp>
                              <wps:cNvPr id="214" name="直接箭头连接符 141"/>
                              <wps:cNvCnPr/>
                              <wps:spPr>
                                <a:xfrm>
                                  <a:off x="2021205" y="681355"/>
                                  <a:ext cx="330200" cy="0"/>
                                </a:xfrm>
                                <a:prstGeom prst="straightConnector1">
                                  <a:avLst/>
                                </a:prstGeom>
                                <a:ln w="9525" cap="flat" cmpd="sng">
                                  <a:solidFill>
                                    <a:srgbClr val="000000"/>
                                  </a:solidFill>
                                  <a:prstDash val="solid"/>
                                  <a:headEnd type="none" w="med" len="med"/>
                                  <a:tailEnd type="triangle" w="med" len="med"/>
                                </a:ln>
                              </wps:spPr>
                              <wps:bodyPr/>
                            </wps:wsp>
                            <wps:wsp>
                              <wps:cNvPr id="216" name="直接箭头连接符 145"/>
                              <wps:cNvCnPr>
                                <a:stCxn id="218" idx="3"/>
                                <a:endCxn id="239" idx="1"/>
                              </wps:cNvCnPr>
                              <wps:spPr>
                                <a:xfrm>
                                  <a:off x="3011805" y="700405"/>
                                  <a:ext cx="664845" cy="8890"/>
                                </a:xfrm>
                                <a:prstGeom prst="straightConnector1">
                                  <a:avLst/>
                                </a:prstGeom>
                                <a:ln w="9525" cap="flat" cmpd="sng">
                                  <a:solidFill>
                                    <a:srgbClr val="000000"/>
                                  </a:solidFill>
                                  <a:prstDash val="solid"/>
                                  <a:headEnd type="none" w="med" len="med"/>
                                  <a:tailEnd type="triangle" w="med" len="med"/>
                                </a:ln>
                              </wps:spPr>
                              <wps:bodyPr/>
                            </wps:wsp>
                            <wps:wsp>
                              <wps:cNvPr id="217" name="直接箭头连接符 144"/>
                              <wps:cNvCnPr/>
                              <wps:spPr>
                                <a:xfrm>
                                  <a:off x="1233805" y="697230"/>
                                  <a:ext cx="292100" cy="0"/>
                                </a:xfrm>
                                <a:prstGeom prst="straightConnector1">
                                  <a:avLst/>
                                </a:prstGeom>
                                <a:ln w="9525" cap="flat" cmpd="sng">
                                  <a:solidFill>
                                    <a:srgbClr val="000000"/>
                                  </a:solidFill>
                                  <a:prstDash val="solid"/>
                                  <a:headEnd type="none" w="med" len="med"/>
                                  <a:tailEnd type="triangle" w="med" len="med"/>
                                </a:ln>
                              </wps:spPr>
                              <wps:bodyPr/>
                            </wps:wsp>
                            <wps:wsp>
                              <wps:cNvPr id="218" name="文本框 139"/>
                              <wps:cNvSpPr txBox="1"/>
                              <wps:spPr>
                                <a:xfrm>
                                  <a:off x="2364105" y="567055"/>
                                  <a:ext cx="647700" cy="2667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ascii="Calibri" w:hAnsi="Calibri"/>
                                        <w:lang w:val="en-US" w:eastAsia="zh-CN"/>
                                      </w:rPr>
                                      <w:t>筛分</w:t>
                                    </w:r>
                                  </w:p>
                                </w:txbxContent>
                              </wps:txbx>
                              <wps:bodyPr lIns="36000" tIns="36000" rIns="36000" bIns="0" upright="1"/>
                            </wps:wsp>
                            <wps:wsp>
                              <wps:cNvPr id="219" name="直接箭头连接符 142"/>
                              <wps:cNvCnPr>
                                <a:stCxn id="221" idx="3"/>
                                <a:endCxn id="223" idx="1"/>
                              </wps:cNvCnPr>
                              <wps:spPr>
                                <a:xfrm flipV="1">
                                  <a:off x="456565" y="684530"/>
                                  <a:ext cx="212725" cy="11430"/>
                                </a:xfrm>
                                <a:prstGeom prst="straightConnector1">
                                  <a:avLst/>
                                </a:prstGeom>
                                <a:ln w="9525" cap="flat" cmpd="sng">
                                  <a:solidFill>
                                    <a:srgbClr val="000000"/>
                                  </a:solidFill>
                                  <a:prstDash val="solid"/>
                                  <a:headEnd type="none" w="med" len="med"/>
                                  <a:tailEnd type="triangle" w="med" len="med"/>
                                </a:ln>
                              </wps:spPr>
                              <wps:bodyPr/>
                            </wps:wsp>
                            <wps:wsp>
                              <wps:cNvPr id="221" name="文本框 151"/>
                              <wps:cNvSpPr txBox="1"/>
                              <wps:spPr>
                                <a:xfrm>
                                  <a:off x="27305" y="595630"/>
                                  <a:ext cx="429260" cy="200025"/>
                                </a:xfrm>
                                <a:prstGeom prst="rect">
                                  <a:avLst/>
                                </a:prstGeom>
                                <a:noFill/>
                                <a:ln>
                                  <a:noFill/>
                                </a:ln>
                              </wps:spPr>
                              <wps:txbx>
                                <w:txbxContent>
                                  <w:p>
                                    <w:pPr>
                                      <w:jc w:val="center"/>
                                    </w:pPr>
                                    <w:r>
                                      <w:rPr>
                                        <w:rFonts w:hint="eastAsia"/>
                                      </w:rPr>
                                      <w:t>原料</w:t>
                                    </w:r>
                                  </w:p>
                                </w:txbxContent>
                              </wps:txbx>
                              <wps:bodyPr lIns="36000" tIns="0" rIns="36000" bIns="0" upright="1"/>
                            </wps:wsp>
                            <wps:wsp>
                              <wps:cNvPr id="222" name="直接箭头连接符 149"/>
                              <wps:cNvCnPr/>
                              <wps:spPr>
                                <a:xfrm rot="16200000">
                                  <a:off x="2567305" y="417830"/>
                                  <a:ext cx="266700" cy="0"/>
                                </a:xfrm>
                                <a:prstGeom prst="straightConnector1">
                                  <a:avLst/>
                                </a:prstGeom>
                                <a:ln w="9525" cap="flat" cmpd="sng">
                                  <a:solidFill>
                                    <a:srgbClr val="000000"/>
                                  </a:solidFill>
                                  <a:prstDash val="dashDot"/>
                                  <a:headEnd type="none" w="med" len="med"/>
                                  <a:tailEnd type="stealth" w="med" len="med"/>
                                </a:ln>
                              </wps:spPr>
                              <wps:bodyPr/>
                            </wps:wsp>
                            <wps:wsp>
                              <wps:cNvPr id="223" name="文本框 150"/>
                              <wps:cNvSpPr txBox="1"/>
                              <wps:spPr>
                                <a:xfrm>
                                  <a:off x="669290" y="551180"/>
                                  <a:ext cx="551815" cy="2667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ascii="Calibri" w:hAnsi="Calibri"/>
                                        <w:lang w:val="en-US" w:eastAsia="zh-CN"/>
                                      </w:rPr>
                                      <w:t>给料机</w:t>
                                    </w:r>
                                  </w:p>
                                </w:txbxContent>
                              </wps:txbx>
                              <wps:bodyPr lIns="0" tIns="36000" rIns="0" bIns="36000" upright="1"/>
                            </wps:wsp>
                            <wps:wsp>
                              <wps:cNvPr id="224" name="直接箭头连接符 152"/>
                              <wps:cNvCnPr>
                                <a:stCxn id="143" idx="0"/>
                              </wps:cNvCnPr>
                              <wps:spPr>
                                <a:xfrm flipV="1">
                                  <a:off x="1772920" y="332105"/>
                                  <a:ext cx="6985" cy="200025"/>
                                </a:xfrm>
                                <a:prstGeom prst="straightConnector1">
                                  <a:avLst/>
                                </a:prstGeom>
                                <a:ln w="9525" cap="flat" cmpd="sng">
                                  <a:solidFill>
                                    <a:srgbClr val="000000"/>
                                  </a:solidFill>
                                  <a:prstDash val="dashDot"/>
                                  <a:headEnd type="none" w="med" len="med"/>
                                  <a:tailEnd type="stealth" w="med" len="med"/>
                                </a:ln>
                              </wps:spPr>
                              <wps:bodyPr/>
                            </wps:wsp>
                            <wps:wsp>
                              <wps:cNvPr id="225" name="文本框 66"/>
                              <wps:cNvSpPr txBox="1"/>
                              <wps:spPr>
                                <a:xfrm>
                                  <a:off x="1981835" y="2487295"/>
                                  <a:ext cx="752475" cy="272415"/>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ascii="Calibri" w:hAnsi="Calibri" w:eastAsia="宋体"/>
                                        <w:lang w:val="en-US" w:eastAsia="zh-CN"/>
                                      </w:rPr>
                                    </w:pPr>
                                    <w:r>
                                      <w:rPr>
                                        <w:rFonts w:hint="eastAsia" w:ascii="Calibri"/>
                                        <w:lang w:val="en-US" w:eastAsia="zh-CN"/>
                                      </w:rPr>
                                      <w:t>输送带</w:t>
                                    </w:r>
                                  </w:p>
                                </w:txbxContent>
                              </wps:txbx>
                              <wps:bodyPr lIns="0" tIns="36000" rIns="0" bIns="36000" upright="1"/>
                            </wps:wsp>
                            <wps:wsp>
                              <wps:cNvPr id="226" name="直接箭头连接符 69"/>
                              <wps:cNvCnPr/>
                              <wps:spPr>
                                <a:xfrm flipH="1">
                                  <a:off x="1677035" y="2631440"/>
                                  <a:ext cx="287655" cy="1905"/>
                                </a:xfrm>
                                <a:prstGeom prst="straightConnector1">
                                  <a:avLst/>
                                </a:prstGeom>
                                <a:ln w="9525" cap="flat" cmpd="sng">
                                  <a:solidFill>
                                    <a:srgbClr val="000000"/>
                                  </a:solidFill>
                                  <a:prstDash val="solid"/>
                                  <a:headEnd type="none" w="med" len="med"/>
                                  <a:tailEnd type="triangle" w="med" len="med"/>
                                </a:ln>
                              </wps:spPr>
                              <wps:bodyPr/>
                            </wps:wsp>
                            <wps:wsp>
                              <wps:cNvPr id="229" name="文本框 94"/>
                              <wps:cNvSpPr txBox="1"/>
                              <wps:spPr>
                                <a:xfrm>
                                  <a:off x="3050540" y="431165"/>
                                  <a:ext cx="509905" cy="258445"/>
                                </a:xfrm>
                                <a:prstGeom prst="rect">
                                  <a:avLst/>
                                </a:prstGeom>
                                <a:noFill/>
                                <a:ln>
                                  <a:noFill/>
                                </a:ln>
                              </wps:spPr>
                              <wps:txbx>
                                <w:txbxContent>
                                  <w:p>
                                    <w:pPr>
                                      <w:jc w:val="center"/>
                                    </w:pPr>
                                    <w:r>
                                      <w:rPr>
                                        <w:rFonts w:hint="eastAsia"/>
                                      </w:rPr>
                                      <w:t>筛</w:t>
                                    </w:r>
                                    <w:r>
                                      <w:rPr>
                                        <w:rFonts w:hint="eastAsia"/>
                                        <w:lang w:eastAsia="zh-CN"/>
                                      </w:rPr>
                                      <w:t>上</w:t>
                                    </w:r>
                                    <w:r>
                                      <w:rPr>
                                        <w:rFonts w:hint="eastAsia"/>
                                      </w:rPr>
                                      <w:t>物</w:t>
                                    </w:r>
                                  </w:p>
                                </w:txbxContent>
                              </wps:txbx>
                              <wps:bodyPr lIns="36000" tIns="45720" rIns="36000" bIns="45720" upright="1"/>
                            </wps:wsp>
                            <wps:wsp>
                              <wps:cNvPr id="231" name="直接箭头连接符 12"/>
                              <wps:cNvCnPr/>
                              <wps:spPr>
                                <a:xfrm flipV="1">
                                  <a:off x="991870" y="351155"/>
                                  <a:ext cx="6985" cy="200025"/>
                                </a:xfrm>
                                <a:prstGeom prst="straightConnector1">
                                  <a:avLst/>
                                </a:prstGeom>
                                <a:ln w="9525" cap="flat" cmpd="sng">
                                  <a:solidFill>
                                    <a:srgbClr val="000000"/>
                                  </a:solidFill>
                                  <a:prstDash val="dashDot"/>
                                  <a:headEnd type="none" w="med" len="med"/>
                                  <a:tailEnd type="stealth" w="med" len="med"/>
                                </a:ln>
                              </wps:spPr>
                              <wps:bodyPr/>
                            </wps:wsp>
                            <wps:wsp>
                              <wps:cNvPr id="232" name="文本框 92"/>
                              <wps:cNvSpPr txBox="1"/>
                              <wps:spPr>
                                <a:xfrm>
                                  <a:off x="482600" y="92075"/>
                                  <a:ext cx="915670" cy="25844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wps:txbx>
                              <wps:bodyPr upright="1"/>
                            </wps:wsp>
                            <wps:wsp>
                              <wps:cNvPr id="236" name="文本框 16"/>
                              <wps:cNvSpPr txBox="1"/>
                              <wps:spPr>
                                <a:xfrm>
                                  <a:off x="3043555" y="1712595"/>
                                  <a:ext cx="585470" cy="41783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Theme="minorHAnsi" w:hAnsiTheme="minorHAnsi"/>
                                        <w:lang w:val="en-US" w:eastAsia="zh-CN"/>
                                      </w:rPr>
                                    </w:pPr>
                                    <w:r>
                                      <w:rPr>
                                        <w:rFonts w:hint="eastAsia" w:asciiTheme="minorHAnsi" w:hAnsiTheme="minorHAnsi"/>
                                        <w:lang w:eastAsia="zh-CN"/>
                                      </w:rPr>
                                      <w:t>水</w:t>
                                    </w:r>
                                    <w:r>
                                      <w:rPr>
                                        <w:rFonts w:hint="eastAsia" w:asciiTheme="minorHAnsi" w:hAnsiTheme="minorHAnsi"/>
                                        <w:lang w:val="en-US" w:eastAsia="zh-CN"/>
                                      </w:rPr>
                                      <w:t>轮式</w:t>
                                    </w:r>
                                  </w:p>
                                  <w:p>
                                    <w:pPr>
                                      <w:jc w:val="center"/>
                                      <w:rPr>
                                        <w:rFonts w:hint="default" w:ascii="Calibri" w:hAnsi="Calibri"/>
                                        <w:lang w:val="en-US"/>
                                      </w:rPr>
                                    </w:pPr>
                                    <w:r>
                                      <w:rPr>
                                        <w:rFonts w:hint="eastAsia" w:asciiTheme="minorHAnsi" w:hAnsiTheme="minorHAnsi"/>
                                        <w:lang w:val="en-US" w:eastAsia="zh-CN"/>
                                      </w:rPr>
                                      <w:t>清洗机</w:t>
                                    </w:r>
                                  </w:p>
                                </w:txbxContent>
                              </wps:txbx>
                              <wps:bodyPr lIns="0" tIns="0" rIns="0" bIns="0" upright="1"/>
                            </wps:wsp>
                            <wps:wsp>
                              <wps:cNvPr id="239" name="文本框 66"/>
                              <wps:cNvSpPr txBox="1"/>
                              <wps:spPr>
                                <a:xfrm>
                                  <a:off x="3676650" y="572770"/>
                                  <a:ext cx="638810" cy="27241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Calibri" w:hAnsi="Calibri" w:eastAsia="宋体"/>
                                        <w:lang w:eastAsia="zh-CN"/>
                                      </w:rPr>
                                    </w:pPr>
                                    <w:r>
                                      <w:rPr>
                                        <w:rFonts w:hint="eastAsia" w:ascii="Calibri"/>
                                        <w:lang w:val="en-US" w:eastAsia="zh-CN"/>
                                      </w:rPr>
                                      <w:t>粉碎机</w:t>
                                    </w:r>
                                  </w:p>
                                </w:txbxContent>
                              </wps:txbx>
                              <wps:bodyPr lIns="0" tIns="45720" rIns="0" bIns="45720" upright="1"/>
                            </wps:wsp>
                            <wps:wsp>
                              <wps:cNvPr id="243" name="文本框 28"/>
                              <wps:cNvSpPr txBox="1"/>
                              <wps:spPr>
                                <a:xfrm>
                                  <a:off x="1969770" y="3340735"/>
                                  <a:ext cx="662940" cy="258445"/>
                                </a:xfrm>
                                <a:prstGeom prst="rect">
                                  <a:avLst/>
                                </a:prstGeom>
                                <a:noFill/>
                                <a:ln>
                                  <a:noFill/>
                                </a:ln>
                              </wps:spPr>
                              <wps:txbx>
                                <w:txbxContent>
                                  <w:p>
                                    <w:pPr>
                                      <w:jc w:val="center"/>
                                    </w:pPr>
                                    <w:r>
                                      <w:rPr>
                                        <w:rFonts w:hint="eastAsia"/>
                                        <w:lang w:eastAsia="zh-CN"/>
                                      </w:rPr>
                                      <w:t>压滤</w:t>
                                    </w:r>
                                    <w:r>
                                      <w:rPr>
                                        <w:rFonts w:hint="eastAsia"/>
                                      </w:rPr>
                                      <w:t>水</w:t>
                                    </w:r>
                                  </w:p>
                                </w:txbxContent>
                              </wps:txbx>
                              <wps:bodyPr upright="1"/>
                            </wps:wsp>
                            <wps:wsp>
                              <wps:cNvPr id="244" name="文本框 94"/>
                              <wps:cNvSpPr txBox="1"/>
                              <wps:spPr>
                                <a:xfrm>
                                  <a:off x="3326765" y="2212340"/>
                                  <a:ext cx="358140" cy="211455"/>
                                </a:xfrm>
                                <a:prstGeom prst="rect">
                                  <a:avLst/>
                                </a:prstGeom>
                                <a:noFill/>
                                <a:ln>
                                  <a:noFill/>
                                </a:ln>
                              </wps:spPr>
                              <wps:txbx>
                                <w:txbxContent>
                                  <w:p>
                                    <w:pPr>
                                      <w:jc w:val="center"/>
                                      <w:rPr>
                                        <w:rFonts w:hint="eastAsia" w:eastAsia="宋体"/>
                                        <w:lang w:eastAsia="zh-CN"/>
                                      </w:rPr>
                                    </w:pPr>
                                    <w:r>
                                      <w:rPr>
                                        <w:rFonts w:hint="eastAsia"/>
                                        <w:lang w:eastAsia="zh-CN"/>
                                      </w:rPr>
                                      <w:t>物料</w:t>
                                    </w:r>
                                  </w:p>
                                </w:txbxContent>
                              </wps:txbx>
                              <wps:bodyPr lIns="36000" tIns="0" rIns="36000" bIns="0" upright="1"/>
                            </wps:wsp>
                            <wps:wsp>
                              <wps:cNvPr id="5" name="肘形连接符 5"/>
                              <wps:cNvCnPr/>
                              <wps:spPr>
                                <a:xfrm rot="5400000" flipH="1">
                                  <a:off x="3422015" y="185420"/>
                                  <a:ext cx="11430" cy="1308100"/>
                                </a:xfrm>
                                <a:prstGeom prst="bentConnector3">
                                  <a:avLst>
                                    <a:gd name="adj1" fmla="val -208333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直接箭头连接符 149"/>
                              <wps:cNvCnPr/>
                              <wps:spPr>
                                <a:xfrm rot="16200000">
                                  <a:off x="3881755" y="446405"/>
                                  <a:ext cx="266700" cy="0"/>
                                </a:xfrm>
                                <a:prstGeom prst="straightConnector1">
                                  <a:avLst/>
                                </a:prstGeom>
                                <a:ln w="9525" cap="flat" cmpd="sng">
                                  <a:solidFill>
                                    <a:srgbClr val="000000"/>
                                  </a:solidFill>
                                  <a:prstDash val="dashDot"/>
                                  <a:headEnd type="none" w="med" len="med"/>
                                  <a:tailEnd type="stealth" w="med" len="med"/>
                                </a:ln>
                              </wps:spPr>
                              <wps:bodyPr/>
                            </wps:wsp>
                            <wps:wsp>
                              <wps:cNvPr id="10" name="直接箭头连接符 144"/>
                              <wps:cNvCnPr/>
                              <wps:spPr>
                                <a:xfrm flipH="1">
                                  <a:off x="1780540" y="1243965"/>
                                  <a:ext cx="800100" cy="0"/>
                                </a:xfrm>
                                <a:prstGeom prst="straightConnector1">
                                  <a:avLst/>
                                </a:prstGeom>
                                <a:ln w="9525" cap="flat" cmpd="sng">
                                  <a:solidFill>
                                    <a:srgbClr val="000000"/>
                                  </a:solidFill>
                                  <a:prstDash val="solid"/>
                                  <a:headEnd type="none" w="med" len="med"/>
                                  <a:tailEnd type="triangle" w="med" len="med"/>
                                </a:ln>
                              </wps:spPr>
                              <wps:bodyPr/>
                            </wps:wsp>
                            <wps:wsp>
                              <wps:cNvPr id="11" name="文本框 94"/>
                              <wps:cNvSpPr txBox="1"/>
                              <wps:spPr>
                                <a:xfrm>
                                  <a:off x="2059940" y="964565"/>
                                  <a:ext cx="433705" cy="258445"/>
                                </a:xfrm>
                                <a:prstGeom prst="rect">
                                  <a:avLst/>
                                </a:prstGeom>
                                <a:noFill/>
                                <a:ln>
                                  <a:noFill/>
                                </a:ln>
                              </wps:spPr>
                              <wps:txbx>
                                <w:txbxContent>
                                  <w:p>
                                    <w:pPr>
                                      <w:jc w:val="center"/>
                                      <w:rPr>
                                        <w:rFonts w:hint="eastAsia" w:eastAsia="宋体"/>
                                        <w:lang w:val="en-US" w:eastAsia="zh-CN"/>
                                      </w:rPr>
                                    </w:pPr>
                                    <w:r>
                                      <w:rPr>
                                        <w:rFonts w:hint="eastAsia"/>
                                        <w:lang w:val="en-US" w:eastAsia="zh-CN"/>
                                      </w:rPr>
                                      <w:t>骨料</w:t>
                                    </w:r>
                                  </w:p>
                                </w:txbxContent>
                              </wps:txbx>
                              <wps:bodyPr lIns="36000" tIns="45720" rIns="36000" bIns="45720" upright="1"/>
                            </wps:wsp>
                            <wps:wsp>
                              <wps:cNvPr id="12" name="文本框 94"/>
                              <wps:cNvSpPr txBox="1"/>
                              <wps:spPr>
                                <a:xfrm>
                                  <a:off x="2602865" y="1345565"/>
                                  <a:ext cx="377190" cy="258445"/>
                                </a:xfrm>
                                <a:prstGeom prst="rect">
                                  <a:avLst/>
                                </a:prstGeom>
                                <a:noFill/>
                                <a:ln>
                                  <a:noFill/>
                                </a:ln>
                              </wps:spPr>
                              <wps:txbx>
                                <w:txbxContent>
                                  <w:p>
                                    <w:pPr>
                                      <w:jc w:val="center"/>
                                      <w:rPr>
                                        <w:rFonts w:hint="default" w:eastAsia="宋体"/>
                                        <w:lang w:val="en-US" w:eastAsia="zh-CN"/>
                                      </w:rPr>
                                    </w:pPr>
                                    <w:r>
                                      <w:rPr>
                                        <w:rFonts w:hint="eastAsia"/>
                                        <w:lang w:val="en-US" w:eastAsia="zh-CN"/>
                                      </w:rPr>
                                      <w:t>粉料</w:t>
                                    </w:r>
                                  </w:p>
                                </w:txbxContent>
                              </wps:txbx>
                              <wps:bodyPr lIns="36000" tIns="45720" rIns="36000" bIns="45720" upright="1"/>
                            </wps:wsp>
                            <wps:wsp>
                              <wps:cNvPr id="13" name="文本框 94"/>
                              <wps:cNvSpPr txBox="1"/>
                              <wps:spPr>
                                <a:xfrm>
                                  <a:off x="1108075" y="1012190"/>
                                  <a:ext cx="680720" cy="438785"/>
                                </a:xfrm>
                                <a:prstGeom prst="rect">
                                  <a:avLst/>
                                </a:prstGeom>
                                <a:noFill/>
                                <a:ln>
                                  <a:noFill/>
                                </a:ln>
                              </wps:spPr>
                              <wps:txbx>
                                <w:txbxContent>
                                  <w:p>
                                    <w:pPr>
                                      <w:jc w:val="center"/>
                                      <w:rPr>
                                        <w:rFonts w:hint="eastAsia"/>
                                        <w:b/>
                                        <w:bCs/>
                                        <w:lang w:val="en-US" w:eastAsia="zh-CN"/>
                                      </w:rPr>
                                    </w:pPr>
                                    <w:r>
                                      <w:rPr>
                                        <w:rFonts w:hint="eastAsia"/>
                                        <w:b/>
                                        <w:bCs/>
                                        <w:lang w:val="en-US" w:eastAsia="zh-CN"/>
                                      </w:rPr>
                                      <w:t>级配碎石</w:t>
                                    </w:r>
                                  </w:p>
                                  <w:p>
                                    <w:pPr>
                                      <w:jc w:val="center"/>
                                      <w:rPr>
                                        <w:rFonts w:hint="default" w:eastAsia="宋体"/>
                                        <w:b/>
                                        <w:bCs/>
                                        <w:lang w:val="en-US" w:eastAsia="zh-CN"/>
                                      </w:rPr>
                                    </w:pPr>
                                    <w:r>
                                      <w:rPr>
                                        <w:rFonts w:hint="eastAsia"/>
                                        <w:b/>
                                        <w:bCs/>
                                        <w:lang w:val="en-US" w:eastAsia="zh-CN"/>
                                      </w:rPr>
                                      <w:t>矿粉</w:t>
                                    </w:r>
                                  </w:p>
                                </w:txbxContent>
                              </wps:txbx>
                              <wps:bodyPr lIns="36000" tIns="45720" rIns="36000" bIns="45720" upright="1"/>
                            </wps:wsp>
                            <wps:wsp>
                              <wps:cNvPr id="4" name="文本框 92"/>
                              <wps:cNvSpPr txBox="1"/>
                              <wps:spPr>
                                <a:xfrm>
                                  <a:off x="1397000" y="92075"/>
                                  <a:ext cx="820420" cy="25844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wps:txbx>
                              <wps:bodyPr upright="1"/>
                            </wps:wsp>
                            <wps:wsp>
                              <wps:cNvPr id="6" name="文本框 92"/>
                              <wps:cNvSpPr txBox="1"/>
                              <wps:spPr>
                                <a:xfrm>
                                  <a:off x="2282825" y="53975"/>
                                  <a:ext cx="820420" cy="25844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wps:txbx>
                              <wps:bodyPr upright="1"/>
                            </wps:wsp>
                            <wps:wsp>
                              <wps:cNvPr id="7" name="文本框 92"/>
                              <wps:cNvSpPr txBox="1"/>
                              <wps:spPr>
                                <a:xfrm>
                                  <a:off x="3597275" y="63500"/>
                                  <a:ext cx="820420" cy="25844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wps:txbx>
                              <wps:bodyPr upright="1"/>
                            </wps:wsp>
                            <wps:wsp>
                              <wps:cNvPr id="15" name="文本框 143"/>
                              <wps:cNvSpPr txBox="1"/>
                              <wps:spPr>
                                <a:xfrm>
                                  <a:off x="2306955" y="1722755"/>
                                  <a:ext cx="493395" cy="3835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eastAsia="宋体" w:asciiTheme="minorHAnsi" w:hAnsiTheme="minorHAnsi"/>
                                        <w:lang w:val="en-US" w:eastAsia="zh-CN"/>
                                      </w:rPr>
                                    </w:pPr>
                                    <w:r>
                                      <w:rPr>
                                        <w:rFonts w:hint="eastAsia" w:asciiTheme="minorHAnsi" w:hAnsiTheme="minorHAnsi"/>
                                        <w:lang w:val="en-US" w:eastAsia="zh-CN"/>
                                      </w:rPr>
                                      <w:t>磁选</w:t>
                                    </w:r>
                                  </w:p>
                                </w:txbxContent>
                              </wps:txbx>
                              <wps:bodyPr upright="1"/>
                            </wps:wsp>
                            <wps:wsp>
                              <wps:cNvPr id="16" name="直接箭头连接符 69"/>
                              <wps:cNvCnPr/>
                              <wps:spPr>
                                <a:xfrm>
                                  <a:off x="2571115" y="845185"/>
                                  <a:ext cx="1905" cy="877570"/>
                                </a:xfrm>
                                <a:prstGeom prst="straightConnector1">
                                  <a:avLst/>
                                </a:prstGeom>
                                <a:ln w="9525" cap="flat" cmpd="sng">
                                  <a:solidFill>
                                    <a:srgbClr val="000000"/>
                                  </a:solidFill>
                                  <a:prstDash val="solid"/>
                                  <a:headEnd type="none" w="med" len="med"/>
                                  <a:tailEnd type="triangle" w="med" len="med"/>
                                </a:ln>
                              </wps:spPr>
                              <wps:bodyPr/>
                            </wps:wsp>
                            <wps:wsp>
                              <wps:cNvPr id="17" name="直接箭头连接符 69"/>
                              <wps:cNvCnPr/>
                              <wps:spPr>
                                <a:xfrm flipV="1">
                                  <a:off x="2802890" y="1902460"/>
                                  <a:ext cx="254000" cy="508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402.7pt;width:389.75pt;" coordsize="4949825,5114290" editas="canvas" o:gfxdata="UEsDBAoAAAAAAIdO4kAAAAAAAAAAAAAAAAAEAAAAZHJzL1BLAwQUAAAACACHTuJAgAdeNd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">
                      <o:lock v:ext="edit" aspectratio="f"/>
                      <v:shape id="_x0000_s1026" o:spid="_x0000_s1026" style="position:absolute;left:0;top:0;height:5114290;width:4949825;" filled="f" stroked="f" coordsize="21600,21600" o:gfxdata="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">
                        <v:fill on="f" focussize="0,0"/>
                        <v:stroke on="f"/>
                        <v:imagedata o:title=""/>
                        <o:lock v:ext="edit" aspectratio="t"/>
                      </v:shape>
                      <v:shape id="文本框 2" o:spid="_x0000_s1026" o:spt="202" type="#_x0000_t202" style="position:absolute;left:1077595;top:4739640;height:274320;width:3138805;"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Ngn99QAAAAFAQAADwAAAAAAAAABACAAAAAiAAAAZHJzL2Rvd25yZXYueG1sUEsBAhQAFAAA&#10;AAgAh07iQKthhxS6AQAAWwMAAA4AAAAAAAAAAQAgAAAAIwEAAGRycy9lMm9Eb2MueG1sUEsFBgAA&#10;AAAGAAYAWQEAAE8FAAAAAA==&#10;">
                        <v:fill on="f" focussize="0,0"/>
                        <v:stroke on="f"/>
                        <v:imagedata o:title=""/>
                        <o:lock v:ext="edit" aspectratio="f"/>
                        <v:textbox>
                          <w:txbxContent>
                            <w:p>
                              <w:pPr>
                                <w:jc w:val="center"/>
                                <w:rPr>
                                  <w:rFonts w:ascii="Calibri" w:hAnsi="Calibri" w:eastAsia="黑体"/>
                                  <w:sz w:val="24"/>
                                </w:rPr>
                              </w:pPr>
                              <w:r>
                                <w:rPr>
                                  <w:rFonts w:hint="eastAsia" w:ascii="Calibri" w:hAnsi="黑体" w:eastAsia="黑体"/>
                                  <w:sz w:val="24"/>
                                </w:rPr>
                                <w:t>图</w:t>
                              </w:r>
                              <w:r>
                                <w:rPr>
                                  <w:rFonts w:hint="eastAsia" w:ascii="Calibri" w:hAnsi="Calibri" w:eastAsia="黑体"/>
                                  <w:sz w:val="24"/>
                                  <w:lang w:val="en-US" w:eastAsia="zh-CN"/>
                                </w:rPr>
                                <w:t>1</w:t>
                              </w:r>
                              <w:r>
                                <w:rPr>
                                  <w:rFonts w:ascii="Calibri" w:hAnsi="Calibri" w:eastAsia="黑体"/>
                                  <w:sz w:val="24"/>
                                </w:rPr>
                                <w:t xml:space="preserve">    </w:t>
                              </w:r>
                              <w:r>
                                <w:rPr>
                                  <w:rFonts w:hint="default" w:ascii="Calibri" w:hAnsi="Calibri" w:eastAsia="黑体"/>
                                  <w:sz w:val="24"/>
                                  <w:lang w:val="en-US" w:eastAsia="zh-CN"/>
                                </w:rPr>
                                <w:t>建筑垃圾回收</w:t>
                              </w:r>
                              <w:r>
                                <w:rPr>
                                  <w:rFonts w:hint="eastAsia" w:ascii="Calibri" w:hAnsi="黑体" w:eastAsia="黑体"/>
                                  <w:sz w:val="24"/>
                                </w:rPr>
                                <w:t>工艺流程及产污环节</w:t>
                              </w:r>
                            </w:p>
                          </w:txbxContent>
                        </v:textbox>
                      </v:shape>
                      <v:shape id="文本框 28" o:spid="_x0000_s1026" o:spt="202" type="#_x0000_t202" style="position:absolute;left:3340735;top:2778760;height:258445;width:67437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2Cf31AAAAAUBAAAPAAAAAAAAAAEAIAAAACIAAABkcnMvZG93bnJldi54bWxQSwECFAAUAAAA&#10;CACHTuJA8iLdarkBAABbAwAADgAAAAAAAAABACAAAAAjAQAAZHJzL2Uyb0RvYy54bWxQSwUGAAAA&#10;AAYABgBZAQAAT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pPr>
                              <w:r>
                                <w:rPr>
                                  <w:rFonts w:hint="eastAsia"/>
                                </w:rPr>
                                <w:t>含泥废水</w:t>
                              </w:r>
                            </w:p>
                          </w:txbxContent>
                        </v:textbox>
                      </v:shape>
                      <v:shape id="文本框 29" o:spid="_x0000_s1026" o:spt="202" type="#_x0000_t202" style="position:absolute;left:3339465;top:4014470;height:258445;width:594995;"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2Cf31AAAAAUBAAAPAAAAAAAAAAEAIAAAACIAAABkcnMvZG93bnJldi54bWxQSwECFAAUAAAA&#10;CACHTuJA2TG+ALkBAABbAwAADgAAAAAAAAABACAAAAAjAQAAZHJzL2Uyb0RvYy54bWxQSwUGAAAA&#10;AAYABgBZAQAATgUAAAAA&#10;">
                        <v:fill on="f" focussize="0,0"/>
                        <v:stroke on="f"/>
                        <v:imagedata o:title=""/>
                        <o:lock v:ext="edit" aspectratio="f"/>
                        <v:textbox>
                          <w:txbxContent>
                            <w:p>
                              <w:r>
                                <w:rPr>
                                  <w:rFonts w:hint="eastAsia"/>
                                </w:rPr>
                                <w:t>上清水</w:t>
                              </w:r>
                            </w:p>
                          </w:txbxContent>
                        </v:textbox>
                      </v:shape>
                      <v:shape id="文本框 30" o:spid="_x0000_s1026" o:spt="202" type="#_x0000_t202" style="position:absolute;left:3009900;top:4369435;height:278130;width:666750;"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urOE1AAAAAUBAAAPAAAAAAAAAAEA&#10;IAAAACIAAABkcnMvZG93bnJldi54bWxQSwECFAAUAAAACACHTuJAQnMjohMCAAAbBAAADgAAAAAA&#10;AAABACAAAAAjAQAAZHJzL2Uyb0RvYy54bWxQSwUGAAAAAAYABgBZAQAAqAUAAAAA&#10;">
                        <v:fill on="f" focussize="0,0"/>
                        <v:stroke color="#000000" joinstyle="miter"/>
                        <v:imagedata o:title=""/>
                        <o:lock v:ext="edit" aspectratio="f"/>
                        <v:textbox>
                          <w:txbxContent>
                            <w:p>
                              <w:pPr>
                                <w:jc w:val="center"/>
                                <w:rPr>
                                  <w:highlight w:val="none"/>
                                </w:rPr>
                              </w:pPr>
                              <w:r>
                                <w:rPr>
                                  <w:rFonts w:hint="eastAsia" w:ascii="Calibri" w:hAnsi="Calibri"/>
                                  <w:highlight w:val="none"/>
                                </w:rPr>
                                <w:t>清水池</w:t>
                              </w:r>
                            </w:p>
                          </w:txbxContent>
                        </v:textbox>
                      </v:shape>
                      <v:shape id="文本框 31" o:spid="_x0000_s1026" o:spt="202" type="#_x0000_t202" style="position:absolute;left:4389120;top:2962275;height:1096010;width:28956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Ngn99QAAAAFAQAADwAAAAAAAAABACAAAAAiAAAAZHJzL2Rvd25yZXYueG1sUEsBAhQAFAAA&#10;AAgAh07iQPnQ9Iq6AQAAXQMAAA4AAAAAAAAAAQAgAAAAIwEAAGRycy9lMm9Eb2MueG1sUEsFBgAA&#10;AAAGAAYAWQEAAE8FAAAAAA==&#10;">
                        <v:fill on="f" focussize="0,0"/>
                        <v:stroke on="f"/>
                        <v:imagedata o:title=""/>
                        <o:lock v:ext="edit" aspectratio="f"/>
                        <v:textbox>
                          <w:txbxContent>
                            <w:p>
                              <w:pPr>
                                <w:rPr>
                                  <w:rFonts w:hint="eastAsia" w:eastAsia="宋体"/>
                                  <w:lang w:eastAsia="zh-CN"/>
                                </w:rPr>
                              </w:pPr>
                              <w:r>
                                <w:rPr>
                                  <w:rFonts w:hint="eastAsia"/>
                                </w:rPr>
                                <w:t>回用于</w:t>
                              </w:r>
                              <w:r>
                                <w:rPr>
                                  <w:rFonts w:hint="eastAsia"/>
                                  <w:lang w:val="en-US" w:eastAsia="zh-CN"/>
                                </w:rPr>
                                <w:t>清洗</w:t>
                              </w:r>
                            </w:p>
                          </w:txbxContent>
                        </v:textbox>
                      </v:shape>
                      <v:shape id="直接箭头连接符 64" o:spid="_x0000_s1026" o:spt="32" type="#_x0000_t32" style="position:absolute;left:2265045;top:3387090;flip:y;height:331470;width:636905;" filled="f" stroked="t" coordsize="21600,21600" o:gfxdata="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89E2p1AAAAAUBAAAP&#10;AAAAAAAAAAEAIAAAACIAAABkcnMvZG93bnJldi54bWxQSwECFAAUAAAACACHTuJAHtuIixwCAAAJ&#10;BAAADgAAAAAAAAABACAAAAAjAQAAZHJzL2Uyb0RvYy54bWxQSwUGAAAAAAYABgBZAQAAsQUAAAAA&#10;">
                        <v:fill on="f" focussize="0,0"/>
                        <v:stroke weight="0.5pt" color="#000000" joinstyle="round" dashstyle="dash" endarrow="open"/>
                        <v:imagedata o:title=""/>
                        <o:lock v:ext="edit" aspectratio="f"/>
                      </v:shape>
                      <v:shape id="文本框 65" o:spid="_x0000_s1026" o:spt="202" type="#_x0000_t202" style="position:absolute;left:2276475;top:3665855;height:248285;width:66802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YJ/fUAAAABQEAAA8AAAAAAAAAAQAgAAAAIgAAAGRycy9kb3ducmV2LnhtbFBLAQIUABQA&#10;AAAIAIdO4kCBZYWeuwEAAFwDAAAOAAAAAAAAAAEAIAAAACMBAABkcnMvZTJvRG9jLnhtbFBLBQYA&#10;AAAABgAGAFkBAABQBQAAAAA=&#10;">
                        <v:fill on="f" focussize="0,0"/>
                        <v:stroke on="f"/>
                        <v:imagedata o:title=""/>
                        <o:lock v:ext="edit" aspectratio="f"/>
                        <v:textbox>
                          <w:txbxContent>
                            <w:p>
                              <w:pPr>
                                <w:spacing w:line="240" w:lineRule="exact"/>
                                <w:jc w:val="center"/>
                                <w:rPr>
                                  <w:rFonts w:ascii="Calibri"/>
                                  <w:sz w:val="18"/>
                                  <w:szCs w:val="18"/>
                                </w:rPr>
                              </w:pPr>
                              <w:r>
                                <w:rPr>
                                  <w:rFonts w:hint="eastAsia" w:ascii="Calibri"/>
                                  <w:sz w:val="18"/>
                                  <w:szCs w:val="18"/>
                                </w:rPr>
                                <w:t>底部污泥</w:t>
                              </w:r>
                            </w:p>
                          </w:txbxContent>
                        </v:textbox>
                      </v:shape>
                      <v:shape id="文本框 66" o:spid="_x0000_s1026" o:spt="202" type="#_x0000_t202" style="position:absolute;left:3019425;top:2487295;height:272415;width:638810;"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bqzhNQAAAAFAQAADwAAAAAAAAAB&#10;ACAAAAAiAAAAZHJzL2Rvd25yZXYueG1sUEsBAhQAFAAAAAgAh07iQPTqd5EUAgAAGwQAAA4AAAAA&#10;AAAAAQAgAAAAIwEAAGRycy9lMm9Eb2MueG1sUEsFBgAAAAAGAAYAWQEAAKkFAAAAAA==&#10;">
                        <v:fill on="f" focussize="0,0"/>
                        <v:stroke color="#000000" joinstyle="miter"/>
                        <v:imagedata o:title=""/>
                        <o:lock v:ext="edit" aspectratio="f"/>
                        <v:textbox>
                          <w:txbxContent>
                            <w:p>
                              <w:pPr>
                                <w:rPr>
                                  <w:rFonts w:hint="eastAsia" w:ascii="Calibri" w:hAnsi="Calibri" w:eastAsia="宋体"/>
                                  <w:lang w:eastAsia="zh-CN"/>
                                </w:rPr>
                              </w:pPr>
                              <w:r>
                                <w:rPr>
                                  <w:rFonts w:hint="eastAsia" w:ascii="Calibri"/>
                                  <w:lang w:val="en-US" w:eastAsia="zh-CN"/>
                                </w:rPr>
                                <w:t>脱水筛</w:t>
                              </w:r>
                            </w:p>
                          </w:txbxContent>
                        </v:textbox>
                      </v:shape>
                      <v:shape id="直接箭头连接符 67" o:spid="_x0000_s1026" o:spt="32" type="#_x0000_t32" style="position:absolute;left:3332480;top:2132330;height:364490;width:8255;" filled="f" stroked="t" coordsize="21600,21600" o:gfxdata="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buVDYAAAABQEAAA8A&#10;AAAAAAAAAQAgAAAAIgAAAGRycy9kb3ducmV2LnhtbFBLAQIUABQAAAAIAIdO4kAE2mUJFwIAAAEE&#10;AAAOAAAAAAAAAAEAIAAAACcBAABkcnMvZTJvRG9jLnhtbFBLBQYAAAAABgAGAFkBAACwBQAAAAA=&#10;">
                        <v:fill on="f" focussize="0,0"/>
                        <v:stroke color="#000000" joinstyle="round" endarrow="block"/>
                        <v:imagedata o:title=""/>
                        <o:lock v:ext="edit" aspectratio="f"/>
                      </v:shape>
                      <v:shape id="直接箭头连接符 69" o:spid="_x0000_s1026" o:spt="32" type="#_x0000_t32" style="position:absolute;left:2734310;top:2621915;flip:x;height:1905;width:287655;" filled="f" stroked="t" coordsize="21600,21600" o:gfxdata="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4eRLtYAAAAF&#10;AQAADwAAAAAAAAABACAAAAAiAAAAZHJzL2Rvd25yZXYueG1sUEsBAhQAFAAAAAgAh07iQEiXBUge&#10;AgAACwQAAA4AAAAAAAAAAQAgAAAAJQEAAGRycy9lMm9Eb2MueG1sUEsFBgAAAAAGAAYAWQEAALUF&#10;AAAAAA==&#10;">
                        <v:fill on="f" focussize="0,0"/>
                        <v:stroke color="#000000" joinstyle="round" endarrow="block"/>
                        <v:imagedata o:title=""/>
                        <o:lock v:ext="edit" aspectratio="f"/>
                      </v:shape>
                      <v:shape id="直接箭头连接符 70" o:spid="_x0000_s1026" o:spt="32" type="#_x0000_t32" style="position:absolute;left:1940560;top:4014470;height:287020;width:635;" filled="f" stroked="t" coordsize="21600,21600" o:gfxdata="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Lka23WAAAABQEAAA8AAAAAAAAA&#10;AQAgAAAAIgAAAGRycy9kb3ducmV2LnhtbFBLAQIUABQAAAAIAIdO4kBgs8tXEwIAAPwDAAAOAAAA&#10;AAAAAAEAIAAAACUBAABkcnMvZTJvRG9jLnhtbFBLBQYAAAAABgAGAFkBAACqBQAAAAA=&#10;">
                        <v:fill on="f" focussize="0,0"/>
                        <v:stroke color="#000000" joinstyle="round" dashstyle="dash" endarrow="open"/>
                        <v:imagedata o:title=""/>
                        <o:lock v:ext="edit" aspectratio="f"/>
                      </v:shape>
                      <v:shape id="直接箭头连接符 71" o:spid="_x0000_s1026" o:spt="32" type="#_x0000_t32" style="position:absolute;left:3676650;top:4482465;height:635;width:711835;" filled="f" stroked="t" coordsize="21600,21600" o:gfxdata="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8IABdcAAAAFAQAADwAAAAAAAAABACAA&#10;AAAiAAAAZHJzL2Rvd25yZXYueG1sUEsBAhQAFAAAAAgAh07iQLj9OE4OAgAA+wMAAA4AAAAAAAAA&#10;AQAgAAAAJgEAAGRycy9lMm9Eb2MueG1sUEsFBgAAAAAGAAYAWQEAAKYFAAAAAA==&#10;">
                        <v:fill on="f" focussize="0,0"/>
                        <v:stroke color="#000000" joinstyle="round" dashstyle="dash"/>
                        <v:imagedata o:title=""/>
                        <o:lock v:ext="edit" aspectratio="f"/>
                      </v:shape>
                      <v:shape id="文本框 72" o:spid="_x0000_s1026" o:spt="202" type="#_x0000_t202" style="position:absolute;left:1622425;top:4301490;height:258445;width:880745;"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zYJ/fUAAAABQEAAA8AAAAAAAAAAQAgAAAAIgAAAGRycy9kb3ducmV2LnhtbFBLAQIUABQAAAAI&#10;AIdO4kBSrctduAEAAFwDAAAOAAAAAAAAAAEAIAAAACMBAABkcnMvZTJvRG9jLnhtbFBLBQYAAAAA&#10;BgAGAFkBAABNBQAAAAA=&#10;">
                        <v:fill on="f" focussize="0,0"/>
                        <v:stroke on="f"/>
                        <v:imagedata o:title=""/>
                        <o:lock v:ext="edit" aspectratio="f"/>
                        <v:textbox>
                          <w:txbxContent>
                            <w:p>
                              <w:pPr>
                                <w:rPr>
                                  <w:sz w:val="24"/>
                                </w:rPr>
                              </w:pPr>
                              <w:r>
                                <w:rPr>
                                  <w:rFonts w:hint="eastAsia" w:ascii="Calibri" w:hAnsi="Calibri"/>
                                  <w:sz w:val="24"/>
                                </w:rPr>
                                <w:t>泥饼外运</w:t>
                              </w:r>
                            </w:p>
                          </w:txbxContent>
                        </v:textbox>
                      </v:shape>
                      <v:shape id="文本框 73" o:spid="_x0000_s1026" o:spt="202" type="#_x0000_t202" style="position:absolute;left:976630;top:2540635;height:211455;width:697230;" filled="f" stroked="f" coordsize="21600,21600" o:gfxdata="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NVWX9cAAAAFAQAADwAAAAAAAAABACAAAAAiAAAAZHJz&#10;L2Rvd25yZXYueG1sUEsBAhQAFAAAAAgAh07iQL2hITfMAQAAhwMAAA4AAAAAAAAAAQAgAAAAJgEA&#10;AGRycy9lMm9Eb2MueG1sUEsFBgAAAAAGAAYAWQEAAGQFAAAAAA==&#10;">
                        <v:fill on="f" focussize="0,0"/>
                        <v:stroke on="f"/>
                        <v:imagedata o:title=""/>
                        <o:lock v:ext="edit" aspectratio="f"/>
                        <v:textbox inset="1mm,0mm,1mm,0mm">
                          <w:txbxContent>
                            <w:p>
                              <w:pPr>
                                <w:jc w:val="center"/>
                                <w:rPr>
                                  <w:rFonts w:hint="default"/>
                                  <w:b/>
                                  <w:bCs/>
                                  <w:color w:val="auto"/>
                                  <w:szCs w:val="21"/>
                                  <w:lang w:val="en-US"/>
                                </w:rPr>
                              </w:pPr>
                              <w:r>
                                <w:rPr>
                                  <w:rFonts w:hint="eastAsia" w:ascii="Calibri"/>
                                  <w:b/>
                                  <w:bCs/>
                                  <w:color w:val="auto"/>
                                  <w:szCs w:val="21"/>
                                  <w:lang w:val="en-US" w:eastAsia="zh-CN"/>
                                </w:rPr>
                                <w:t>清洗料</w:t>
                              </w:r>
                            </w:p>
                          </w:txbxContent>
                        </v:textbox>
                      </v:shape>
                      <v:shape id="直接箭头连接符 81" o:spid="_x0000_s1026" o:spt="32" type="#_x0000_t32" style="position:absolute;left:3340735;top:2759710;height:354965;width:635;" filled="f" stroked="t" coordsize="21600,21600" o:gfxdata="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Lka23WAAAABQEAAA8AAAAAAAAA&#10;AQAgAAAAIgAAAGRycy9kb3ducmV2LnhtbFBLAQIUABQAAAAIAIdO4kB+fK+SEwIAAPwDAAAOAAAA&#10;AAAAAAEAIAAAACUBAABkcnMvZTJvRG9jLnhtbFBLBQYAAAAABgAGAFkBAACqBQAAAAA=&#10;">
                        <v:fill on="f" focussize="0,0"/>
                        <v:stroke color="#000000" joinstyle="round" dashstyle="dash" endarrow="open"/>
                        <v:imagedata o:title=""/>
                        <o:lock v:ext="edit" aspectratio="f"/>
                      </v:shape>
                      <v:shape id="文本框 82" o:spid="_x0000_s1026" o:spt="202" type="#_x0000_t202" style="position:absolute;left:2912745;top:3114675;height:272415;width:873760;"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6s4TUAAAABQEAAA8AAAAAAAAAAQAg&#10;AAAAIgAAAGRycy9kb3ducmV2LnhtbFBLAQIUABQAAAAIAIdO4kDC/l8HEgIAABsEAAAOAAAAAAAA&#10;AAEAIAAAACMBAABkcnMvZTJvRG9jLnhtbFBLBQYAAAAABgAGAFkBAACnBQAAAAA=&#10;">
                        <v:fill on="f" focussize="0,0"/>
                        <v:stroke color="#000000" joinstyle="miter"/>
                        <v:imagedata o:title=""/>
                        <o:lock v:ext="edit" aspectratio="f"/>
                        <v:textbox>
                          <w:txbxContent>
                            <w:p>
                              <w:pPr>
                                <w:rPr>
                                  <w:rFonts w:hint="eastAsia" w:ascii="Calibri" w:hAnsi="Calibri" w:eastAsia="宋体"/>
                                  <w:color w:val="auto"/>
                                  <w:highlight w:val="none"/>
                                  <w:lang w:eastAsia="zh-CN"/>
                                </w:rPr>
                              </w:pPr>
                              <w:r>
                                <w:rPr>
                                  <w:rFonts w:hint="eastAsia" w:ascii="Calibri"/>
                                  <w:color w:val="auto"/>
                                  <w:highlight w:val="none"/>
                                </w:rPr>
                                <w:t>泥水缓冲</w:t>
                              </w:r>
                              <w:r>
                                <w:rPr>
                                  <w:rFonts w:hint="eastAsia" w:ascii="Calibri"/>
                                  <w:color w:val="auto"/>
                                  <w:highlight w:val="none"/>
                                  <w:lang w:eastAsia="zh-CN"/>
                                </w:rPr>
                                <w:t>池</w:t>
                              </w:r>
                            </w:p>
                          </w:txbxContent>
                        </v:textbox>
                      </v:shape>
                      <v:shape id="直接箭头连接符 83" o:spid="_x0000_s1026" o:spt="32" type="#_x0000_t32" style="position:absolute;left:3340100;top:3387090;height:354965;width:635;" filled="f" stroked="t" coordsize="21600,21600" o:gfxdata="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ka23WAAAABQEAAA8AAAAAAAAAAQAg&#10;AAAAIgAAAGRycy9kb3ducmV2LnhtbFBLAQIUABQAAAAIAIdO4kCUElSxEAIAAPwDAAAOAAAAAAAA&#10;AAEAIAAAACUBAABkcnMvZTJvRG9jLnhtbFBLBQYAAAAABgAGAFkBAACnBQAAAAA=&#10;">
                        <v:fill on="f" focussize="0,0"/>
                        <v:stroke color="#000000" joinstyle="round" dashstyle="dash" endarrow="open"/>
                        <v:imagedata o:title=""/>
                        <o:lock v:ext="edit" aspectratio="f"/>
                      </v:shape>
                      <v:shape id="文本框 84" o:spid="_x0000_s1026" o:spt="202" type="#_x0000_t202" style="position:absolute;left:2884170;top:3742055;height:272415;width:910590;"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urOE1AAAAAUBAAAPAAAAAAAAAAEA&#10;IAAAACIAAABkcnMvZG93bnJldi54bWxQSwECFAAUAAAACACHTuJAmNwJERMCAAAbBAAADgAAAAAA&#10;AAABACAAAAAjAQAAZHJzL2Uyb0RvYy54bWxQSwUGAAAAAAYABgBZAQAAqAUAAAAA&#10;">
                        <v:fill on="f" focussize="0,0"/>
                        <v:stroke color="#000000" joinstyle="miter"/>
                        <v:imagedata o:title=""/>
                        <o:lock v:ext="edit" aspectratio="f"/>
                        <v:textbox>
                          <w:txbxContent>
                            <w:p>
                              <w:pPr>
                                <w:rPr>
                                  <w:rFonts w:hint="eastAsia" w:ascii="Calibri" w:hAnsi="Calibri" w:eastAsia="宋体"/>
                                  <w:color w:val="auto"/>
                                  <w:lang w:eastAsia="zh-CN"/>
                                </w:rPr>
                              </w:pPr>
                              <w:r>
                                <w:rPr>
                                  <w:rFonts w:hint="eastAsia" w:ascii="Calibri"/>
                                  <w:color w:val="auto"/>
                                  <w:lang w:eastAsia="zh-CN"/>
                                </w:rPr>
                                <w:t>污水沉降罐</w:t>
                              </w:r>
                            </w:p>
                          </w:txbxContent>
                        </v:textbox>
                      </v:shape>
                      <v:shape id="直接箭头连接符 85" o:spid="_x0000_s1026" o:spt="32" type="#_x0000_t32" style="position:absolute;left:3339465;top:4014470;height:354965;width:635;" filled="f" stroked="t" coordsize="21600,21600" o:gfxdata="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RrbdYAAAAFAQAADwAAAAAAAAAB&#10;ACAAAAAiAAAAZHJzL2Rvd25yZXYueG1sUEsBAhQAFAAAAAgAh07iQDr+MvsSAgAA/AMAAA4AAAAA&#10;AAAAAQAgAAAAJQEAAGRycy9lMm9Eb2MueG1sUEsFBgAAAAAGAAYAWQEAAKkFAAAAAA==&#10;">
                        <v:fill on="f" focussize="0,0"/>
                        <v:stroke color="#000000" joinstyle="round" dashstyle="dash" endarrow="open"/>
                        <v:imagedata o:title=""/>
                        <o:lock v:ext="edit" aspectratio="f"/>
                      </v:shape>
                      <v:shape id="直接箭头连接符 86" o:spid="_x0000_s1026" o:spt="32" type="#_x0000_t32" style="position:absolute;left:4380230;top:1899285;flip:y;height:2583180;width:10160;" filled="f" stroked="t" coordsize="21600,21600" o:gfxdata="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pBSjWAAAABQEAAA8A&#10;AAAAAAAAAQAgAAAAIgAAAGRycy9kb3ducmV2LnhtbFBLAQIUABQAAAAIAIdO4kBm4tusGQIAAAgE&#10;AAAOAAAAAAAAAAEAIAAAACUBAABkcnMvZTJvRG9jLnhtbFBLBQYAAAAABgAGAFkBAACwBQAAAAA=&#10;">
                        <v:fill on="f" focussize="0,0"/>
                        <v:stroke color="#000000" joinstyle="round" dashstyle="dash"/>
                        <v:imagedata o:title=""/>
                        <o:lock v:ext="edit" aspectratio="f"/>
                      </v:shape>
                      <v:shape id="文本框 87" o:spid="_x0000_s1026" o:spt="202" type="#_x0000_t202" style="position:absolute;left:3754755;top:4441825;height:258445;width:464185;"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2Cf31AAAAAUBAAAPAAAAAAAAAAEAIAAAACIAAABkcnMvZG93bnJldi54bWxQSwECFAAUAAAA&#10;CACHTuJACBWDl7kBAABcAwAADgAAAAAAAAABACAAAAAjAQAAZHJzL2Uyb0RvYy54bWxQSwUGAAAA&#10;AAYABgBZAQAATgUAAAAA&#10;">
                        <v:fill on="f" focussize="0,0"/>
                        <v:stroke on="f"/>
                        <v:imagedata o:title=""/>
                        <o:lock v:ext="edit" aspectratio="f"/>
                        <v:textbox>
                          <w:txbxContent>
                            <w:p>
                              <w:r>
                                <w:rPr>
                                  <w:rFonts w:hint="eastAsia"/>
                                </w:rPr>
                                <w:t>清水</w:t>
                              </w:r>
                            </w:p>
                          </w:txbxContent>
                        </v:textbox>
                      </v:shape>
                      <v:shape id="直接箭头连接符 88" o:spid="_x0000_s1026" o:spt="32" type="#_x0000_t32" style="position:absolute;left:3622040;top:1916430;height:635;width:711835;" filled="f" stroked="t" coordsize="21600,21600" o:gfxdata="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c9/JNYAAAAFAQAADwAAAAAAAAAB&#10;ACAAAAAiAAAAZHJzL2Rvd25yZXYueG1sUEsBAhQAFAAAAAgAh07iQIfJCz0SAgAA/AMAAA4AAAAA&#10;AAAAAQAgAAAAJQEAAGRycy9lMm9Eb2MueG1sUEsFBgAAAAAGAAYAWQEAAKkFAAAAAA==&#10;">
                        <v:fill on="f" focussize="0,0"/>
                        <v:stroke color="#000000" joinstyle="round" dashstyle="dash" startarrow="open"/>
                        <v:imagedata o:title=""/>
                        <o:lock v:ext="edit" aspectratio="f"/>
                      </v:shape>
                      <v:shape id="直接箭头连接符 89" o:spid="_x0000_s1026" o:spt="32" type="#_x0000_t32" style="position:absolute;left:2239645;top:3876675;flip:x y;height:1905;width:645795;" filled="f" stroked="t" coordsize="21600,21600" o:gfxdata="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hLTCx1QAA&#10;AAUBAAAPAAAAAAAAAAEAIAAAACIAAABkcnMvZG93bnJldi54bWxQSwECFAAUAAAACACHTuJAtIoy&#10;HCECAAARBAAADgAAAAAAAAABACAAAAAkAQAAZHJzL2Uyb0RvYy54bWxQSwUGAAAAAAYABgBZAQAA&#10;twUAAAAA&#10;">
                        <v:fill on="f" focussize="0,0"/>
                        <v:stroke color="#000000" joinstyle="round" dashstyle="dash" endarrow="open"/>
                        <v:imagedata o:title=""/>
                        <o:lock v:ext="edit" aspectratio="f"/>
                      </v:shape>
                      <v:shape id="文本框 90" o:spid="_x0000_s1026" o:spt="202" type="#_x0000_t202" style="position:absolute;left:1644650;top:3719830;height:294640;width:596265;"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bqzhNQAAAAFAQAADwAAAAAAAAABACAA&#10;AAAiAAAAZHJzL2Rvd25yZXYueG1sUEsBAhQAFAAAAAgAh07iQIooXwsRAgAAGwQAAA4AAAAAAAAA&#10;AQAgAAAAIwEAAGRycy9lMm9Eb2MueG1sUEsFBgAAAAAGAAYAWQEAAKYFAAAAAA==&#10;">
                        <v:fill on="f" focussize="0,0"/>
                        <v:stroke color="#000000" joinstyle="miter"/>
                        <v:imagedata o:title=""/>
                        <o:lock v:ext="edit" aspectratio="f"/>
                        <v:textbox>
                          <w:txbxContent>
                            <w:p>
                              <w:pPr>
                                <w:jc w:val="center"/>
                              </w:pPr>
                              <w:r>
                                <w:rPr>
                                  <w:rFonts w:hint="eastAsia" w:ascii="Calibri" w:hAnsi="Calibri"/>
                                </w:rPr>
                                <w:t>压滤机</w:t>
                              </w:r>
                            </w:p>
                          </w:txbxContent>
                        </v:textbox>
                      </v:shape>
                      <v:shape id="文本框 143" o:spid="_x0000_s1026" o:spt="202" type="#_x0000_t202" style="position:absolute;left:1525905;top:532130;height:279400;width:493395;"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urOE1AAAAAUBAAAPAAAAAAAAAAEAIAAA&#10;ACIAAABkcnMvZG93bnJldi54bWxQSwECFAAUAAAACACHTuJAIvBtNhACAAAbBAAADgAAAAAAAAAB&#10;ACAAAAAjAQAAZHJzL2Uyb0RvYy54bWxQSwUGAAAAAAYABgBZAQAApQUAAAAA&#10;">
                        <v:fill on="f" focussize="0,0"/>
                        <v:stroke color="#000000" joinstyle="miter"/>
                        <v:imagedata o:title=""/>
                        <o:lock v:ext="edit" aspectratio="f"/>
                        <v:textbox>
                          <w:txbxContent>
                            <w:p>
                              <w:pPr>
                                <w:jc w:val="center"/>
                                <w:rPr>
                                  <w:rFonts w:asciiTheme="minorHAnsi" w:hAnsiTheme="minorHAnsi"/>
                                </w:rPr>
                              </w:pPr>
                              <w:r>
                                <w:rPr>
                                  <w:rFonts w:hint="eastAsia" w:asciiTheme="minorHAnsi" w:hAnsiTheme="minorHAnsi"/>
                                </w:rPr>
                                <w:t>鄂</w:t>
                              </w:r>
                              <w:r>
                                <w:rPr>
                                  <w:rFonts w:asciiTheme="minorHAnsi"/>
                                </w:rPr>
                                <w:t>破</w:t>
                              </w:r>
                            </w:p>
                          </w:txbxContent>
                        </v:textbox>
                      </v:shape>
                      <v:shape id="直接箭头连接符 141" o:spid="_x0000_s1026" o:spt="32" type="#_x0000_t32" style="position:absolute;left:2021205;top:681355;height:0;width:330200;" filled="f" stroked="t" coordsize="21600,21600" o:gfxdata="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G7lQ2AAAAAUBAAAPAAAA&#10;AAAAAAEAIAAAACIAAABkcnMvZG93bnJldi54bWxQSwECFAAUAAAACACHTuJAp4Wc0xUCAAD+AwAA&#10;DgAAAAAAAAABACAAAAAnAQAAZHJzL2Uyb0RvYy54bWxQSwUGAAAAAAYABgBZAQAArgUAAAAA&#10;">
                        <v:fill on="f" focussize="0,0"/>
                        <v:stroke color="#000000" joinstyle="round" endarrow="block"/>
                        <v:imagedata o:title=""/>
                        <o:lock v:ext="edit" aspectratio="f"/>
                      </v:shape>
                      <v:shape id="直接箭头连接符 145" o:spid="_x0000_s1026" o:spt="32" type="#_x0000_t32" style="position:absolute;left:3011805;top:700405;height:8890;width:664845;" filled="f" stroked="t" coordsize="21600,21600" o:gfxdata="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xu5UNgAAAAFAQAADwAAAAAAAAABACAAAAAiAAAAZHJzL2Rvd25yZXYueG1s&#10;UEsBAhQAFAAAAAgAh07iQIs8AxkxAgAARQQAAA4AAAAAAAAAAQAgAAAAJwEAAGRycy9lMm9Eb2Mu&#10;eG1sUEsFBgAAAAAGAAYAWQEAAMoFAAAAAA==&#10;">
                        <v:fill on="f" focussize="0,0"/>
                        <v:stroke color="#000000" joinstyle="round" endarrow="block"/>
                        <v:imagedata o:title=""/>
                        <o:lock v:ext="edit" aspectratio="f"/>
                      </v:shape>
                      <v:shape id="直接箭头连接符 144" o:spid="_x0000_s1026" o:spt="32" type="#_x0000_t32" style="position:absolute;left:1233805;top:697230;height:0;width:292100;" filled="f" stroked="t" coordsize="21600,21600" o:gfxdata="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G7lQ2AAAAAUBAAAPAAAA&#10;AAAAAAEAIAAAACIAAABkcnMvZG93bnJldi54bWxQSwECFAAUAAAACACHTuJASV+rVRUCAAD+AwAA&#10;DgAAAAAAAAABACAAAAAnAQAAZHJzL2Uyb0RvYy54bWxQSwUGAAAAAAYABgBZAQAArgUAAAAA&#10;">
                        <v:fill on="f" focussize="0,0"/>
                        <v:stroke color="#000000" joinstyle="round" endarrow="block"/>
                        <v:imagedata o:title=""/>
                        <o:lock v:ext="edit" aspectratio="f"/>
                      </v:shape>
                      <v:shape id="文本框 139" o:spid="_x0000_s1026" o:spt="202" type="#_x0000_t202" style="position:absolute;left:2364105;top:567055;height:266700;width:647700;" filled="f" stroked="t" coordsize="21600,21600" o:gfxdata="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6oRl9QAAAAFAQAADwAAAAAAAAABACAAAAAiAAAAZHJzL2Rvd25yZXYueG1sUEsBAhQAFAAAAAgA&#10;h07iQCCN0M8pAgAASwQAAA4AAAAAAAAAAQAgAAAAIwEAAGRycy9lMm9Eb2MueG1sUEsFBgAAAAAG&#10;AAYAWQEAAL4FAAAAAA==&#10;">
                        <v:fill on="f" focussize="0,0"/>
                        <v:stroke color="#000000" joinstyle="miter"/>
                        <v:imagedata o:title=""/>
                        <o:lock v:ext="edit" aspectratio="f"/>
                        <v:textbox inset="1mm,1mm,1mm,0mm">
                          <w:txbxContent>
                            <w:p>
                              <w:pPr>
                                <w:jc w:val="center"/>
                                <w:rPr>
                                  <w:rFonts w:hint="default"/>
                                  <w:lang w:val="en-US"/>
                                </w:rPr>
                              </w:pPr>
                              <w:r>
                                <w:rPr>
                                  <w:rFonts w:hint="eastAsia" w:ascii="Calibri" w:hAnsi="Calibri"/>
                                  <w:lang w:val="en-US" w:eastAsia="zh-CN"/>
                                </w:rPr>
                                <w:t>筛分</w:t>
                              </w:r>
                            </w:p>
                          </w:txbxContent>
                        </v:textbox>
                      </v:shape>
                      <v:shape id="直接箭头连接符 142" o:spid="_x0000_s1026" o:spt="32" type="#_x0000_t32" style="position:absolute;left:456565;top:684530;flip:y;height:11430;width:212725;" filled="f" stroked="t" coordsize="21600,21600" o:gfxdata="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h5Eu1gAAAAUBAAAPAAAAAAAAAAEAIAAAACIAAABkcnMvZG93bnJldi54&#10;bWxQSwECFAAUAAAACACHTuJAgUUQpzUCAABPBAAADgAAAAAAAAABACAAAAAlAQAAZHJzL2Uyb0Rv&#10;Yy54bWxQSwUGAAAAAAYABgBZAQAAzAUAAAAA&#10;">
                        <v:fill on="f" focussize="0,0"/>
                        <v:stroke color="#000000" joinstyle="round" endarrow="block"/>
                        <v:imagedata o:title=""/>
                        <o:lock v:ext="edit" aspectratio="f"/>
                      </v:shape>
                      <v:shape id="文本框 151" o:spid="_x0000_s1026" o:spt="202" type="#_x0000_t202" style="position:absolute;left:27305;top:595630;height:200025;width:429260;" filled="f" stroked="f" coordsize="21600,21600" o:gfxdata="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1VZf1wAAAAUBAAAPAAAAAAAAAAEAIAAAACIAAABkcnMv&#10;ZG93bnJldi54bWxQSwECFAAUAAAACACHTuJAXXBQjMsBAACGAwAADgAAAAAAAAABACAAAAAmAQAA&#10;ZHJzL2Uyb0RvYy54bWxQSwUGAAAAAAYABgBZAQAAYwUAAAAA&#10;">
                        <v:fill on="f" focussize="0,0"/>
                        <v:stroke on="f"/>
                        <v:imagedata o:title=""/>
                        <o:lock v:ext="edit" aspectratio="f"/>
                        <v:textbox inset="1mm,0mm,1mm,0mm">
                          <w:txbxContent>
                            <w:p>
                              <w:pPr>
                                <w:jc w:val="center"/>
                              </w:pPr>
                              <w:r>
                                <w:rPr>
                                  <w:rFonts w:hint="eastAsia"/>
                                </w:rPr>
                                <w:t>原料</w:t>
                              </w:r>
                            </w:p>
                          </w:txbxContent>
                        </v:textbox>
                      </v:shape>
                      <v:shape id="直接箭头连接符 149" o:spid="_x0000_s1026" o:spt="32" type="#_x0000_t32" style="position:absolute;left:2567305;top:417830;height:0;width:266700;rotation:-5898240f;" filled="f" stroked="t" coordsize="21600,21600" o:gfxdata="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kmk+nZ&#10;AAAABQEAAA8AAAAAAAAAAQAgAAAAIgAAAGRycy9kb3ducmV2LnhtbFBLAQIUABQAAAAIAIdO4kAB&#10;bfz/HwIAAA4EAAAOAAAAAAAAAAEAIAAAACgBAABkcnMvZTJvRG9jLnhtbFBLBQYAAAAABgAGAFkB&#10;AAC5BQAAAAA=&#10;">
                        <v:fill on="f" focussize="0,0"/>
                        <v:stroke color="#000000" joinstyle="round" dashstyle="dashDot" endarrow="classic"/>
                        <v:imagedata o:title=""/>
                        <o:lock v:ext="edit" aspectratio="f"/>
                      </v:shape>
                      <v:shape id="文本框 150" o:spid="_x0000_s1026" o:spt="202" type="#_x0000_t202" style="position:absolute;left:669290;top:551180;height:266700;width:551815;" filled="f" stroked="t" coordsize="21600,21600" o:gfxdata="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02R&#10;aNYAAAAFAQAADwAAAAAAAAABACAAAAAiAAAAZHJzL2Rvd25yZXYueG1sUEsBAhQAFAAAAAgAh07i&#10;QMoJ+6EkAgAARgQAAA4AAAAAAAAAAQAgAAAAJQEAAGRycy9lMm9Eb2MueG1sUEsFBgAAAAAGAAYA&#10;WQEAALsFAAAAAA==&#10;">
                        <v:fill on="f" focussize="0,0"/>
                        <v:stroke color="#000000" joinstyle="miter"/>
                        <v:imagedata o:title=""/>
                        <o:lock v:ext="edit" aspectratio="f"/>
                        <v:textbox inset="0mm,1mm,0mm,1mm">
                          <w:txbxContent>
                            <w:p>
                              <w:pPr>
                                <w:jc w:val="center"/>
                                <w:rPr>
                                  <w:rFonts w:hint="eastAsia" w:eastAsia="宋体"/>
                                  <w:lang w:eastAsia="zh-CN"/>
                                </w:rPr>
                              </w:pPr>
                              <w:r>
                                <w:rPr>
                                  <w:rFonts w:hint="eastAsia" w:ascii="Calibri" w:hAnsi="Calibri"/>
                                  <w:lang w:val="en-US" w:eastAsia="zh-CN"/>
                                </w:rPr>
                                <w:t>给料机</w:t>
                              </w:r>
                            </w:p>
                          </w:txbxContent>
                        </v:textbox>
                      </v:shape>
                      <v:shape id="直接箭头连接符 152" o:spid="_x0000_s1026" o:spt="32" type="#_x0000_t32" style="position:absolute;left:1772920;top:332105;flip:y;height:200025;width:6985;" filled="f" stroked="t" coordsize="21600,21600" o:gfxdata="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h0j3NYAAAAFAQAADwAAAAAAAAABACAAAAAiAAAAZHJzL2Rvd25yZXYueG1sUEsB&#10;AhQAFAAAAAgAh07iQBXX9SkwAgAANAQAAA4AAAAAAAAAAQAgAAAAJQEAAGRycy9lMm9Eb2MueG1s&#10;UEsFBgAAAAAGAAYAWQEAAMcFAAAAAA==&#10;">
                        <v:fill on="f" focussize="0,0"/>
                        <v:stroke color="#000000" joinstyle="round" dashstyle="dashDot" endarrow="classic"/>
                        <v:imagedata o:title=""/>
                        <o:lock v:ext="edit" aspectratio="f"/>
                      </v:shape>
                      <v:shape id="文本框 66" o:spid="_x0000_s1026" o:spt="202" type="#_x0000_t202" style="position:absolute;left:1981835;top:2487295;height:272415;width:752475;" filled="f" stroked="t" coordsize="21600,21600" o:gfxdata="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NN&#10;kWjWAAAABQEAAA8AAAAAAAAAAQAgAAAAIgAAAGRycy9kb3ducmV2LnhtbFBLAQIUABQAAAAIAIdO&#10;4kCQbO5yJQIAAEcEAAAOAAAAAAAAAAEAIAAAACUBAABkcnMvZTJvRG9jLnhtbFBLBQYAAAAABgAG&#10;AFkBAAC8BQAAAAA=&#10;">
                        <v:fill on="f" focussize="0,0"/>
                        <v:stroke color="#000000" joinstyle="miter"/>
                        <v:imagedata o:title=""/>
                        <o:lock v:ext="edit" aspectratio="f"/>
                        <v:textbox inset="0mm,1mm,0mm,1mm">
                          <w:txbxContent>
                            <w:p>
                              <w:pPr>
                                <w:jc w:val="center"/>
                                <w:rPr>
                                  <w:rFonts w:hint="default" w:ascii="Calibri" w:hAnsi="Calibri" w:eastAsia="宋体"/>
                                  <w:lang w:val="en-US" w:eastAsia="zh-CN"/>
                                </w:rPr>
                              </w:pPr>
                              <w:r>
                                <w:rPr>
                                  <w:rFonts w:hint="eastAsia" w:ascii="Calibri"/>
                                  <w:lang w:val="en-US" w:eastAsia="zh-CN"/>
                                </w:rPr>
                                <w:t>输送带</w:t>
                              </w:r>
                            </w:p>
                          </w:txbxContent>
                        </v:textbox>
                      </v:shape>
                      <v:shape id="直接箭头连接符 69" o:spid="_x0000_s1026" o:spt="32" type="#_x0000_t32" style="position:absolute;left:1677035;top:2631440;flip:x;height:1905;width:287655;" filled="f" stroked="t" coordsize="21600,21600" o:gfxdata="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eHkS7WAAAABQEA&#10;AA8AAAAAAAAAAQAgAAAAIgAAAGRycy9kb3ducmV2LnhtbFBLAQIUABQAAAAIAIdO4kCbM9E/HAIA&#10;AAsEAAAOAAAAAAAAAAEAIAAAACUBAABkcnMvZTJvRG9jLnhtbFBLBQYAAAAABgAGAFkBAACzBQAA&#10;AAA=&#10;">
                        <v:fill on="f" focussize="0,0"/>
                        <v:stroke color="#000000" joinstyle="round" endarrow="block"/>
                        <v:imagedata o:title=""/>
                        <o:lock v:ext="edit" aspectratio="f"/>
                      </v:shape>
                      <v:shape id="文本框 94" o:spid="_x0000_s1026" o:spt="202" type="#_x0000_t202" style="position:absolute;left:3050540;top:431165;height:258445;width:509905;" filled="f" stroked="f" coordsize="21600,21600" o:gfxdata="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1GebNUAAAAFAQAADwAAAAAAAAABACAAAAAiAAAA&#10;ZHJzL2Rvd25yZXYueG1sUEsBAhQAFAAAAAgAh07iQLBVnkbRAQAAjwMAAA4AAAAAAAAAAQAgAAAA&#10;JAEAAGRycy9lMm9Eb2MueG1sUEsFBgAAAAAGAAYAWQEAAGcFAAAAAA==&#10;">
                        <v:fill on="f" focussize="0,0"/>
                        <v:stroke on="f"/>
                        <v:imagedata o:title=""/>
                        <o:lock v:ext="edit" aspectratio="f"/>
                        <v:textbox inset="1mm,1.27mm,1mm,1.27mm">
                          <w:txbxContent>
                            <w:p>
                              <w:pPr>
                                <w:jc w:val="center"/>
                              </w:pPr>
                              <w:r>
                                <w:rPr>
                                  <w:rFonts w:hint="eastAsia"/>
                                </w:rPr>
                                <w:t>筛</w:t>
                              </w:r>
                              <w:r>
                                <w:rPr>
                                  <w:rFonts w:hint="eastAsia"/>
                                  <w:lang w:eastAsia="zh-CN"/>
                                </w:rPr>
                                <w:t>上</w:t>
                              </w:r>
                              <w:r>
                                <w:rPr>
                                  <w:rFonts w:hint="eastAsia"/>
                                </w:rPr>
                                <w:t>物</w:t>
                              </w:r>
                            </w:p>
                          </w:txbxContent>
                        </v:textbox>
                      </v:shape>
                      <v:shape id="直接箭头连接符 12" o:spid="_x0000_s1026" o:spt="32" type="#_x0000_t32" style="position:absolute;left:991870;top:351155;flip:y;height:200025;width:6985;" filled="f" stroked="t" coordsize="21600,21600" o:gfxdata="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h0j3NYAAAAF&#10;AQAADwAAAAAAAAABACAAAAAiAAAAZHJzL2Rvd25yZXYueG1sUEsBAhQAFAAAAAgAh07iQCX3YR8e&#10;AgAACgQAAA4AAAAAAAAAAQAgAAAAJQEAAGRycy9lMm9Eb2MueG1sUEsFBgAAAAAGAAYAWQEAALUF&#10;AAAAAA==&#10;">
                        <v:fill on="f" focussize="0,0"/>
                        <v:stroke color="#000000" joinstyle="round" dashstyle="dashDot" endarrow="classic"/>
                        <v:imagedata o:title=""/>
                        <o:lock v:ext="edit" aspectratio="f"/>
                      </v:shape>
                      <v:shape id="文本框 92" o:spid="_x0000_s1026" o:spt="202" type="#_x0000_t202" style="position:absolute;left:482600;top:92075;height:258445;width:91567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2Cf31AAAAAUBAAAPAAAAAAAAAAEAIAAAACIAAABkcnMvZG93bnJldi54bWxQSwECFAAUAAAA&#10;CACHTuJAfrGoIrkBAABZAwAADgAAAAAAAAABACAAAAAjAQAAZHJzL2Uyb0RvYy54bWxQSwUGAAAA&#10;AAYABgBZAQAAT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v:textbox>
                      </v:shape>
                      <v:shape id="文本框 16" o:spid="_x0000_s1026" o:spt="202" type="#_x0000_t202" style="position:absolute;left:3043555;top:1712595;height:417830;width:585470;" filled="f" stroked="t" coordsize="21600,21600" o:gfxdata="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V0&#10;DtYAAAAFAQAADwAAAAAAAAABACAAAAAiAAAAZHJzL2Rvd25yZXYueG1sUEsBAhQAFAAAAAgAh07i&#10;QNxY5E8kAgAAPwQAAA4AAAAAAAAAAQAgAAAAJQEAAGRycy9lMm9Eb2MueG1sUEsFBgAAAAAGAAYA&#10;WQEAALsFAAAAAA==&#10;">
                        <v:fill on="f" focussize="0,0"/>
                        <v:stroke color="#000000" joinstyle="miter"/>
                        <v:imagedata o:title=""/>
                        <o:lock v:ext="edit" aspectratio="f"/>
                        <v:textbox inset="0mm,0mm,0mm,0mm">
                          <w:txbxContent>
                            <w:p>
                              <w:pPr>
                                <w:jc w:val="center"/>
                                <w:rPr>
                                  <w:rFonts w:hint="eastAsia" w:asciiTheme="minorHAnsi" w:hAnsiTheme="minorHAnsi"/>
                                  <w:lang w:val="en-US" w:eastAsia="zh-CN"/>
                                </w:rPr>
                              </w:pPr>
                              <w:r>
                                <w:rPr>
                                  <w:rFonts w:hint="eastAsia" w:asciiTheme="minorHAnsi" w:hAnsiTheme="minorHAnsi"/>
                                  <w:lang w:eastAsia="zh-CN"/>
                                </w:rPr>
                                <w:t>水</w:t>
                              </w:r>
                              <w:r>
                                <w:rPr>
                                  <w:rFonts w:hint="eastAsia" w:asciiTheme="minorHAnsi" w:hAnsiTheme="minorHAnsi"/>
                                  <w:lang w:val="en-US" w:eastAsia="zh-CN"/>
                                </w:rPr>
                                <w:t>轮式</w:t>
                              </w:r>
                            </w:p>
                            <w:p>
                              <w:pPr>
                                <w:jc w:val="center"/>
                                <w:rPr>
                                  <w:rFonts w:hint="default" w:ascii="Calibri" w:hAnsi="Calibri"/>
                                  <w:lang w:val="en-US"/>
                                </w:rPr>
                              </w:pPr>
                              <w:r>
                                <w:rPr>
                                  <w:rFonts w:hint="eastAsia" w:asciiTheme="minorHAnsi" w:hAnsiTheme="minorHAnsi"/>
                                  <w:lang w:val="en-US" w:eastAsia="zh-CN"/>
                                </w:rPr>
                                <w:t>清洗机</w:t>
                              </w:r>
                            </w:p>
                          </w:txbxContent>
                        </v:textbox>
                      </v:shape>
                      <v:shape id="文本框 66" o:spid="_x0000_s1026" o:spt="202" type="#_x0000_t202" style="position:absolute;left:3676650;top:572770;height:272415;width:638810;" filled="f" stroked="t" coordsize="21600,21600" o:gfxdata="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As4U&#10;1AAAAAUBAAAPAAAAAAAAAAEAIAAAACIAAABkcnMvZG93bnJldi54bWxQSwECFAAUAAAACACHTuJA&#10;S+eLBiUCAABGBAAADgAAAAAAAAABACAAAAAjAQAAZHJzL2Uyb0RvYy54bWxQSwUGAAAAAAYABgBZ&#10;AQAAugUAAAAA&#10;">
                        <v:fill on="f" focussize="0,0"/>
                        <v:stroke color="#000000" joinstyle="miter"/>
                        <v:imagedata o:title=""/>
                        <o:lock v:ext="edit" aspectratio="f"/>
                        <v:textbox inset="0mm,1.27mm,0mm,1.27mm">
                          <w:txbxContent>
                            <w:p>
                              <w:pPr>
                                <w:jc w:val="center"/>
                                <w:rPr>
                                  <w:rFonts w:hint="eastAsia" w:ascii="Calibri" w:hAnsi="Calibri" w:eastAsia="宋体"/>
                                  <w:lang w:eastAsia="zh-CN"/>
                                </w:rPr>
                              </w:pPr>
                              <w:r>
                                <w:rPr>
                                  <w:rFonts w:hint="eastAsia" w:ascii="Calibri"/>
                                  <w:lang w:val="en-US" w:eastAsia="zh-CN"/>
                                </w:rPr>
                                <w:t>粉碎机</w:t>
                              </w:r>
                            </w:p>
                          </w:txbxContent>
                        </v:textbox>
                      </v:shape>
                      <v:shape id="文本框 28" o:spid="_x0000_s1026" o:spt="202" type="#_x0000_t202" style="position:absolute;left:1969770;top:3340735;height:258445;width:66294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YJ/fUAAAABQEAAA8AAAAAAAAAAQAgAAAAIgAAAGRycy9kb3ducmV2LnhtbFBLAQIUABQA&#10;AAAIAIdO4kAAyLM8uwEAAFwDAAAOAAAAAAAAAAEAIAAAACMBAABkcnMvZTJvRG9jLnhtbFBLBQYA&#10;AAAABgAGAFkBAABQBQAAAAA=&#10;">
                        <v:fill on="f" focussize="0,0"/>
                        <v:stroke on="f"/>
                        <v:imagedata o:title=""/>
                        <o:lock v:ext="edit" aspectratio="f"/>
                        <v:textbox>
                          <w:txbxContent>
                            <w:p>
                              <w:pPr>
                                <w:jc w:val="center"/>
                              </w:pPr>
                              <w:r>
                                <w:rPr>
                                  <w:rFonts w:hint="eastAsia"/>
                                  <w:lang w:eastAsia="zh-CN"/>
                                </w:rPr>
                                <w:t>压滤</w:t>
                              </w:r>
                              <w:r>
                                <w:rPr>
                                  <w:rFonts w:hint="eastAsia"/>
                                </w:rPr>
                                <w:t>水</w:t>
                              </w:r>
                            </w:p>
                          </w:txbxContent>
                        </v:textbox>
                      </v:shape>
                      <v:shape id="文本框 94" o:spid="_x0000_s1026" o:spt="202" type="#_x0000_t202" style="position:absolute;left:3326765;top:2212340;height:211455;width:358140;" filled="f" stroked="f" coordsize="21600,21600" o:gfxdata="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DVVl/XAAAABQEAAA8AAAAAAAAAAQAgAAAAIgAAAGRycy9k&#10;b3ducmV2LnhtbFBLAQIUABQAAAAIAIdO4kC9+DGvygEAAIgDAAAOAAAAAAAAAAEAIAAAACYBAABk&#10;cnMvZTJvRG9jLnhtbFBLBQYAAAAABgAGAFkBAABiBQAAAAA=&#10;">
                        <v:fill on="f" focussize="0,0"/>
                        <v:stroke on="f"/>
                        <v:imagedata o:title=""/>
                        <o:lock v:ext="edit" aspectratio="f"/>
                        <v:textbox inset="1mm,0mm,1mm,0mm">
                          <w:txbxContent>
                            <w:p>
                              <w:pPr>
                                <w:jc w:val="center"/>
                                <w:rPr>
                                  <w:rFonts w:hint="eastAsia" w:eastAsia="宋体"/>
                                  <w:lang w:eastAsia="zh-CN"/>
                                </w:rPr>
                              </w:pPr>
                              <w:r>
                                <w:rPr>
                                  <w:rFonts w:hint="eastAsia"/>
                                  <w:lang w:eastAsia="zh-CN"/>
                                </w:rPr>
                                <w:t>物料</w:t>
                              </w:r>
                            </w:p>
                          </w:txbxContent>
                        </v:textbox>
                      </v:shape>
                      <v:shape id="_x0000_s1026" o:spid="_x0000_s1026" o:spt="34" type="#_x0000_t34" style="position:absolute;left:3422015;top:185420;flip:x;height:1308100;width:11430;rotation:-5898240f;" filled="f" stroked="t" coordsize="21600,21600" o:gfxdata="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seG/1AAAAAUBAAAPAAAAAAAAAAEAIAAAACIAAABkcnMvZG93bnJldi54bWxQSwECFAAUAAAA&#10;CACHTuJAzHZjMysCAAAXBAAADgAAAAAAAAABACAAAAAjAQAAZHJzL2Uyb0RvYy54bWxQSwUGAAAA&#10;AAYABgBZAQAAwAUAAAAA&#10;" adj="-450000">
                        <v:fill on="f" focussize="0,0"/>
                        <v:stroke color="#000000 [3213]" joinstyle="round" endarrow="block"/>
                        <v:imagedata o:title=""/>
                        <o:lock v:ext="edit" aspectratio="f"/>
                      </v:shape>
                      <v:shape id="直接箭头连接符 149" o:spid="_x0000_s1026" o:spt="32" type="#_x0000_t32" style="position:absolute;left:3881755;top:446405;height:0;width:266700;rotation:-5898240f;" filled="f" stroked="t" coordsize="21600,21600" o:gfxdata="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5JpPp&#10;2QAAAAUBAAAPAAAAAAAAAAEAIAAAACIAAABkcnMvZG93bnJldi54bWxQSwECFAAUAAAACACHTuJA&#10;5FN5iiACAAAMBAAADgAAAAAAAAABACAAAAAoAQAAZHJzL2Uyb0RvYy54bWxQSwUGAAAAAAYABgBZ&#10;AQAAugUAAAAA&#10;">
                        <v:fill on="f" focussize="0,0"/>
                        <v:stroke color="#000000" joinstyle="round" dashstyle="dashDot" endarrow="classic"/>
                        <v:imagedata o:title=""/>
                        <o:lock v:ext="edit" aspectratio="f"/>
                      </v:shape>
                      <v:shape id="直接箭头连接符 144" o:spid="_x0000_s1026" o:spt="32" type="#_x0000_t32" style="position:absolute;left:1780540;top:1243965;flip:x;height:0;width:800100;" filled="f" stroked="t" coordsize="21600,21600" o:gfxdata="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HkS7WAAAABQEAAA8A&#10;AAAAAAAAAQAgAAAAIgAAAGRycy9kb3ducmV2LnhtbFBLAQIUABQAAAAIAIdO4kBDM3I9GQIAAAgE&#10;AAAOAAAAAAAAAAEAIAAAACUBAABkcnMvZTJvRG9jLnhtbFBLBQYAAAAABgAGAFkBAACwBQAAAAA=&#10;">
                        <v:fill on="f" focussize="0,0"/>
                        <v:stroke color="#000000" joinstyle="round" endarrow="block"/>
                        <v:imagedata o:title=""/>
                        <o:lock v:ext="edit" aspectratio="f"/>
                      </v:shape>
                      <v:shape id="文本框 94" o:spid="_x0000_s1026" o:spt="202" type="#_x0000_t202" style="position:absolute;left:2059940;top:964565;height:258445;width:433705;" filled="f" stroked="f" coordsize="21600,21600" o:gfxdata="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&#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UZ5s1QAAAAUBAAAPAAAAAAAAAAEAIAAAACIAAABk&#10;cnMvZG93bnJldi54bWxQSwECFAAUAAAACACHTuJAdHNCltABAACOAwAADgAAAAAAAAABACAAAAAk&#10;AQAAZHJzL2Uyb0RvYy54bWxQSwUGAAAAAAYABgBZAQAAZgUAAAAA&#10;">
                        <v:fill on="f" focussize="0,0"/>
                        <v:stroke on="f"/>
                        <v:imagedata o:title=""/>
                        <o:lock v:ext="edit" aspectratio="f"/>
                        <v:textbox inset="1mm,1.27mm,1mm,1.27mm">
                          <w:txbxContent>
                            <w:p>
                              <w:pPr>
                                <w:jc w:val="center"/>
                                <w:rPr>
                                  <w:rFonts w:hint="eastAsia" w:eastAsia="宋体"/>
                                  <w:lang w:val="en-US" w:eastAsia="zh-CN"/>
                                </w:rPr>
                              </w:pPr>
                              <w:r>
                                <w:rPr>
                                  <w:rFonts w:hint="eastAsia"/>
                                  <w:lang w:val="en-US" w:eastAsia="zh-CN"/>
                                </w:rPr>
                                <w:t>骨料</w:t>
                              </w:r>
                            </w:p>
                          </w:txbxContent>
                        </v:textbox>
                      </v:shape>
                      <v:shape id="文本框 94" o:spid="_x0000_s1026" o:spt="202" type="#_x0000_t202" style="position:absolute;left:2602865;top:1345565;height:258445;width:377190;" filled="f" stroked="f" coordsize="21600,21600" o:gfxdata="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&#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UZ5s1QAAAAUBAAAPAAAAAAAAAAEAIAAAACIAAABk&#10;cnMvZG93bnJldi54bWxQSwECFAAUAAAACACHTuJAIDzZVtABAACPAwAADgAAAAAAAAABACAAAAAk&#10;AQAAZHJzL2Uyb0RvYy54bWxQSwUGAAAAAAYABgBZAQAAZgUAAAAA&#10;">
                        <v:fill on="f" focussize="0,0"/>
                        <v:stroke on="f"/>
                        <v:imagedata o:title=""/>
                        <o:lock v:ext="edit" aspectratio="f"/>
                        <v:textbox inset="1mm,1.27mm,1mm,1.27mm">
                          <w:txbxContent>
                            <w:p>
                              <w:pPr>
                                <w:jc w:val="center"/>
                                <w:rPr>
                                  <w:rFonts w:hint="default" w:eastAsia="宋体"/>
                                  <w:lang w:val="en-US" w:eastAsia="zh-CN"/>
                                </w:rPr>
                              </w:pPr>
                              <w:r>
                                <w:rPr>
                                  <w:rFonts w:hint="eastAsia"/>
                                  <w:lang w:val="en-US" w:eastAsia="zh-CN"/>
                                </w:rPr>
                                <w:t>粉料</w:t>
                              </w:r>
                            </w:p>
                          </w:txbxContent>
                        </v:textbox>
                      </v:shape>
                      <v:shape id="文本框 94" o:spid="_x0000_s1026" o:spt="202" type="#_x0000_t202" style="position:absolute;left:1108075;top:1012190;height:438785;width:680720;" filled="f" stroked="f" coordsize="21600,21600" o:gfxdata="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1GebNUAAAAFAQAADwAAAAAAAAABACAAAAAiAAAAZHJzL2Rv&#10;d25yZXYueG1sUEsBAhQAFAAAAAgAh07iQC20cwLLAQAAjwMAAA4AAAAAAAAAAQAgAAAAJAEAAGRy&#10;cy9lMm9Eb2MueG1sUEsFBgAAAAAGAAYAWQEAAGEFAAAAAA==&#10;">
                        <v:fill on="f" focussize="0,0"/>
                        <v:stroke on="f"/>
                        <v:imagedata o:title=""/>
                        <o:lock v:ext="edit" aspectratio="f"/>
                        <v:textbox inset="1mm,1.27mm,1mm,1.27mm">
                          <w:txbxContent>
                            <w:p>
                              <w:pPr>
                                <w:jc w:val="center"/>
                                <w:rPr>
                                  <w:rFonts w:hint="eastAsia"/>
                                  <w:b/>
                                  <w:bCs/>
                                  <w:lang w:val="en-US" w:eastAsia="zh-CN"/>
                                </w:rPr>
                              </w:pPr>
                              <w:r>
                                <w:rPr>
                                  <w:rFonts w:hint="eastAsia"/>
                                  <w:b/>
                                  <w:bCs/>
                                  <w:lang w:val="en-US" w:eastAsia="zh-CN"/>
                                </w:rPr>
                                <w:t>级配碎石</w:t>
                              </w:r>
                            </w:p>
                            <w:p>
                              <w:pPr>
                                <w:jc w:val="center"/>
                                <w:rPr>
                                  <w:rFonts w:hint="default" w:eastAsia="宋体"/>
                                  <w:b/>
                                  <w:bCs/>
                                  <w:lang w:val="en-US" w:eastAsia="zh-CN"/>
                                </w:rPr>
                              </w:pPr>
                              <w:r>
                                <w:rPr>
                                  <w:rFonts w:hint="eastAsia"/>
                                  <w:b/>
                                  <w:bCs/>
                                  <w:lang w:val="en-US" w:eastAsia="zh-CN"/>
                                </w:rPr>
                                <w:t>矿粉</w:t>
                              </w:r>
                            </w:p>
                          </w:txbxContent>
                        </v:textbox>
                      </v:shape>
                      <v:shape id="文本框 92" o:spid="_x0000_s1026" o:spt="202" type="#_x0000_t202" style="position:absolute;left:1397000;top:92075;height:258445;width:82042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Ngn99QAAAAFAQAADwAAAAAAAAABACAAAAAiAAAAZHJzL2Rvd25yZXYueG1sUEsBAhQAFAAAAAgA&#10;h07iQP/L/p23AQAAWAMAAA4AAAAAAAAAAQAgAAAAIwEAAGRycy9lMm9Eb2MueG1sUEsFBgAAAAAG&#10;AAYAWQEAAEw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v:textbox>
                      </v:shape>
                      <v:shape id="文本框 92" o:spid="_x0000_s1026" o:spt="202" type="#_x0000_t202" style="position:absolute;left:2282825;top:53975;height:258445;width:82042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zYJ/fUAAAABQEAAA8AAAAAAAAAAQAgAAAAIgAAAGRycy9kb3ducmV2LnhtbFBLAQIUABQAAAAI&#10;AIdO4kCcGEeIuAEAAFgDAAAOAAAAAAAAAAEAIAAAACMBAABkcnMvZTJvRG9jLnhtbFBLBQYAAAAA&#10;BgAGAFkBAABN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v:textbox>
                      </v:shape>
                      <v:shape id="文本框 92" o:spid="_x0000_s1026" o:spt="202" type="#_x0000_t202" style="position:absolute;left:3597275;top:63500;height:258445;width:820420;" filled="f" stroked="f" coordsize="21600,21600" o:gfxdata="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zYJ/fUAAAABQEAAA8AAAAAAAAAAQAgAAAAIgAAAGRycy9kb3ducmV2LnhtbFBLAQIUABQAAAAI&#10;AIdO4kDbHaaEuAEAAFgDAAAOAAAAAAAAAAEAIAAAACMBAABkcnMvZTJvRG9jLnhtbFBLBQYAAAAA&#10;BgAGAFkBAABN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eastAsia="宋体"/>
                                  <w:lang w:val="en-US" w:eastAsia="zh-CN"/>
                                </w:rPr>
                              </w:pPr>
                              <w:r>
                                <w:rPr>
                                  <w:rFonts w:hint="eastAsia"/>
                                  <w:lang w:val="en-US" w:eastAsia="zh-CN"/>
                                </w:rPr>
                                <w:t>噪声、颗粒物</w:t>
                              </w:r>
                            </w:p>
                          </w:txbxContent>
                        </v:textbox>
                      </v:shape>
                      <v:shape id="文本框 143" o:spid="_x0000_s1026" o:spt="202" type="#_x0000_t202" style="position:absolute;left:2306955;top:1722755;height:383540;width:493395;" filled="f" stroked="t" coordsize="21600,21600" o:gfxdata="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6s4TUAAAABQEAAA8AAAAAAAAAAQAg&#10;AAAAIgAAAGRycy9kb3ducmV2LnhtbFBLAQIUABQAAAAIAIdO4kBkWnWEEgIAABsEAAAOAAAAAAAA&#10;AAEAIAAAACMBAABkcnMvZTJvRG9jLnhtbFBLBQYAAAAABgAGAFkBAACn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eastAsia="宋体" w:asciiTheme="minorHAnsi" w:hAnsiTheme="minorHAnsi"/>
                                  <w:lang w:val="en-US" w:eastAsia="zh-CN"/>
                                </w:rPr>
                              </w:pPr>
                              <w:r>
                                <w:rPr>
                                  <w:rFonts w:hint="eastAsia" w:asciiTheme="minorHAnsi" w:hAnsiTheme="minorHAnsi"/>
                                  <w:lang w:val="en-US" w:eastAsia="zh-CN"/>
                                </w:rPr>
                                <w:t>磁选</w:t>
                              </w:r>
                            </w:p>
                          </w:txbxContent>
                        </v:textbox>
                      </v:shape>
                      <v:shape id="直接箭头连接符 69" o:spid="_x0000_s1026" o:spt="32" type="#_x0000_t32" style="position:absolute;left:2571115;top:845185;height:877570;width:1905;" filled="f" stroked="t" coordsize="21600,21600" o:gfxdata="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buVDYAAAABQEAAA8AAAAA&#10;AAAAAQAgAAAAIgAAAGRycy9kb3ducmV2LnhtbFBLAQIUABQAAAAIAIdO4kAn3o2AFAIAAP8DAAAO&#10;AAAAAAAAAAEAIAAAACcBAABkcnMvZTJvRG9jLnhtbFBLBQYAAAAABgAGAFkBAACtBQAAAAA=&#10;">
                        <v:fill on="f" focussize="0,0"/>
                        <v:stroke color="#000000" joinstyle="round" endarrow="block"/>
                        <v:imagedata o:title=""/>
                        <o:lock v:ext="edit" aspectratio="f"/>
                      </v:shape>
                      <v:shape id="直接箭头连接符 69" o:spid="_x0000_s1026" o:spt="32" type="#_x0000_t32" style="position:absolute;left:2802890;top:1902460;flip:y;height:5080;width:254000;" filled="f" stroked="t" coordsize="21600,21600" o:gfxdata="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4eRLtYAAAAFAQAA&#10;DwAAAAAAAAABACAAAAAiAAAAZHJzL2Rvd25yZXYueG1sUEsBAhQAFAAAAAgAh07iQHEXN3IbAgAA&#10;CgQAAA4AAAAAAAAAAQAgAAAAJQEAAGRycy9lMm9Eb2MueG1sUEsFBgAAAAAGAAYAWQEAALIFAAAA&#10;AA==&#10;">
                        <v:fill on="f" focussize="0,0"/>
                        <v:stroke color="#000000" joinstyle="round" endarrow="block"/>
                        <v:imagedata o:title=""/>
                        <o:lock v:ext="edit" aspectratio="f"/>
                      </v:shape>
                      <w10:wrap type="none"/>
                      <w10:anchorlock/>
                    </v:group>
                  </w:pict>
                </mc:Fallback>
              </mc:AlternateConten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w:t>
            </w:r>
            <w:r>
              <w:rPr>
                <w:rFonts w:hint="default" w:ascii="Times New Roman" w:hAnsi="Times New Roman" w:cs="Times New Roman"/>
                <w:color w:val="auto"/>
                <w:sz w:val="24"/>
                <w:lang w:eastAsia="zh-CN"/>
              </w:rPr>
              <w:t>工艺流程简述</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t>本项目原料通过</w:t>
            </w:r>
            <w:r>
              <w:rPr>
                <w:rFonts w:hint="default" w:ascii="Times New Roman" w:hAnsi="Times New Roman" w:cs="Times New Roman"/>
                <w:sz w:val="24"/>
                <w:u w:val="none"/>
                <w:lang w:eastAsia="zh-CN"/>
              </w:rPr>
              <w:t>卡车</w:t>
            </w:r>
            <w:r>
              <w:rPr>
                <w:rFonts w:hint="default" w:ascii="Times New Roman" w:hAnsi="Times New Roman" w:cs="Times New Roman"/>
                <w:sz w:val="24"/>
                <w:u w:val="none"/>
              </w:rPr>
              <w:t>运输运送至</w:t>
            </w:r>
            <w:r>
              <w:rPr>
                <w:rFonts w:hint="default" w:ascii="Times New Roman" w:hAnsi="Times New Roman" w:cs="Times New Roman"/>
                <w:sz w:val="24"/>
                <w:u w:val="none"/>
                <w:lang w:eastAsia="zh-CN"/>
              </w:rPr>
              <w:t>厂区</w:t>
            </w:r>
            <w:r>
              <w:rPr>
                <w:rFonts w:hint="default" w:ascii="Times New Roman" w:hAnsi="Times New Roman" w:cs="Times New Roman"/>
                <w:sz w:val="24"/>
                <w:u w:val="none"/>
              </w:rPr>
              <w:t>后，暂时存放在原料库内，不需要进行预处理，直接进入生产线中。</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eastAsia="宋体" w:cs="Times New Roman"/>
                <w:sz w:val="24"/>
                <w:u w:val="none"/>
                <w:lang w:val="en-US" w:eastAsia="zh-CN"/>
              </w:rPr>
            </w:pPr>
            <w:r>
              <w:rPr>
                <w:rFonts w:hint="eastAsia" w:ascii="Times New Roman" w:hAnsi="Times New Roman" w:cs="Times New Roman"/>
                <w:sz w:val="24"/>
                <w:u w:val="none"/>
                <w:lang w:val="en-US" w:eastAsia="zh-CN"/>
              </w:rPr>
              <w:t>一般情况下，</w:t>
            </w:r>
            <w:r>
              <w:rPr>
                <w:rFonts w:hint="eastAsia" w:cs="Times New Roman"/>
                <w:sz w:val="24"/>
                <w:u w:val="none"/>
                <w:lang w:val="en-US" w:eastAsia="zh-CN"/>
              </w:rPr>
              <w:t>骨料（级配碎石）</w:t>
            </w:r>
            <w:r>
              <w:rPr>
                <w:rFonts w:hint="eastAsia" w:ascii="Times New Roman" w:hAnsi="Times New Roman" w:cs="Times New Roman"/>
                <w:sz w:val="24"/>
                <w:u w:val="none"/>
                <w:lang w:val="en-US" w:eastAsia="zh-CN"/>
              </w:rPr>
              <w:t>与</w:t>
            </w:r>
            <w:r>
              <w:rPr>
                <w:rFonts w:hint="eastAsia" w:cs="Times New Roman"/>
                <w:sz w:val="24"/>
                <w:u w:val="none"/>
                <w:lang w:val="en-US" w:eastAsia="zh-CN"/>
              </w:rPr>
              <w:t>水洗砂</w:t>
            </w:r>
            <w:r>
              <w:rPr>
                <w:rFonts w:hint="eastAsia" w:ascii="Times New Roman" w:hAnsi="Times New Roman" w:cs="Times New Roman"/>
                <w:sz w:val="24"/>
                <w:u w:val="none"/>
                <w:lang w:val="en-US" w:eastAsia="zh-CN"/>
              </w:rPr>
              <w:t>不同时生产，即生产</w:t>
            </w:r>
            <w:r>
              <w:rPr>
                <w:rFonts w:hint="eastAsia" w:cs="Times New Roman"/>
                <w:sz w:val="24"/>
                <w:u w:val="none"/>
                <w:lang w:val="en-US" w:eastAsia="zh-CN"/>
              </w:rPr>
              <w:t>骨料</w:t>
            </w:r>
            <w:r>
              <w:rPr>
                <w:rFonts w:hint="eastAsia" w:ascii="Times New Roman" w:hAnsi="Times New Roman" w:cs="Times New Roman"/>
                <w:sz w:val="24"/>
                <w:u w:val="none"/>
                <w:lang w:val="en-US" w:eastAsia="zh-CN"/>
              </w:rPr>
              <w:t>时不生产</w:t>
            </w:r>
            <w:r>
              <w:rPr>
                <w:rFonts w:hint="eastAsia" w:cs="Times New Roman"/>
                <w:sz w:val="24"/>
                <w:u w:val="none"/>
                <w:lang w:val="en-US" w:eastAsia="zh-CN"/>
              </w:rPr>
              <w:t>水洗砂</w:t>
            </w:r>
            <w:r>
              <w:rPr>
                <w:rFonts w:hint="eastAsia" w:ascii="Times New Roman" w:hAnsi="Times New Roman" w:cs="Times New Roman"/>
                <w:sz w:val="24"/>
                <w:u w:val="none"/>
                <w:lang w:val="en-US" w:eastAsia="zh-CN"/>
              </w:rPr>
              <w:t>，生产</w:t>
            </w:r>
            <w:r>
              <w:rPr>
                <w:rFonts w:hint="eastAsia" w:cs="Times New Roman"/>
                <w:sz w:val="24"/>
                <w:u w:val="none"/>
                <w:lang w:val="en-US" w:eastAsia="zh-CN"/>
              </w:rPr>
              <w:t>水洗砂</w:t>
            </w:r>
            <w:r>
              <w:rPr>
                <w:rFonts w:hint="eastAsia" w:ascii="Times New Roman" w:hAnsi="Times New Roman" w:cs="Times New Roman"/>
                <w:sz w:val="24"/>
                <w:u w:val="none"/>
                <w:lang w:val="en-US" w:eastAsia="zh-CN"/>
              </w:rPr>
              <w:t>时不生产骨料。</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eastAsia="宋体" w:cs="Times New Roman"/>
                <w:sz w:val="24"/>
                <w:u w:val="none"/>
                <w:lang w:val="en-US" w:eastAsia="zh-CN"/>
              </w:rPr>
            </w:pPr>
            <w:r>
              <w:rPr>
                <w:rFonts w:hint="default" w:ascii="Times New Roman" w:hAnsi="Times New Roman" w:cs="Times New Roman"/>
                <w:sz w:val="24"/>
                <w:u w:val="none"/>
              </w:rPr>
              <w:t>①</w:t>
            </w:r>
            <w:r>
              <w:rPr>
                <w:rFonts w:hint="eastAsia" w:cs="Times New Roman"/>
                <w:sz w:val="24"/>
                <w:u w:val="none"/>
                <w:lang w:val="en-US" w:eastAsia="zh-CN"/>
              </w:rPr>
              <w:t>骨料（级配碎石）及矿粉</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sz w:val="24"/>
                <w:u w:val="none"/>
              </w:rPr>
            </w:pPr>
            <w:r>
              <w:rPr>
                <w:rFonts w:hint="default" w:ascii="Times New Roman" w:hAnsi="Times New Roman" w:cs="Times New Roman"/>
                <w:sz w:val="24"/>
                <w:u w:val="none"/>
                <w:lang w:eastAsia="zh-CN"/>
              </w:rPr>
              <w:t>工人</w:t>
            </w:r>
            <w:r>
              <w:rPr>
                <w:rFonts w:hint="default" w:ascii="Times New Roman" w:hAnsi="Times New Roman" w:cs="Times New Roman"/>
                <w:sz w:val="24"/>
                <w:u w:val="none"/>
              </w:rPr>
              <w:t>采用铲车将</w:t>
            </w:r>
            <w:r>
              <w:rPr>
                <w:rFonts w:hint="eastAsia" w:cs="Times New Roman"/>
                <w:sz w:val="24"/>
                <w:u w:val="none"/>
                <w:lang w:val="en-US" w:eastAsia="zh-CN"/>
              </w:rPr>
              <w:t>建筑垃圾</w:t>
            </w:r>
            <w:r>
              <w:rPr>
                <w:rFonts w:hint="eastAsia" w:ascii="Times New Roman" w:hAnsi="Times New Roman" w:cs="Times New Roman"/>
                <w:sz w:val="24"/>
                <w:u w:val="none"/>
                <w:lang w:eastAsia="zh-CN"/>
              </w:rPr>
              <w:t>（</w:t>
            </w:r>
            <w:r>
              <w:rPr>
                <w:rFonts w:hint="eastAsia" w:cs="Times New Roman"/>
                <w:sz w:val="24"/>
                <w:u w:val="none"/>
                <w:lang w:val="en-US" w:eastAsia="zh-CN"/>
              </w:rPr>
              <w:t>一般为废弃拆除的水泥路、水泥墙等废料</w:t>
            </w:r>
            <w:r>
              <w:rPr>
                <w:rFonts w:hint="eastAsia" w:ascii="Times New Roman" w:hAnsi="Times New Roman" w:cs="Times New Roman"/>
                <w:sz w:val="24"/>
                <w:u w:val="none"/>
                <w:lang w:eastAsia="zh-CN"/>
              </w:rPr>
              <w:t>）</w:t>
            </w:r>
            <w:r>
              <w:rPr>
                <w:rFonts w:hint="default" w:ascii="Times New Roman" w:hAnsi="Times New Roman" w:cs="Times New Roman"/>
                <w:sz w:val="24"/>
                <w:u w:val="none"/>
              </w:rPr>
              <w:t>送入料仓给料，进入颚式破碎机进行破碎，然后物料经皮带（封闭式）输送至</w:t>
            </w:r>
            <w:r>
              <w:rPr>
                <w:rFonts w:hint="eastAsia" w:ascii="Times New Roman" w:hAnsi="Times New Roman" w:cs="Times New Roman"/>
                <w:sz w:val="24"/>
                <w:u w:val="none"/>
                <w:lang w:val="en-US" w:eastAsia="zh-CN"/>
              </w:rPr>
              <w:t>振动筛</w:t>
            </w:r>
            <w:r>
              <w:rPr>
                <w:rFonts w:hint="default" w:ascii="Times New Roman" w:hAnsi="Times New Roman" w:cs="Times New Roman"/>
                <w:sz w:val="24"/>
                <w:u w:val="none"/>
              </w:rPr>
              <w:t>进行</w:t>
            </w:r>
            <w:r>
              <w:rPr>
                <w:rFonts w:hint="eastAsia" w:ascii="Times New Roman" w:hAnsi="Times New Roman" w:cs="Times New Roman"/>
                <w:sz w:val="24"/>
                <w:u w:val="none"/>
                <w:lang w:val="en-US" w:eastAsia="zh-CN"/>
              </w:rPr>
              <w:t>筛分</w:t>
            </w:r>
            <w:r>
              <w:rPr>
                <w:rFonts w:hint="eastAsia" w:ascii="Times New Roman" w:hAnsi="Times New Roman" w:cs="Times New Roman"/>
                <w:sz w:val="24"/>
                <w:u w:val="none"/>
                <w:lang w:eastAsia="zh-CN"/>
              </w:rPr>
              <w:t>，</w:t>
            </w:r>
            <w:r>
              <w:rPr>
                <w:rFonts w:hint="eastAsia" w:ascii="Times New Roman" w:hAnsi="Times New Roman" w:cs="Times New Roman"/>
                <w:sz w:val="24"/>
                <w:u w:val="none"/>
                <w:lang w:val="en-US" w:eastAsia="zh-CN"/>
              </w:rPr>
              <w:t>筛下物即为</w:t>
            </w:r>
            <w:r>
              <w:rPr>
                <w:rFonts w:hint="eastAsia" w:cs="Times New Roman"/>
                <w:sz w:val="24"/>
                <w:u w:val="none"/>
                <w:lang w:val="en-US" w:eastAsia="zh-CN"/>
              </w:rPr>
              <w:t>骨料</w:t>
            </w:r>
            <w:r>
              <w:rPr>
                <w:rFonts w:hint="eastAsia" w:ascii="Times New Roman" w:hAnsi="Times New Roman" w:cs="Times New Roman"/>
                <w:sz w:val="24"/>
                <w:u w:val="none"/>
                <w:lang w:eastAsia="zh-CN"/>
              </w:rPr>
              <w:t>（</w:t>
            </w:r>
            <w:r>
              <w:rPr>
                <w:rFonts w:hint="eastAsia" w:ascii="Times New Roman" w:hAnsi="Times New Roman" w:cs="Times New Roman"/>
                <w:sz w:val="24"/>
                <w:u w:val="none"/>
                <w:lang w:val="en-US" w:eastAsia="zh-CN"/>
              </w:rPr>
              <w:t>不同的筛网筛出不同粒径的</w:t>
            </w:r>
            <w:r>
              <w:rPr>
                <w:rFonts w:hint="eastAsia" w:cs="Times New Roman"/>
                <w:sz w:val="24"/>
                <w:u w:val="none"/>
                <w:lang w:val="en-US" w:eastAsia="zh-CN"/>
              </w:rPr>
              <w:t>级配碎石</w:t>
            </w:r>
            <w:r>
              <w:rPr>
                <w:rFonts w:hint="eastAsia" w:ascii="Times New Roman" w:hAnsi="Times New Roman" w:cs="Times New Roman"/>
                <w:sz w:val="24"/>
                <w:u w:val="none"/>
                <w:lang w:eastAsia="zh-CN"/>
              </w:rPr>
              <w:t>）</w:t>
            </w:r>
            <w:r>
              <w:rPr>
                <w:rFonts w:hint="eastAsia" w:cs="Times New Roman"/>
                <w:sz w:val="24"/>
                <w:u w:val="none"/>
                <w:lang w:val="en-US" w:eastAsia="zh-CN"/>
              </w:rPr>
              <w:t>和矿粉</w:t>
            </w:r>
            <w:r>
              <w:rPr>
                <w:rFonts w:hint="eastAsia" w:ascii="Times New Roman" w:hAnsi="Times New Roman" w:cs="Times New Roman"/>
                <w:sz w:val="24"/>
                <w:u w:val="none"/>
                <w:lang w:eastAsia="zh-CN"/>
              </w:rPr>
              <w:t>。</w:t>
            </w:r>
            <w:r>
              <w:rPr>
                <w:rFonts w:hint="eastAsia" w:ascii="Times New Roman" w:hAnsi="Times New Roman" w:cs="Times New Roman"/>
                <w:sz w:val="24"/>
                <w:u w:val="none"/>
                <w:lang w:val="en-US" w:eastAsia="zh-CN"/>
              </w:rPr>
              <w:t>筛上物经皮带输送机送至粉碎机进行二次破碎，破碎后的物料重新送至振动筛进行筛分</w:t>
            </w:r>
            <w:r>
              <w:rPr>
                <w:rFonts w:hint="default" w:ascii="Times New Roman" w:hAnsi="Times New Roman" w:cs="Times New Roman"/>
                <w:sz w:val="24"/>
                <w:u w:val="none"/>
              </w:rPr>
              <w:t>。</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eastAsia="宋体" w:cs="Times New Roman"/>
                <w:sz w:val="24"/>
                <w:u w:val="none"/>
                <w:lang w:val="en-US" w:eastAsia="zh-CN"/>
              </w:rPr>
            </w:pPr>
            <w:r>
              <w:rPr>
                <w:rFonts w:hint="default" w:ascii="Times New Roman" w:hAnsi="Times New Roman" w:cs="Times New Roman"/>
                <w:sz w:val="24"/>
                <w:u w:val="none"/>
              </w:rPr>
              <w:t>②</w:t>
            </w:r>
            <w:r>
              <w:rPr>
                <w:rFonts w:hint="eastAsia" w:ascii="Times New Roman" w:hAnsi="Times New Roman" w:cs="Times New Roman"/>
                <w:sz w:val="24"/>
                <w:u w:val="none"/>
                <w:lang w:val="en-US" w:eastAsia="zh-CN"/>
              </w:rPr>
              <w:t>粉料（</w:t>
            </w:r>
            <w:r>
              <w:rPr>
                <w:rFonts w:hint="eastAsia" w:cs="Times New Roman"/>
                <w:sz w:val="24"/>
                <w:u w:val="none"/>
                <w:lang w:val="en-US" w:eastAsia="zh-CN"/>
              </w:rPr>
              <w:t>水洗砂</w:t>
            </w:r>
            <w:r>
              <w:rPr>
                <w:rFonts w:hint="eastAsia" w:ascii="Times New Roman" w:hAnsi="Times New Roman" w:cs="Times New Roman"/>
                <w:sz w:val="24"/>
                <w:u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bCs/>
                <w:sz w:val="24"/>
                <w:u w:val="none"/>
              </w:rPr>
            </w:pPr>
            <w:r>
              <w:rPr>
                <w:rFonts w:hint="default" w:ascii="Times New Roman" w:hAnsi="Times New Roman" w:cs="Times New Roman"/>
                <w:sz w:val="24"/>
                <w:u w:val="none"/>
                <w:lang w:eastAsia="zh-CN"/>
              </w:rPr>
              <w:t>工人</w:t>
            </w:r>
            <w:r>
              <w:rPr>
                <w:rFonts w:hint="default" w:ascii="Times New Roman" w:hAnsi="Times New Roman" w:cs="Times New Roman"/>
                <w:sz w:val="24"/>
                <w:u w:val="none"/>
              </w:rPr>
              <w:t>采用铲车将</w:t>
            </w:r>
            <w:r>
              <w:rPr>
                <w:rFonts w:hint="eastAsia" w:cs="Times New Roman"/>
                <w:sz w:val="24"/>
                <w:u w:val="none"/>
                <w:lang w:val="en-US" w:eastAsia="zh-CN"/>
              </w:rPr>
              <w:t>尾矿</w:t>
            </w:r>
            <w:r>
              <w:rPr>
                <w:rFonts w:hint="default" w:ascii="Times New Roman" w:hAnsi="Times New Roman" w:cs="Times New Roman"/>
                <w:sz w:val="24"/>
                <w:u w:val="none"/>
              </w:rPr>
              <w:t>送入料仓给料，</w:t>
            </w:r>
            <w:r>
              <w:rPr>
                <w:rFonts w:hint="eastAsia" w:cs="Times New Roman"/>
                <w:sz w:val="24"/>
                <w:u w:val="none"/>
                <w:lang w:val="en-US" w:eastAsia="zh-CN"/>
              </w:rPr>
              <w:t>通过给料机计量后将原料</w:t>
            </w:r>
            <w:r>
              <w:rPr>
                <w:rFonts w:hint="default" w:ascii="Times New Roman" w:hAnsi="Times New Roman" w:cs="Times New Roman"/>
                <w:sz w:val="24"/>
                <w:u w:val="none"/>
              </w:rPr>
              <w:t>进入颚式破碎机进行破碎（破碎之后物料粒径为2～12cm以下），然后物料经皮带（封闭式）输送至</w:t>
            </w:r>
            <w:r>
              <w:rPr>
                <w:rFonts w:hint="eastAsia" w:cs="Times New Roman"/>
                <w:sz w:val="24"/>
                <w:u w:val="none"/>
                <w:lang w:val="en-US" w:eastAsia="zh-CN"/>
              </w:rPr>
              <w:t>滚筒</w:t>
            </w:r>
            <w:r>
              <w:rPr>
                <w:rFonts w:hint="default" w:ascii="Times New Roman" w:hAnsi="Times New Roman" w:cs="Times New Roman"/>
                <w:sz w:val="24"/>
                <w:u w:val="none"/>
                <w:lang w:eastAsia="zh-CN"/>
              </w:rPr>
              <w:t>筛</w:t>
            </w:r>
            <w:r>
              <w:rPr>
                <w:rFonts w:hint="eastAsia" w:cs="Times New Roman"/>
                <w:sz w:val="24"/>
                <w:u w:val="none"/>
                <w:lang w:val="en-US" w:eastAsia="zh-CN"/>
              </w:rPr>
              <w:t>进行筛分</w:t>
            </w:r>
            <w:r>
              <w:rPr>
                <w:rFonts w:hint="default" w:ascii="Times New Roman" w:hAnsi="Times New Roman" w:cs="Times New Roman"/>
                <w:sz w:val="24"/>
                <w:u w:val="none"/>
              </w:rPr>
              <w:t>，筛分后</w:t>
            </w:r>
            <w:r>
              <w:rPr>
                <w:rFonts w:hint="default" w:ascii="Times New Roman" w:hAnsi="Times New Roman" w:cs="Times New Roman"/>
                <w:sz w:val="24"/>
                <w:u w:val="none"/>
                <w:lang w:eastAsia="zh-CN"/>
              </w:rPr>
              <w:t>的物料</w:t>
            </w:r>
            <w:r>
              <w:rPr>
                <w:rFonts w:hint="default" w:ascii="Times New Roman" w:hAnsi="Times New Roman" w:cs="Times New Roman"/>
                <w:sz w:val="24"/>
                <w:u w:val="none"/>
              </w:rPr>
              <w:t>，</w:t>
            </w:r>
            <w:r>
              <w:rPr>
                <w:rFonts w:hint="eastAsia" w:cs="Times New Roman"/>
                <w:sz w:val="24"/>
                <w:u w:val="none"/>
                <w:lang w:val="en-US" w:eastAsia="zh-CN"/>
              </w:rPr>
              <w:t>筛下物进入水轮清洗机</w:t>
            </w:r>
            <w:r>
              <w:rPr>
                <w:rFonts w:hint="default" w:ascii="Times New Roman" w:hAnsi="Times New Roman" w:cs="Times New Roman"/>
                <w:sz w:val="24"/>
                <w:u w:val="none"/>
                <w:lang w:eastAsia="zh-CN"/>
              </w:rPr>
              <w:t>；</w:t>
            </w:r>
            <w:r>
              <w:rPr>
                <w:rFonts w:hint="eastAsia" w:cs="Times New Roman"/>
                <w:sz w:val="24"/>
                <w:u w:val="none"/>
                <w:lang w:val="en-US" w:eastAsia="zh-CN"/>
              </w:rPr>
              <w:t>筛上物</w:t>
            </w:r>
            <w:r>
              <w:rPr>
                <w:rFonts w:hint="default" w:ascii="Times New Roman" w:hAnsi="Times New Roman" w:cs="Times New Roman"/>
                <w:sz w:val="24"/>
                <w:u w:val="none"/>
              </w:rPr>
              <w:t>通过回料输送皮带</w:t>
            </w:r>
            <w:r>
              <w:rPr>
                <w:rFonts w:hint="eastAsia" w:cs="Times New Roman"/>
                <w:sz w:val="24"/>
                <w:u w:val="none"/>
                <w:lang w:val="en-US" w:eastAsia="zh-CN"/>
              </w:rPr>
              <w:t>送至粉碎机</w:t>
            </w:r>
            <w:r>
              <w:rPr>
                <w:rFonts w:hint="default" w:ascii="Times New Roman" w:hAnsi="Times New Roman" w:cs="Times New Roman"/>
                <w:sz w:val="24"/>
                <w:u w:val="none"/>
              </w:rPr>
              <w:t>机进行二次细破，</w:t>
            </w:r>
            <w:r>
              <w:rPr>
                <w:rFonts w:hint="eastAsia" w:cs="Times New Roman"/>
                <w:bCs/>
                <w:sz w:val="24"/>
                <w:u w:val="none"/>
                <w:lang w:val="en-US" w:eastAsia="zh-CN"/>
              </w:rPr>
              <w:t>粉碎后的物料再次</w:t>
            </w:r>
            <w:r>
              <w:rPr>
                <w:rFonts w:hint="default" w:ascii="Times New Roman" w:hAnsi="Times New Roman" w:cs="Times New Roman"/>
                <w:bCs/>
                <w:sz w:val="24"/>
                <w:u w:val="none"/>
              </w:rPr>
              <w:t>进入</w:t>
            </w:r>
            <w:r>
              <w:rPr>
                <w:rFonts w:hint="eastAsia" w:cs="Times New Roman"/>
                <w:bCs/>
                <w:sz w:val="24"/>
                <w:u w:val="none"/>
                <w:lang w:val="en-US" w:eastAsia="zh-CN"/>
              </w:rPr>
              <w:t>滚筒筛</w:t>
            </w:r>
            <w:r>
              <w:rPr>
                <w:rFonts w:hint="default" w:ascii="Times New Roman" w:hAnsi="Times New Roman" w:cs="Times New Roman"/>
                <w:bCs/>
                <w:sz w:val="24"/>
                <w:u w:val="none"/>
              </w:rPr>
              <w:t>进行筛分。</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bCs/>
                <w:sz w:val="24"/>
                <w:u w:val="none"/>
                <w:lang w:eastAsia="zh-CN"/>
              </w:rPr>
            </w:pPr>
            <w:r>
              <w:rPr>
                <w:rFonts w:hint="eastAsia" w:cs="Times New Roman"/>
                <w:bCs/>
                <w:sz w:val="24"/>
                <w:u w:val="single"/>
                <w:lang w:val="en-US" w:eastAsia="zh-CN"/>
              </w:rPr>
              <w:t>筛下物进入水轮清洗机之前，会先经过磁选机，回收物料中的铁粉。</w:t>
            </w:r>
            <w:r>
              <w:rPr>
                <w:rFonts w:hint="eastAsia" w:cs="Times New Roman"/>
                <w:bCs/>
                <w:sz w:val="24"/>
                <w:u w:val="none"/>
                <w:lang w:val="en-US" w:eastAsia="zh-CN"/>
              </w:rPr>
              <w:t>然后物料</w:t>
            </w:r>
            <w:r>
              <w:rPr>
                <w:rFonts w:hint="default" w:ascii="Times New Roman" w:hAnsi="Times New Roman" w:cs="Times New Roman"/>
                <w:bCs/>
                <w:sz w:val="24"/>
                <w:u w:val="none"/>
                <w:lang w:eastAsia="zh-CN"/>
              </w:rPr>
              <w:t>进入</w:t>
            </w:r>
            <w:r>
              <w:rPr>
                <w:rFonts w:hint="eastAsia" w:cs="Times New Roman"/>
                <w:bCs/>
                <w:sz w:val="24"/>
                <w:u w:val="none"/>
                <w:lang w:val="en-US" w:eastAsia="zh-CN"/>
              </w:rPr>
              <w:t>水轮</w:t>
            </w:r>
            <w:r>
              <w:rPr>
                <w:rFonts w:hint="eastAsia" w:cs="Times New Roman"/>
                <w:bCs/>
                <w:sz w:val="24"/>
                <w:u w:val="none"/>
                <w:lang w:eastAsia="zh-CN"/>
              </w:rPr>
              <w:t>清洗</w:t>
            </w:r>
            <w:r>
              <w:rPr>
                <w:rFonts w:hint="default" w:ascii="Times New Roman" w:hAnsi="Times New Roman" w:cs="Times New Roman"/>
                <w:bCs/>
                <w:sz w:val="24"/>
                <w:u w:val="none"/>
                <w:lang w:eastAsia="zh-CN"/>
              </w:rPr>
              <w:t>机，</w:t>
            </w:r>
            <w:r>
              <w:rPr>
                <w:rFonts w:hint="eastAsia" w:cs="Times New Roman"/>
                <w:bCs/>
                <w:sz w:val="24"/>
                <w:u w:val="none"/>
                <w:lang w:val="en-US" w:eastAsia="zh-CN"/>
              </w:rPr>
              <w:t>在水流作用下</w:t>
            </w:r>
            <w:r>
              <w:rPr>
                <w:rFonts w:hint="default" w:ascii="Times New Roman" w:hAnsi="Times New Roman" w:cs="Times New Roman"/>
                <w:bCs/>
                <w:sz w:val="24"/>
                <w:u w:val="none"/>
              </w:rPr>
              <w:t>清洗掉</w:t>
            </w:r>
            <w:r>
              <w:rPr>
                <w:rFonts w:hint="eastAsia" w:cs="Times New Roman"/>
                <w:bCs/>
                <w:sz w:val="24"/>
                <w:u w:val="none"/>
                <w:lang w:val="en-US" w:eastAsia="zh-CN"/>
              </w:rPr>
              <w:t>粉料</w:t>
            </w:r>
            <w:r>
              <w:rPr>
                <w:rFonts w:hint="default" w:ascii="Times New Roman" w:hAnsi="Times New Roman" w:cs="Times New Roman"/>
                <w:bCs/>
                <w:sz w:val="24"/>
                <w:u w:val="none"/>
              </w:rPr>
              <w:t>里面的泥土，捞出的</w:t>
            </w:r>
            <w:r>
              <w:rPr>
                <w:rFonts w:hint="default" w:ascii="Times New Roman" w:hAnsi="Times New Roman" w:cs="Times New Roman"/>
                <w:bCs/>
                <w:sz w:val="24"/>
                <w:u w:val="none"/>
                <w:lang w:eastAsia="zh-CN"/>
              </w:rPr>
              <w:t>物料进入细</w:t>
            </w:r>
            <w:r>
              <w:rPr>
                <w:rFonts w:hint="eastAsia" w:cs="Times New Roman"/>
                <w:bCs/>
                <w:sz w:val="24"/>
                <w:u w:val="none"/>
                <w:lang w:val="en-US" w:eastAsia="zh-CN"/>
              </w:rPr>
              <w:t>料</w:t>
            </w:r>
            <w:r>
              <w:rPr>
                <w:rFonts w:hint="default" w:ascii="Times New Roman" w:hAnsi="Times New Roman" w:cs="Times New Roman"/>
                <w:bCs/>
                <w:sz w:val="24"/>
                <w:u w:val="none"/>
                <w:lang w:eastAsia="zh-CN"/>
              </w:rPr>
              <w:t>回收机进一步去除其中的泥土，得到含水率较高的</w:t>
            </w:r>
            <w:r>
              <w:rPr>
                <w:rFonts w:hint="eastAsia" w:cs="Times New Roman"/>
                <w:bCs/>
                <w:sz w:val="24"/>
                <w:u w:val="none"/>
                <w:lang w:val="en-US" w:eastAsia="zh-CN"/>
              </w:rPr>
              <w:t>清洗料</w:t>
            </w:r>
            <w:r>
              <w:rPr>
                <w:rFonts w:hint="default" w:ascii="Times New Roman" w:hAnsi="Times New Roman" w:cs="Times New Roman"/>
                <w:bCs/>
                <w:sz w:val="24"/>
                <w:u w:val="none"/>
                <w:lang w:eastAsia="zh-CN"/>
              </w:rPr>
              <w:t>。经脱水筛进一步脱水后，符合要求的</w:t>
            </w:r>
            <w:r>
              <w:rPr>
                <w:rFonts w:hint="eastAsia" w:cs="Times New Roman"/>
                <w:bCs/>
                <w:sz w:val="24"/>
                <w:u w:val="none"/>
                <w:lang w:val="en-US" w:eastAsia="zh-CN"/>
              </w:rPr>
              <w:t>清洗料</w:t>
            </w:r>
            <w:r>
              <w:rPr>
                <w:rFonts w:hint="default" w:ascii="Times New Roman" w:hAnsi="Times New Roman" w:cs="Times New Roman"/>
                <w:bCs/>
                <w:sz w:val="24"/>
                <w:u w:val="none"/>
              </w:rPr>
              <w:t>经皮带机输送至成品区暂存</w:t>
            </w:r>
            <w:r>
              <w:rPr>
                <w:rFonts w:hint="default" w:ascii="Times New Roman" w:hAnsi="Times New Roman" w:cs="Times New Roman"/>
                <w:bCs/>
                <w:sz w:val="24"/>
                <w:u w:val="none"/>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default" w:ascii="Times New Roman" w:hAnsi="Times New Roman" w:cs="Times New Roman"/>
                <w:sz w:val="24"/>
                <w:u w:val="none"/>
              </w:rPr>
            </w:pPr>
            <w:r>
              <w:rPr>
                <w:rFonts w:hint="eastAsia" w:cs="Times New Roman"/>
                <w:bCs/>
                <w:sz w:val="24"/>
                <w:u w:val="none"/>
                <w:lang w:val="en-US" w:eastAsia="zh-CN"/>
              </w:rPr>
              <w:t>清洗</w:t>
            </w:r>
            <w:r>
              <w:rPr>
                <w:rFonts w:hint="default" w:ascii="Times New Roman" w:hAnsi="Times New Roman" w:cs="Times New Roman"/>
                <w:bCs/>
                <w:sz w:val="24"/>
                <w:u w:val="none"/>
                <w:lang w:eastAsia="zh-CN"/>
              </w:rPr>
              <w:t>、脱水等环节产生的废水</w:t>
            </w:r>
            <w:r>
              <w:rPr>
                <w:rFonts w:hint="default" w:ascii="Times New Roman" w:hAnsi="Times New Roman" w:cs="Times New Roman"/>
                <w:bCs/>
                <w:sz w:val="24"/>
                <w:u w:val="none"/>
              </w:rPr>
              <w:t>进入厂区泥水处理系统处理，含泥废水经处理后回用于</w:t>
            </w:r>
            <w:r>
              <w:rPr>
                <w:rFonts w:hint="eastAsia" w:cs="Times New Roman"/>
                <w:bCs/>
                <w:sz w:val="24"/>
                <w:u w:val="none"/>
                <w:lang w:val="en-US" w:eastAsia="zh-CN"/>
              </w:rPr>
              <w:t>清洗</w:t>
            </w:r>
            <w:r>
              <w:rPr>
                <w:rFonts w:hint="default" w:ascii="Times New Roman" w:hAnsi="Times New Roman" w:cs="Times New Roman"/>
                <w:bCs/>
                <w:sz w:val="24"/>
                <w:u w:val="none"/>
              </w:rPr>
              <w:t>环节循环使用，不外排。</w:t>
            </w:r>
          </w:p>
          <w:p>
            <w:pPr>
              <w:pStyle w:val="43"/>
              <w:keepNext w:val="0"/>
              <w:keepLines w:val="0"/>
              <w:pageBreakBefore w:val="0"/>
              <w:kinsoku/>
              <w:wordWrap/>
              <w:overflowPunct/>
              <w:topLinePunct w:val="0"/>
              <w:autoSpaceDE/>
              <w:autoSpaceDN/>
              <w:bidi w:val="0"/>
              <w:spacing w:line="360" w:lineRule="auto"/>
              <w:ind w:firstLine="480"/>
              <w:rPr>
                <w:rFonts w:hint="default" w:ascii="Times New Roman" w:hAnsi="Times New Roman" w:cs="Times New Roman"/>
                <w:sz w:val="24"/>
                <w:u w:val="single"/>
                <w:lang w:val="en-US"/>
              </w:rPr>
            </w:pPr>
            <w:r>
              <w:rPr>
                <w:rFonts w:hint="default" w:ascii="Times New Roman" w:hAnsi="Times New Roman" w:cs="Times New Roman"/>
                <w:sz w:val="24"/>
                <w:u w:val="single"/>
              </w:rPr>
              <w:t>含泥废水处理过程：</w:t>
            </w:r>
            <w:r>
              <w:rPr>
                <w:rFonts w:hint="eastAsia" w:ascii="Times New Roman" w:hAnsi="Times New Roman" w:cs="Times New Roman"/>
                <w:sz w:val="24"/>
                <w:u w:val="single"/>
                <w:lang w:val="en-US" w:eastAsia="zh-CN"/>
              </w:rPr>
              <w:t>清洗</w:t>
            </w:r>
            <w:r>
              <w:rPr>
                <w:rFonts w:hint="default" w:ascii="Times New Roman" w:hAnsi="Times New Roman" w:cs="Times New Roman"/>
                <w:sz w:val="24"/>
                <w:u w:val="single"/>
              </w:rPr>
              <w:t>机产生的废水，先进入泥水</w:t>
            </w:r>
            <w:r>
              <w:rPr>
                <w:rFonts w:hint="default" w:ascii="Times New Roman" w:hAnsi="Times New Roman" w:cs="Times New Roman"/>
                <w:color w:val="auto"/>
                <w:sz w:val="24"/>
                <w:u w:val="single"/>
              </w:rPr>
              <w:t>缓冲</w:t>
            </w:r>
            <w:r>
              <w:rPr>
                <w:rFonts w:hint="default" w:ascii="Times New Roman" w:hAnsi="Times New Roman" w:cs="Times New Roman"/>
                <w:color w:val="auto"/>
                <w:sz w:val="24"/>
                <w:u w:val="single"/>
                <w:lang w:eastAsia="zh-CN"/>
              </w:rPr>
              <w:t>池</w:t>
            </w:r>
            <w:r>
              <w:rPr>
                <w:rFonts w:hint="default" w:ascii="Times New Roman" w:hAnsi="Times New Roman" w:cs="Times New Roman"/>
                <w:sz w:val="24"/>
                <w:u w:val="single"/>
              </w:rPr>
              <w:t>，后经泵抽至污水沉降罐</w:t>
            </w:r>
            <w:r>
              <w:rPr>
                <w:rFonts w:hint="eastAsia" w:ascii="Times New Roman" w:hAnsi="Times New Roman" w:cs="Times New Roman"/>
                <w:sz w:val="24"/>
                <w:u w:val="single"/>
                <w:lang w:eastAsia="zh-CN"/>
              </w:rPr>
              <w:t>。</w:t>
            </w:r>
            <w:r>
              <w:rPr>
                <w:rFonts w:hint="eastAsia" w:ascii="Times New Roman" w:hAnsi="Times New Roman" w:cs="Times New Roman"/>
                <w:sz w:val="24"/>
                <w:u w:val="single"/>
                <w:lang w:val="en-US" w:eastAsia="zh-CN"/>
              </w:rPr>
              <w:t>通过</w:t>
            </w:r>
            <w:r>
              <w:rPr>
                <w:rFonts w:hint="default" w:ascii="Times New Roman" w:hAnsi="Times New Roman" w:cs="Times New Roman"/>
                <w:sz w:val="24"/>
                <w:u w:val="single"/>
                <w:lang w:val="en-US" w:eastAsia="zh-CN"/>
              </w:rPr>
              <w:t>使用加药泵，将加药罐内配置好的聚丙烯酰胺</w:t>
            </w:r>
            <w:r>
              <w:rPr>
                <w:rFonts w:hint="eastAsia" w:ascii="Times New Roman" w:hAnsi="Times New Roman" w:cs="Times New Roman"/>
                <w:sz w:val="24"/>
                <w:u w:val="single"/>
                <w:lang w:val="en-US" w:eastAsia="zh-CN"/>
              </w:rPr>
              <w:t>（絮凝剂）</w:t>
            </w:r>
            <w:r>
              <w:rPr>
                <w:rFonts w:hint="default" w:ascii="Times New Roman" w:hAnsi="Times New Roman" w:cs="Times New Roman"/>
                <w:sz w:val="24"/>
                <w:u w:val="single"/>
                <w:lang w:val="en-US" w:eastAsia="zh-CN"/>
              </w:rPr>
              <w:t>溶液按一定的比例泵入到污水沉降罐，使清洗废水中的悬浮物快速絮凝沉淀，从而在沉降罐顶部形成清水层。</w:t>
            </w:r>
          </w:p>
          <w:p>
            <w:pPr>
              <w:pStyle w:val="43"/>
              <w:keepNext w:val="0"/>
              <w:keepLines w:val="0"/>
              <w:pageBreakBefore w:val="0"/>
              <w:kinsoku/>
              <w:wordWrap/>
              <w:overflowPunct/>
              <w:topLinePunct w:val="0"/>
              <w:autoSpaceDE/>
              <w:autoSpaceDN/>
              <w:bidi w:val="0"/>
              <w:spacing w:line="360" w:lineRule="auto"/>
              <w:ind w:firstLine="480"/>
              <w:rPr>
                <w:rFonts w:hint="default" w:ascii="Times New Roman" w:hAnsi="Times New Roman" w:cs="Times New Roman"/>
                <w:sz w:val="24"/>
                <w:u w:val="none"/>
              </w:rPr>
            </w:pPr>
            <w:r>
              <w:rPr>
                <w:rFonts w:hint="default" w:ascii="Times New Roman" w:hAnsi="Times New Roman" w:cs="Times New Roman"/>
                <w:sz w:val="24"/>
                <w:u w:val="none"/>
              </w:rPr>
              <w:t>沉降罐内</w:t>
            </w:r>
            <w:r>
              <w:rPr>
                <w:rFonts w:hint="eastAsia" w:ascii="Times New Roman" w:hAnsi="Times New Roman" w:cs="Times New Roman"/>
                <w:sz w:val="24"/>
                <w:u w:val="none"/>
                <w:lang w:val="en-US" w:eastAsia="zh-CN"/>
              </w:rPr>
              <w:t>顶部</w:t>
            </w:r>
            <w:r>
              <w:rPr>
                <w:rFonts w:hint="default" w:ascii="Times New Roman" w:hAnsi="Times New Roman" w:cs="Times New Roman"/>
                <w:sz w:val="24"/>
                <w:u w:val="none"/>
              </w:rPr>
              <w:t>清水进入清水池回用于</w:t>
            </w:r>
            <w:r>
              <w:rPr>
                <w:rFonts w:hint="default" w:ascii="Times New Roman" w:hAnsi="Times New Roman" w:cs="Times New Roman"/>
                <w:sz w:val="24"/>
                <w:u w:val="none"/>
                <w:lang w:val="en-US" w:eastAsia="zh-CN"/>
              </w:rPr>
              <w:t>清洗</w:t>
            </w:r>
            <w:r>
              <w:rPr>
                <w:rFonts w:hint="default" w:ascii="Times New Roman" w:hAnsi="Times New Roman" w:cs="Times New Roman"/>
                <w:sz w:val="24"/>
                <w:u w:val="none"/>
              </w:rPr>
              <w:t>，沉降罐底部的污泥进入压滤机压滤，压滤出的泥饼作为制砖原料或进行铺路使用，压滤机压滤出来的泥水重新引至泥水缓冲池，进入泥水处理系统处理。</w:t>
            </w:r>
          </w:p>
          <w:p>
            <w:pPr>
              <w:pStyle w:val="43"/>
              <w:keepNext w:val="0"/>
              <w:keepLines w:val="0"/>
              <w:pageBreakBefore w:val="0"/>
              <w:widowControl w:val="0"/>
              <w:kinsoku/>
              <w:wordWrap/>
              <w:overflowPunct/>
              <w:topLinePunct w:val="0"/>
              <w:autoSpaceDE/>
              <w:autoSpaceDN/>
              <w:bidi w:val="0"/>
              <w:adjustRightInd w:val="0"/>
              <w:snapToGrid/>
              <w:spacing w:line="240" w:lineRule="auto"/>
              <w:ind w:firstLine="480"/>
              <w:textAlignment w:val="baseline"/>
              <w:rPr>
                <w:rFonts w:hint="default" w:ascii="黑体" w:hAnsi="黑体" w:eastAsia="黑体" w:cs="黑体"/>
                <w:sz w:val="24"/>
                <w:u w:val="none"/>
                <w:lang w:val="en-US" w:eastAsia="zh-CN"/>
              </w:rPr>
            </w:pPr>
            <w:r>
              <w:rPr>
                <w:rFonts w:hint="eastAsia" w:ascii="黑体" w:hAnsi="黑体" w:eastAsia="黑体" w:cs="黑体"/>
                <w:sz w:val="24"/>
                <w:u w:val="none"/>
                <w:lang w:val="en-US" w:eastAsia="zh-CN"/>
              </w:rPr>
              <w:t>表12    建筑垃圾回收生产线物料平衡一览表    单位：t/a</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0"/>
              <w:gridCol w:w="1305"/>
              <w:gridCol w:w="975"/>
              <w:gridCol w:w="2355"/>
              <w:gridCol w:w="11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46"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输入</w:t>
                  </w:r>
                </w:p>
              </w:tc>
              <w:tc>
                <w:tcPr>
                  <w:tcW w:w="4499"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分类</w:t>
                  </w:r>
                </w:p>
              </w:tc>
              <w:tc>
                <w:tcPr>
                  <w:tcW w:w="135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名称</w:t>
                  </w:r>
                </w:p>
              </w:tc>
              <w:tc>
                <w:tcPr>
                  <w:tcW w:w="130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数量</w:t>
                  </w:r>
                </w:p>
              </w:tc>
              <w:tc>
                <w:tcPr>
                  <w:tcW w:w="97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分类</w:t>
                  </w: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名称</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主要原料</w:t>
                  </w:r>
                </w:p>
              </w:tc>
              <w:tc>
                <w:tcPr>
                  <w:tcW w:w="1350"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default" w:ascii="Times New Roman" w:hAnsi="Times New Roman" w:cs="Times New Roman" w:eastAsiaTheme="minorEastAsia"/>
                      <w:bCs/>
                      <w:sz w:val="21"/>
                      <w:szCs w:val="21"/>
                      <w:u w:val="single"/>
                      <w:lang w:eastAsia="zh-CN"/>
                    </w:rPr>
                    <w:t>尾矿</w:t>
                  </w: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53000</w:t>
                  </w:r>
                  <w:r>
                    <w:rPr>
                      <w:rFonts w:hint="default" w:ascii="Times New Roman" w:hAnsi="Times New Roman" w:cs="Times New Roman" w:eastAsiaTheme="minorEastAsia"/>
                      <w:bCs/>
                      <w:sz w:val="21"/>
                      <w:szCs w:val="21"/>
                      <w:u w:val="single"/>
                    </w:rPr>
                    <w:t>t</w:t>
                  </w:r>
                </w:p>
              </w:tc>
              <w:tc>
                <w:tcPr>
                  <w:tcW w:w="975"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产品</w:t>
                  </w:r>
                </w:p>
              </w:tc>
              <w:tc>
                <w:tcPr>
                  <w:tcW w:w="2355"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u w:val="single"/>
                    </w:rPr>
                    <w:t>12</w:t>
                  </w:r>
                  <w:r>
                    <w:rPr>
                      <w:rFonts w:hint="eastAsia" w:cs="Times New Roman"/>
                      <w:sz w:val="21"/>
                      <w:szCs w:val="21"/>
                      <w:u w:val="single"/>
                      <w:lang w:val="en-US" w:eastAsia="zh-CN"/>
                    </w:rPr>
                    <w:t>级配碎石</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240000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default" w:ascii="Times New Roman" w:hAnsi="Times New Roman" w:cs="Times New Roman" w:eastAsiaTheme="minorEastAsia"/>
                      <w:bCs/>
                      <w:sz w:val="21"/>
                      <w:szCs w:val="21"/>
                      <w:u w:val="single"/>
                      <w:lang w:eastAsia="zh-CN"/>
                    </w:rPr>
                    <w:t>建筑废料</w:t>
                  </w: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477000</w:t>
                  </w: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u w:val="single"/>
                    </w:rPr>
                    <w:t>05</w:t>
                  </w:r>
                  <w:r>
                    <w:rPr>
                      <w:rFonts w:hint="eastAsia" w:cs="Times New Roman"/>
                      <w:sz w:val="21"/>
                      <w:szCs w:val="21"/>
                      <w:u w:val="single"/>
                      <w:lang w:val="en-US" w:eastAsia="zh-CN"/>
                    </w:rPr>
                    <w:t>级配碎石</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200000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eastAsia" w:cs="Times New Roman" w:eastAsiaTheme="minorEastAsia"/>
                      <w:bCs/>
                      <w:sz w:val="21"/>
                      <w:szCs w:val="21"/>
                      <w:u w:val="single"/>
                      <w:lang w:val="en-US" w:eastAsia="zh-CN"/>
                    </w:rPr>
                    <w:t>新鲜水</w:t>
                  </w: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bCs/>
                      <w:sz w:val="21"/>
                      <w:szCs w:val="21"/>
                      <w:u w:val="single"/>
                      <w:lang w:val="en-US" w:eastAsia="zh-CN"/>
                    </w:rPr>
                    <w:t>2670</w:t>
                  </w: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cs="Times New Roman"/>
                      <w:sz w:val="21"/>
                      <w:szCs w:val="21"/>
                      <w:u w:val="single"/>
                      <w:lang w:val="en-US" w:eastAsia="zh-CN"/>
                    </w:rPr>
                    <w:t>矿粉</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p>
              </w:tc>
              <w:tc>
                <w:tcPr>
                  <w:tcW w:w="2355"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cs="Times New Roman"/>
                      <w:sz w:val="21"/>
                      <w:szCs w:val="21"/>
                      <w:u w:val="single"/>
                      <w:lang w:val="en-US" w:eastAsia="zh-CN"/>
                    </w:rPr>
                    <w:t>水洗砂</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50000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975"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废气</w:t>
                  </w: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1#排放的颗粒物</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2#排放的颗粒物</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eastAsiaTheme="minorEastAsia"/>
                      <w:bCs/>
                      <w:sz w:val="21"/>
                      <w:szCs w:val="21"/>
                      <w:u w:val="single"/>
                      <w:lang w:val="en-US" w:eastAsia="zh-CN"/>
                    </w:rPr>
                  </w:pPr>
                  <w:r>
                    <w:rPr>
                      <w:rFonts w:hint="eastAsia" w:cs="Times New Roman" w:eastAsiaTheme="minorEastAsia"/>
                      <w:bCs/>
                      <w:sz w:val="21"/>
                      <w:szCs w:val="21"/>
                      <w:u w:val="single"/>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30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无组织排放的颗粒物</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eastAsiaTheme="minorEastAsia"/>
                      <w:bCs/>
                      <w:sz w:val="21"/>
                      <w:szCs w:val="21"/>
                      <w:u w:val="single"/>
                      <w:lang w:val="en-US" w:eastAsia="zh-CN"/>
                    </w:rPr>
                  </w:pPr>
                  <w:r>
                    <w:rPr>
                      <w:rFonts w:hint="eastAsia" w:cs="Times New Roman" w:eastAsiaTheme="minorEastAsia"/>
                      <w:bCs/>
                      <w:sz w:val="21"/>
                      <w:szCs w:val="21"/>
                      <w:u w:val="single"/>
                      <w:lang w:val="en-US" w:eastAsia="zh-CN"/>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0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975"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固废</w:t>
                  </w: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除尘器收集的颗粒物</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180.97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0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压滤泥饼</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29000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5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30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97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回收铁粉</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3486.94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1"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130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532670</w:t>
                  </w:r>
                </w:p>
              </w:tc>
              <w:tc>
                <w:tcPr>
                  <w:tcW w:w="3330"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116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532670</w:t>
                  </w:r>
                </w:p>
              </w:tc>
            </w:tr>
          </w:tbl>
          <w:p>
            <w:pPr>
              <w:pStyle w:val="2"/>
              <w:keepNext w:val="0"/>
              <w:keepLines w:val="0"/>
              <w:pageBreakBefore w:val="0"/>
              <w:numPr>
                <w:ilvl w:val="0"/>
                <w:numId w:val="0"/>
              </w:numPr>
              <w:kinsoku/>
              <w:wordWrap/>
              <w:overflowPunct/>
              <w:topLinePunct w:val="0"/>
              <w:autoSpaceDE/>
              <w:autoSpaceDN/>
              <w:bidi w:val="0"/>
              <w:adjustRightInd/>
              <w:spacing w:after="0" w:line="360" w:lineRule="auto"/>
              <w:ind w:leftChars="0" w:right="0" w:firstLine="482" w:firstLineChars="200"/>
              <w:textAlignment w:val="auto"/>
              <w:rPr>
                <w:rFonts w:hint="default" w:ascii="Times New Roman" w:hAnsi="Times New Roman" w:cs="Times New Roman"/>
                <w:b/>
                <w:bCs w:val="0"/>
                <w:color w:val="auto"/>
                <w:kern w:val="2"/>
                <w:sz w:val="24"/>
                <w:szCs w:val="24"/>
                <w:lang w:val="en-US" w:eastAsia="zh-CN" w:bidi="ar-SA"/>
              </w:rPr>
            </w:pPr>
            <w:r>
              <w:rPr>
                <w:rFonts w:hint="eastAsia" w:cs="Times New Roman"/>
                <w:b/>
                <w:bCs w:val="0"/>
                <w:color w:val="auto"/>
                <w:sz w:val="24"/>
                <w:lang w:val="en-US" w:eastAsia="zh-CN"/>
              </w:rPr>
              <w:t>2</w:t>
            </w:r>
            <w:r>
              <w:rPr>
                <w:rFonts w:hint="default" w:ascii="Times New Roman" w:hAnsi="Times New Roman" w:cs="Times New Roman"/>
                <w:b/>
                <w:bCs w:val="0"/>
                <w:color w:val="auto"/>
                <w:sz w:val="24"/>
                <w:lang w:val="en-US" w:eastAsia="zh-CN"/>
              </w:rPr>
              <w:t>、</w:t>
            </w:r>
            <w:r>
              <w:rPr>
                <w:rFonts w:hint="default" w:ascii="Times New Roman" w:hAnsi="Times New Roman" w:cs="Times New Roman"/>
                <w:b/>
                <w:bCs w:val="0"/>
                <w:color w:val="auto"/>
                <w:kern w:val="2"/>
                <w:sz w:val="24"/>
                <w:szCs w:val="24"/>
                <w:lang w:val="en-US" w:eastAsia="zh-CN" w:bidi="ar-SA"/>
              </w:rPr>
              <w:t>水泥稳定土生产线</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w:t>
            </w:r>
            <w:r>
              <w:rPr>
                <w:rFonts w:hint="default" w:ascii="Times New Roman" w:hAnsi="Times New Roman" w:cs="Times New Roman"/>
                <w:color w:val="auto"/>
                <w:sz w:val="24"/>
                <w:lang w:eastAsia="zh-CN"/>
              </w:rPr>
              <w:t>工艺流程</w:t>
            </w:r>
            <w:r>
              <w:rPr>
                <w:rFonts w:hint="default" w:ascii="Times New Roman" w:hAnsi="Times New Roman" w:cs="Times New Roman"/>
                <w:color w:val="auto"/>
                <w:sz w:val="24"/>
                <w:lang w:val="en-US" w:eastAsia="zh-CN"/>
              </w:rPr>
              <w:t>图</w:t>
            </w:r>
          </w:p>
          <w:p>
            <w:pPr>
              <w:pStyle w:val="19"/>
              <w:keepNext w:val="0"/>
              <w:keepLines w:val="0"/>
              <w:pageBreakBefore w:val="0"/>
              <w:widowControl/>
              <w:kinsoku/>
              <w:wordWrap/>
              <w:overflowPunct/>
              <w:topLinePunct w:val="0"/>
              <w:autoSpaceDE/>
              <w:autoSpaceDN/>
              <w:bidi w:val="0"/>
              <w:adjustRightInd/>
              <w:snapToGrid w:val="0"/>
              <w:spacing w:before="0" w:after="0" w:line="360" w:lineRule="auto"/>
              <w:ind w:right="0" w:firstLine="0" w:firstLineChars="0"/>
              <w:textAlignment w:val="auto"/>
              <w:rPr>
                <w:rFonts w:hint="default" w:ascii="Times New Roman" w:hAnsi="Times New Roman" w:cs="Times New Roman"/>
                <w:color w:val="auto"/>
                <w:kern w:val="2"/>
                <w:sz w:val="24"/>
                <w:szCs w:val="24"/>
                <w:lang w:val="en-US" w:eastAsia="zh-CN" w:bidi="ar-SA"/>
              </w:rPr>
            </w:pPr>
            <w: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3195955</wp:posOffset>
                      </wp:positionV>
                      <wp:extent cx="625475" cy="302895"/>
                      <wp:effectExtent l="0" t="0" r="3175" b="1905"/>
                      <wp:wrapNone/>
                      <wp:docPr id="8" name="文本框 2"/>
                      <wp:cNvGraphicFramePr/>
                      <a:graphic xmlns:a="http://schemas.openxmlformats.org/drawingml/2006/main">
                        <a:graphicData uri="http://schemas.microsoft.com/office/word/2010/wordprocessingShape">
                          <wps:wsp>
                            <wps:cNvSpPr txBox="1"/>
                            <wps:spPr>
                              <a:xfrm>
                                <a:off x="0" y="0"/>
                                <a:ext cx="625475" cy="302895"/>
                              </a:xfrm>
                              <a:prstGeom prst="rect">
                                <a:avLst/>
                              </a:prstGeom>
                              <a:solidFill>
                                <a:schemeClr val="bg1"/>
                              </a:solidFill>
                              <a:ln>
                                <a:noFill/>
                              </a:ln>
                            </wps:spPr>
                            <wps:txbx>
                              <w:txbxContent>
                                <w:p>
                                  <w:pPr>
                                    <w:jc w:val="center"/>
                                    <w:rPr>
                                      <w:rFonts w:hint="default" w:ascii="Calibri" w:hAnsi="Calibri" w:eastAsia="黑体"/>
                                      <w:sz w:val="24"/>
                                      <w:szCs w:val="24"/>
                                      <w:lang w:val="en-US"/>
                                    </w:rPr>
                                  </w:pPr>
                                  <w:r>
                                    <w:rPr>
                                      <w:rFonts w:hint="eastAsia" w:ascii="Calibri" w:hAnsi="黑体" w:eastAsia="黑体"/>
                                      <w:sz w:val="24"/>
                                      <w:szCs w:val="24"/>
                                    </w:rPr>
                                    <w:t>图</w:t>
                                  </w:r>
                                  <w:r>
                                    <w:rPr>
                                      <w:rFonts w:hint="eastAsia" w:ascii="Calibri" w:hAnsi="Calibri" w:eastAsia="黑体"/>
                                      <w:sz w:val="24"/>
                                      <w:szCs w:val="24"/>
                                      <w:lang w:val="en-US" w:eastAsia="zh-CN"/>
                                    </w:rPr>
                                    <w:t>2</w:t>
                                  </w:r>
                                </w:p>
                              </w:txbxContent>
                            </wps:txbx>
                            <wps:bodyPr upright="1"/>
                          </wps:wsp>
                        </a:graphicData>
                      </a:graphic>
                    </wp:anchor>
                  </w:drawing>
                </mc:Choice>
                <mc:Fallback>
                  <w:pict>
                    <v:shape id="文本框 2" o:spid="_x0000_s1026" o:spt="202" type="#_x0000_t202" style="position:absolute;left:0pt;margin-left:32pt;margin-top:251.65pt;height:23.85pt;width:49.25pt;z-index:251660288;mso-width-relative:page;mso-height-relative:page;" fillcolor="#FFFFFF [3212]" filled="t" stroked="f" coordsize="21600,21600" o:gfxdata="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U4kuHYAAAACgEAAA8AAAAAAAAAAQAgAAAAIgAAAGRycy9kb3ducmV2Lnht&#10;bFBLAQIUABQAAAAIAIdO4kBmmsVhwAEAAHYDAAAOAAAAAAAAAAEAIAAAACcBAABkcnMvZTJvRG9j&#10;LnhtbFBLBQYAAAAABgAGAFkBAABZBQAAAAA=&#10;">
                      <v:fill on="t" focussize="0,0"/>
                      <v:stroke on="f"/>
                      <v:imagedata o:title=""/>
                      <o:lock v:ext="edit" aspectratio="f"/>
                      <v:textbox>
                        <w:txbxContent>
                          <w:p>
                            <w:pPr>
                              <w:jc w:val="center"/>
                              <w:rPr>
                                <w:rFonts w:hint="default" w:ascii="Calibri" w:hAnsi="Calibri" w:eastAsia="黑体"/>
                                <w:sz w:val="24"/>
                                <w:szCs w:val="24"/>
                                <w:lang w:val="en-US"/>
                              </w:rPr>
                            </w:pPr>
                            <w:r>
                              <w:rPr>
                                <w:rFonts w:hint="eastAsia" w:ascii="Calibri" w:hAnsi="黑体" w:eastAsia="黑体"/>
                                <w:sz w:val="24"/>
                                <w:szCs w:val="24"/>
                              </w:rPr>
                              <w:t>图</w:t>
                            </w:r>
                            <w:r>
                              <w:rPr>
                                <w:rFonts w:hint="eastAsia" w:ascii="Calibri" w:hAnsi="Calibri" w:eastAsia="黑体"/>
                                <w:sz w:val="24"/>
                                <w:szCs w:val="24"/>
                                <w:lang w:val="en-US" w:eastAsia="zh-CN"/>
                              </w:rPr>
                              <w:t>2</w:t>
                            </w:r>
                          </w:p>
                        </w:txbxContent>
                      </v:textbox>
                    </v:shape>
                  </w:pict>
                </mc:Fallback>
              </mc:AlternateContent>
            </w:r>
            <w:r>
              <w:rPr>
                <w:rFonts w:hint="default" w:ascii="Times New Roman" w:hAnsi="Times New Roman" w:cs="Times New Roman"/>
              </w:rPr>
              <w:drawing>
                <wp:inline distT="0" distB="0" distL="114300" distR="114300">
                  <wp:extent cx="5041265" cy="3526790"/>
                  <wp:effectExtent l="0" t="0" r="6985" b="16510"/>
                  <wp:docPr id="9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
                          <pic:cNvPicPr>
                            <a:picLocks noChangeAspect="1"/>
                          </pic:cNvPicPr>
                        </pic:nvPicPr>
                        <pic:blipFill>
                          <a:blip r:embed="rId7"/>
                          <a:stretch>
                            <a:fillRect/>
                          </a:stretch>
                        </pic:blipFill>
                        <pic:spPr>
                          <a:xfrm>
                            <a:off x="0" y="0"/>
                            <a:ext cx="5041265" cy="3526790"/>
                          </a:xfrm>
                          <a:prstGeom prst="rect">
                            <a:avLst/>
                          </a:prstGeom>
                          <a:noFill/>
                          <a:ln>
                            <a:noFill/>
                          </a:ln>
                        </pic:spPr>
                      </pic:pic>
                    </a:graphicData>
                  </a:graphic>
                </wp:inline>
              </w:drawing>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kern w:val="2"/>
                <w:sz w:val="24"/>
                <w:szCs w:val="24"/>
                <w:lang w:val="en-US" w:eastAsia="zh-CN" w:bidi="ar-SA"/>
              </w:rPr>
              <w:t>（2）</w:t>
            </w:r>
            <w:r>
              <w:rPr>
                <w:rFonts w:hint="default" w:ascii="Times New Roman" w:hAnsi="Times New Roman" w:cs="Times New Roman"/>
                <w:color w:val="auto"/>
                <w:sz w:val="24"/>
                <w:lang w:eastAsia="zh-CN"/>
              </w:rPr>
              <w:t>工艺流程简述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sz w:val="24"/>
              </w:rPr>
            </w:pPr>
            <w:r>
              <w:rPr>
                <w:sz w:val="24"/>
                <w:highlight w:val="none"/>
              </w:rPr>
              <w:t>外购</w:t>
            </w:r>
            <w:r>
              <w:rPr>
                <w:sz w:val="24"/>
              </w:rPr>
              <w:t>的</w:t>
            </w:r>
            <w:r>
              <w:rPr>
                <w:rFonts w:hint="eastAsia"/>
                <w:sz w:val="24"/>
              </w:rPr>
              <w:t>水泥</w:t>
            </w:r>
            <w:r>
              <w:rPr>
                <w:sz w:val="24"/>
              </w:rPr>
              <w:t>通过罐车运输进厂，由罐车自带的空压机打入水泥仓内；</w:t>
            </w:r>
            <w:r>
              <w:rPr>
                <w:rFonts w:hint="eastAsia"/>
                <w:sz w:val="24"/>
                <w:lang w:val="en-US" w:eastAsia="zh-CN"/>
              </w:rPr>
              <w:t>建筑垃圾回收利用线生</w:t>
            </w:r>
            <w:r>
              <w:rPr>
                <w:rFonts w:hint="eastAsia"/>
                <w:sz w:val="24"/>
              </w:rPr>
              <w:t>产</w:t>
            </w:r>
            <w:r>
              <w:rPr>
                <w:sz w:val="24"/>
              </w:rPr>
              <w:t>的</w:t>
            </w:r>
            <w:r>
              <w:rPr>
                <w:rFonts w:hint="eastAsia"/>
                <w:sz w:val="24"/>
                <w:lang w:val="en-US" w:eastAsia="zh-CN"/>
              </w:rPr>
              <w:t>骨料和粉料</w:t>
            </w:r>
            <w:r>
              <w:rPr>
                <w:rFonts w:hint="eastAsia"/>
                <w:sz w:val="24"/>
              </w:rPr>
              <w:t>由</w:t>
            </w:r>
            <w:r>
              <w:rPr>
                <w:sz w:val="24"/>
              </w:rPr>
              <w:t>运输车辆输送至</w:t>
            </w:r>
            <w:r>
              <w:rPr>
                <w:rFonts w:hint="eastAsia"/>
                <w:sz w:val="24"/>
                <w:lang w:eastAsia="zh-CN"/>
              </w:rPr>
              <w:t>水泥稳定土</w:t>
            </w:r>
            <w:r>
              <w:rPr>
                <w:sz w:val="24"/>
              </w:rPr>
              <w:t>生产车间的</w:t>
            </w:r>
            <w:r>
              <w:rPr>
                <w:rFonts w:hint="eastAsia"/>
                <w:sz w:val="24"/>
              </w:rPr>
              <w:t>内</w:t>
            </w:r>
            <w:r>
              <w:rPr>
                <w:sz w:val="24"/>
              </w:rPr>
              <w:t>骨料区</w:t>
            </w:r>
            <w:r>
              <w:rPr>
                <w:rFonts w:hint="eastAsia"/>
                <w:sz w:val="24"/>
                <w:lang w:val="en-US" w:eastAsia="zh-CN"/>
              </w:rPr>
              <w:t>和粉料区</w:t>
            </w:r>
            <w:r>
              <w:rPr>
                <w:sz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sz w:val="24"/>
              </w:rPr>
            </w:pPr>
            <w:r>
              <w:rPr>
                <w:rFonts w:hint="eastAsia"/>
                <w:sz w:val="24"/>
              </w:rPr>
              <w:t>粉料</w:t>
            </w:r>
            <w:r>
              <w:rPr>
                <w:sz w:val="24"/>
              </w:rPr>
              <w:t>加料时由封闭的螺旋输送系统计量后直接送至搅拌装置；</w:t>
            </w:r>
            <w:r>
              <w:rPr>
                <w:rFonts w:hint="eastAsia"/>
                <w:sz w:val="24"/>
                <w:lang w:val="en-US" w:eastAsia="zh-CN"/>
              </w:rPr>
              <w:t>粉料</w:t>
            </w:r>
            <w:r>
              <w:rPr>
                <w:sz w:val="24"/>
              </w:rPr>
              <w:t>和</w:t>
            </w:r>
            <w:r>
              <w:rPr>
                <w:rFonts w:hint="eastAsia"/>
                <w:sz w:val="24"/>
                <w:lang w:val="en-US" w:eastAsia="zh-CN"/>
              </w:rPr>
              <w:t>骨料</w:t>
            </w:r>
            <w:r>
              <w:rPr>
                <w:sz w:val="24"/>
              </w:rPr>
              <w:t>计量后由铲车将相应的物料送入料斗，然后通过全封闭皮带输送系统送至搅拌装置；水经计量后通过软管加入搅拌装置内。配比好的各种原料在搅拌装置内搅拌均匀，搅拌装置全密闭。</w:t>
            </w:r>
          </w:p>
          <w:p>
            <w:pPr>
              <w:pStyle w:val="2"/>
              <w:keepNext w:val="0"/>
              <w:keepLines w:val="0"/>
              <w:pageBreakBefore w:val="0"/>
              <w:widowControl w:val="0"/>
              <w:tabs>
                <w:tab w:val="left" w:pos="210"/>
              </w:tabs>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sz w:val="24"/>
                <w:szCs w:val="24"/>
                <w:lang w:eastAsia="zh-CN"/>
              </w:rPr>
            </w:pPr>
            <w:r>
              <w:rPr>
                <w:sz w:val="24"/>
              </w:rPr>
              <w:t>搅拌完成后</w:t>
            </w:r>
            <w:r>
              <w:rPr>
                <w:rFonts w:hint="eastAsia"/>
                <w:sz w:val="24"/>
                <w:lang w:val="en-US" w:eastAsia="zh-CN"/>
              </w:rPr>
              <w:t>的物料，</w:t>
            </w:r>
            <w:r>
              <w:rPr>
                <w:sz w:val="24"/>
              </w:rPr>
              <w:t>由储料仓</w:t>
            </w:r>
            <w:r>
              <w:rPr>
                <w:rFonts w:hint="eastAsia"/>
                <w:sz w:val="24"/>
                <w:lang w:val="en-US" w:eastAsia="zh-CN"/>
              </w:rPr>
              <w:t>直接</w:t>
            </w:r>
            <w:r>
              <w:rPr>
                <w:sz w:val="24"/>
              </w:rPr>
              <w:t>下料，搅拌车接料后运往施工工地</w:t>
            </w:r>
            <w:r>
              <w:rPr>
                <w:rFonts w:hint="default" w:ascii="Times New Roman" w:hAnsi="Times New Roman" w:cs="Times New Roman"/>
                <w:sz w:val="24"/>
                <w:szCs w:val="24"/>
                <w:lang w:eastAsia="zh-CN"/>
              </w:rPr>
              <w:t>。</w:t>
            </w:r>
          </w:p>
          <w:p>
            <w:pPr>
              <w:pStyle w:val="43"/>
              <w:keepNext w:val="0"/>
              <w:keepLines w:val="0"/>
              <w:pageBreakBefore w:val="0"/>
              <w:widowControl w:val="0"/>
              <w:kinsoku/>
              <w:wordWrap/>
              <w:overflowPunct/>
              <w:topLinePunct w:val="0"/>
              <w:autoSpaceDE/>
              <w:autoSpaceDN/>
              <w:bidi w:val="0"/>
              <w:adjustRightInd w:val="0"/>
              <w:snapToGrid/>
              <w:spacing w:line="240" w:lineRule="auto"/>
              <w:ind w:firstLine="480"/>
              <w:textAlignment w:val="baseline"/>
              <w:rPr>
                <w:rFonts w:hint="default" w:ascii="黑体" w:hAnsi="黑体" w:eastAsia="黑体" w:cs="黑体"/>
                <w:sz w:val="24"/>
                <w:u w:val="none"/>
                <w:lang w:val="en-US" w:eastAsia="zh-CN"/>
              </w:rPr>
            </w:pPr>
            <w:r>
              <w:rPr>
                <w:rFonts w:hint="eastAsia" w:ascii="黑体" w:hAnsi="黑体" w:eastAsia="黑体" w:cs="黑体"/>
                <w:sz w:val="24"/>
                <w:u w:val="none"/>
                <w:lang w:val="en-US" w:eastAsia="zh-CN"/>
              </w:rPr>
              <w:t>表13        水泥稳定土生产线物料平衡一览表    单位：t/a</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75"/>
              <w:gridCol w:w="1053"/>
              <w:gridCol w:w="829"/>
              <w:gridCol w:w="2385"/>
              <w:gridCol w:w="10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1"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输入</w:t>
                  </w:r>
                </w:p>
              </w:tc>
              <w:tc>
                <w:tcPr>
                  <w:tcW w:w="4244"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分类</w:t>
                  </w:r>
                </w:p>
              </w:tc>
              <w:tc>
                <w:tcPr>
                  <w:tcW w:w="187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名称</w:t>
                  </w:r>
                </w:p>
              </w:tc>
              <w:tc>
                <w:tcPr>
                  <w:tcW w:w="1053"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数量</w:t>
                  </w:r>
                </w:p>
              </w:tc>
              <w:tc>
                <w:tcPr>
                  <w:tcW w:w="82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分类</w:t>
                  </w:r>
                </w:p>
              </w:tc>
              <w:tc>
                <w:tcPr>
                  <w:tcW w:w="238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名称</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主要原料</w:t>
                  </w:r>
                </w:p>
              </w:tc>
              <w:tc>
                <w:tcPr>
                  <w:tcW w:w="187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default" w:ascii="Times New Roman" w:hAnsi="Times New Roman" w:cs="Times New Roman" w:eastAsiaTheme="minorEastAsia"/>
                      <w:bCs/>
                      <w:szCs w:val="21"/>
                      <w:u w:val="single"/>
                      <w:lang w:val="en-US" w:eastAsia="zh-CN"/>
                    </w:rPr>
                    <w:t>骨料</w:t>
                  </w:r>
                  <w:r>
                    <w:rPr>
                      <w:rFonts w:hint="eastAsia" w:cs="Times New Roman" w:eastAsiaTheme="minorEastAsia"/>
                      <w:bCs/>
                      <w:szCs w:val="21"/>
                      <w:u w:val="single"/>
                      <w:lang w:val="en-US" w:eastAsia="zh-CN"/>
                    </w:rPr>
                    <w:t>（级配碎石）</w:t>
                  </w:r>
                </w:p>
              </w:tc>
              <w:tc>
                <w:tcPr>
                  <w:tcW w:w="1053"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235000</w:t>
                  </w:r>
                </w:p>
              </w:tc>
              <w:tc>
                <w:tcPr>
                  <w:tcW w:w="82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产品</w:t>
                  </w:r>
                </w:p>
              </w:tc>
              <w:tc>
                <w:tcPr>
                  <w:tcW w:w="2385"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eastAsia" w:cs="Times New Roman"/>
                      <w:sz w:val="21"/>
                      <w:szCs w:val="21"/>
                      <w:u w:val="single"/>
                      <w:lang w:val="en-US" w:eastAsia="zh-CN"/>
                    </w:rPr>
                    <w:t>水泥稳定土</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300000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default" w:ascii="Times New Roman" w:hAnsi="Times New Roman" w:cs="Times New Roman" w:eastAsiaTheme="minorEastAsia"/>
                      <w:bCs/>
                      <w:szCs w:val="21"/>
                      <w:u w:val="single"/>
                      <w:lang w:val="en-US" w:eastAsia="zh-CN"/>
                    </w:rPr>
                    <w:t>粉料</w:t>
                  </w:r>
                  <w:r>
                    <w:rPr>
                      <w:rFonts w:hint="eastAsia" w:cs="Times New Roman" w:eastAsiaTheme="minorEastAsia"/>
                      <w:bCs/>
                      <w:szCs w:val="21"/>
                      <w:u w:val="single"/>
                      <w:lang w:val="en-US" w:eastAsia="zh-CN"/>
                    </w:rPr>
                    <w:t>（水洗砂）</w:t>
                  </w:r>
                </w:p>
              </w:tc>
              <w:tc>
                <w:tcPr>
                  <w:tcW w:w="1053"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50000</w:t>
                  </w:r>
                </w:p>
              </w:tc>
              <w:tc>
                <w:tcPr>
                  <w:tcW w:w="829"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废气</w:t>
                  </w:r>
                </w:p>
              </w:tc>
              <w:tc>
                <w:tcPr>
                  <w:tcW w:w="2385"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水泥筒仓排放的颗粒物</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0.0022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default" w:ascii="Times New Roman" w:hAnsi="Times New Roman" w:cs="Times New Roman" w:eastAsiaTheme="minorEastAsia"/>
                      <w:bCs/>
                      <w:szCs w:val="21"/>
                      <w:u w:val="single"/>
                      <w:lang w:val="en-US" w:eastAsia="zh-CN"/>
                    </w:rPr>
                    <w:t>水泥</w:t>
                  </w:r>
                </w:p>
              </w:tc>
              <w:tc>
                <w:tcPr>
                  <w:tcW w:w="1053"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bCs/>
                      <w:sz w:val="21"/>
                      <w:szCs w:val="21"/>
                      <w:u w:val="single"/>
                      <w:lang w:val="en-US" w:eastAsia="zh-CN"/>
                    </w:rPr>
                    <w:t>9200</w:t>
                  </w:r>
                </w:p>
              </w:tc>
              <w:tc>
                <w:tcPr>
                  <w:tcW w:w="829"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85"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3#排放的颗粒物</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eastAsia" w:cs="Times New Roman" w:eastAsiaTheme="minorEastAsia"/>
                      <w:bCs/>
                      <w:szCs w:val="21"/>
                      <w:u w:val="single"/>
                      <w:lang w:val="en-US" w:eastAsia="zh-CN"/>
                    </w:rPr>
                    <w:t>原料添加水</w:t>
                  </w:r>
                </w:p>
              </w:tc>
              <w:tc>
                <w:tcPr>
                  <w:tcW w:w="1053"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kern w:val="2"/>
                      <w:sz w:val="21"/>
                      <w:szCs w:val="21"/>
                      <w:u w:val="single"/>
                      <w:lang w:val="en-US" w:eastAsia="zh-CN" w:bidi="ar-SA"/>
                    </w:rPr>
                    <w:t>15000</w:t>
                  </w:r>
                </w:p>
              </w:tc>
              <w:tc>
                <w:tcPr>
                  <w:tcW w:w="829"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385" w:type="dxa"/>
                  <w:tcBorders>
                    <w:tl2br w:val="nil"/>
                    <w:tr2bl w:val="nil"/>
                  </w:tcBorders>
                  <w:vAlign w:val="center"/>
                </w:tcPr>
                <w:p>
                  <w:pPr>
                    <w:adjustRightInd w:val="0"/>
                    <w:snapToGrid w:val="0"/>
                    <w:jc w:val="center"/>
                    <w:rPr>
                      <w:rFonts w:hint="eastAsia" w:cs="Times New Roman"/>
                      <w:kern w:val="2"/>
                      <w:sz w:val="21"/>
                      <w:szCs w:val="21"/>
                      <w:u w:val="single"/>
                      <w:lang w:val="en-US" w:eastAsia="zh-CN" w:bidi="ar-SA"/>
                    </w:rPr>
                  </w:pPr>
                  <w:r>
                    <w:rPr>
                      <w:rFonts w:hint="eastAsia" w:cs="Times New Roman"/>
                      <w:kern w:val="2"/>
                      <w:sz w:val="21"/>
                      <w:szCs w:val="21"/>
                      <w:u w:val="single"/>
                      <w:lang w:val="en-US" w:eastAsia="zh-CN" w:bidi="ar-SA"/>
                    </w:rPr>
                    <w:t>无组织排放的颗粒物</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053" w:type="dxa"/>
                  <w:tcBorders>
                    <w:tl2br w:val="nil"/>
                    <w:tr2bl w:val="nil"/>
                  </w:tcBorders>
                  <w:vAlign w:val="center"/>
                </w:tcPr>
                <w:p>
                  <w:pPr>
                    <w:jc w:val="center"/>
                    <w:rPr>
                      <w:rFonts w:hint="default" w:ascii="Times New Roman" w:hAnsi="Times New Roman" w:cs="Times New Roman" w:eastAsiaTheme="minorEastAsia"/>
                      <w:kern w:val="2"/>
                      <w:sz w:val="21"/>
                      <w:szCs w:val="21"/>
                      <w:u w:val="single"/>
                      <w:lang w:val="en-US" w:eastAsia="zh-CN" w:bidi="ar-SA"/>
                    </w:rPr>
                  </w:pPr>
                </w:p>
              </w:tc>
              <w:tc>
                <w:tcPr>
                  <w:tcW w:w="829"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固废</w:t>
                  </w:r>
                </w:p>
              </w:tc>
              <w:tc>
                <w:tcPr>
                  <w:tcW w:w="238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kern w:val="2"/>
                      <w:sz w:val="21"/>
                      <w:szCs w:val="21"/>
                      <w:u w:val="single"/>
                      <w:lang w:val="en-US" w:eastAsia="zh-CN" w:bidi="ar-SA"/>
                    </w:rPr>
                    <w:t>水泥筒仓收集的颗粒物</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2.1138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1053"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829"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u w:val="single"/>
                      <w:vertAlign w:val="baseline"/>
                      <w:lang w:val="en-US" w:eastAsia="zh-CN" w:bidi="ar-SA"/>
                    </w:rPr>
                  </w:pPr>
                </w:p>
              </w:tc>
              <w:tc>
                <w:tcPr>
                  <w:tcW w:w="238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原料加工收集的颗粒物</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10.65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87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053"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829"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损耗</w:t>
                  </w:r>
                </w:p>
              </w:tc>
              <w:tc>
                <w:tcPr>
                  <w:tcW w:w="238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水分蒸发</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9186.944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1053"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309200</w:t>
                  </w:r>
                </w:p>
              </w:tc>
              <w:tc>
                <w:tcPr>
                  <w:tcW w:w="3214"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103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309200</w:t>
                  </w:r>
                </w:p>
              </w:tc>
            </w:tr>
          </w:tbl>
          <w:p>
            <w:pPr>
              <w:pStyle w:val="19"/>
              <w:keepNext w:val="0"/>
              <w:keepLines w:val="0"/>
              <w:pageBreakBefore w:val="0"/>
              <w:widowControl/>
              <w:kinsoku/>
              <w:wordWrap/>
              <w:overflowPunct/>
              <w:topLinePunct w:val="0"/>
              <w:autoSpaceDE/>
              <w:autoSpaceDN/>
              <w:bidi w:val="0"/>
              <w:adjustRightInd/>
              <w:snapToGrid w:val="0"/>
              <w:spacing w:before="157" w:beforeLines="50" w:after="0" w:line="360" w:lineRule="auto"/>
              <w:ind w:right="0" w:firstLine="482" w:firstLineChars="200"/>
              <w:textAlignment w:val="auto"/>
              <w:rPr>
                <w:rFonts w:hint="default" w:ascii="Times New Roman" w:hAnsi="Times New Roman" w:cs="Times New Roman"/>
                <w:b/>
                <w:bCs/>
                <w:sz w:val="24"/>
                <w:szCs w:val="24"/>
                <w:lang w:val="en-US" w:eastAsia="zh-CN"/>
              </w:rPr>
            </w:pPr>
            <w:r>
              <w:rPr>
                <w:rFonts w:hint="eastAsia" w:cs="Times New Roman"/>
                <w:b/>
                <w:bCs/>
                <w:color w:val="auto"/>
                <w:kern w:val="2"/>
                <w:sz w:val="24"/>
                <w:szCs w:val="24"/>
                <w:lang w:val="en-US" w:eastAsia="zh-CN" w:bidi="ar-SA"/>
              </w:rPr>
              <w:t>3</w:t>
            </w:r>
            <w:r>
              <w:rPr>
                <w:rFonts w:hint="default" w:ascii="Times New Roman" w:hAnsi="Times New Roman" w:cs="Times New Roman"/>
                <w:b/>
                <w:bCs/>
                <w:color w:val="auto"/>
                <w:kern w:val="2"/>
                <w:sz w:val="24"/>
                <w:szCs w:val="24"/>
                <w:lang w:val="en-US" w:eastAsia="zh-CN" w:bidi="ar-SA"/>
              </w:rPr>
              <w:t>、沥青混凝土生产线</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w:t>
            </w:r>
            <w:r>
              <w:rPr>
                <w:rFonts w:hint="default" w:ascii="Times New Roman" w:hAnsi="Times New Roman" w:cs="Times New Roman"/>
                <w:color w:val="auto"/>
                <w:sz w:val="24"/>
                <w:lang w:eastAsia="zh-CN"/>
              </w:rPr>
              <w:t>工艺流程</w:t>
            </w:r>
            <w:r>
              <w:rPr>
                <w:rFonts w:hint="default" w:ascii="Times New Roman" w:hAnsi="Times New Roman" w:cs="Times New Roman"/>
                <w:color w:val="auto"/>
                <w:sz w:val="24"/>
                <w:lang w:val="en-US" w:eastAsia="zh-CN"/>
              </w:rPr>
              <w:t>图</w:t>
            </w:r>
          </w:p>
          <w:p>
            <w:pPr>
              <w:pStyle w:val="19"/>
              <w:keepNext w:val="0"/>
              <w:keepLines w:val="0"/>
              <w:pageBreakBefore w:val="0"/>
              <w:kinsoku/>
              <w:wordWrap/>
              <w:overflowPunct/>
              <w:topLinePunct w:val="0"/>
              <w:autoSpaceDE/>
              <w:autoSpaceDN/>
              <w:bidi w:val="0"/>
              <w:adjustRightInd/>
              <w:spacing w:before="0" w:after="0" w:line="360" w:lineRule="auto"/>
              <w:ind w:left="0" w:leftChars="0" w:right="0" w:firstLine="0" w:firstLineChars="0"/>
              <w:textAlignment w:val="auto"/>
              <w:rPr>
                <w:rFonts w:hint="default" w:ascii="Times New Roman" w:hAnsi="Times New Roman" w:cs="Times New Roman"/>
                <w:color w:val="auto"/>
                <w:kern w:val="2"/>
                <w:sz w:val="24"/>
                <w:szCs w:val="24"/>
                <w:lang w:val="en-US" w:eastAsia="zh-CN" w:bidi="ar-SA"/>
              </w:rPr>
            </w:pPr>
            <w:r>
              <w:rPr>
                <w:sz w:val="24"/>
                <w:szCs w:val="24"/>
              </w:rPr>
              <mc:AlternateContent>
                <mc:Choice Requires="wpc">
                  <w:drawing>
                    <wp:inline distT="0" distB="0" distL="114300" distR="114300">
                      <wp:extent cx="5039360" cy="4457700"/>
                      <wp:effectExtent l="0" t="0" r="0" b="0"/>
                      <wp:docPr id="144" name="画布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noFill/>
                                <a:prstDash val="dash"/>
                                <a:miter/>
                                <a:headEnd type="none" w="med" len="med"/>
                                <a:tailEnd type="none" w="med" len="med"/>
                              </a:ln>
                            </wpc:whole>
                            <wps:wsp>
                              <wps:cNvPr id="64" name="直接连接符 64"/>
                              <wps:cNvCnPr/>
                              <wps:spPr>
                                <a:xfrm>
                                  <a:off x="619760" y="313055"/>
                                  <a:ext cx="355600" cy="635"/>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816100" y="163195"/>
                                  <a:ext cx="4349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料仓</w:t>
                                    </w:r>
                                  </w:p>
                                </w:txbxContent>
                              </wps:txbx>
                              <wps:bodyPr lIns="0" tIns="45720" rIns="0" bIns="45720" upright="1"/>
                            </wps:wsp>
                            <wps:wsp>
                              <wps:cNvPr id="66" name="矩形 66"/>
                              <wps:cNvSpPr/>
                              <wps:spPr>
                                <a:xfrm>
                                  <a:off x="655955" y="0"/>
                                  <a:ext cx="457200" cy="262255"/>
                                </a:xfrm>
                                <a:prstGeom prst="rect">
                                  <a:avLst/>
                                </a:prstGeom>
                                <a:noFill/>
                                <a:ln>
                                  <a:noFill/>
                                </a:ln>
                              </wps:spPr>
                              <wps:txbx>
                                <w:txbxContent>
                                  <w:p>
                                    <w:pPr>
                                      <w:rPr>
                                        <w:sz w:val="18"/>
                                        <w:szCs w:val="18"/>
                                      </w:rPr>
                                    </w:pPr>
                                    <w:r>
                                      <w:rPr>
                                        <w:rFonts w:hint="eastAsia"/>
                                        <w:sz w:val="18"/>
                                        <w:szCs w:val="18"/>
                                      </w:rPr>
                                      <w:t>铲车</w:t>
                                    </w:r>
                                  </w:p>
                                </w:txbxContent>
                              </wps:txbx>
                              <wps:bodyPr upright="1"/>
                            </wps:wsp>
                            <wps:wsp>
                              <wps:cNvPr id="67" name="直接连接符 67"/>
                              <wps:cNvCnPr/>
                              <wps:spPr>
                                <a:xfrm>
                                  <a:off x="2272030" y="311150"/>
                                  <a:ext cx="585470" cy="635"/>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3200400" y="495300"/>
                                  <a:ext cx="635" cy="396240"/>
                                </a:xfrm>
                                <a:prstGeom prst="line">
                                  <a:avLst/>
                                </a:prstGeom>
                                <a:ln w="9525" cap="flat" cmpd="sng">
                                  <a:solidFill>
                                    <a:srgbClr val="000000"/>
                                  </a:solidFill>
                                  <a:prstDash val="solid"/>
                                  <a:headEnd type="none" w="med" len="med"/>
                                  <a:tailEnd type="triangle" w="med" len="med"/>
                                </a:ln>
                              </wps:spPr>
                              <wps:bodyPr upright="1"/>
                            </wps:wsp>
                            <wps:wsp>
                              <wps:cNvPr id="72" name="矩形 72"/>
                              <wps:cNvSpPr/>
                              <wps:spPr>
                                <a:xfrm>
                                  <a:off x="2857500" y="2080260"/>
                                  <a:ext cx="7346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计量称重</w:t>
                                    </w:r>
                                  </w:p>
                                </w:txbxContent>
                              </wps:txbx>
                              <wps:bodyPr upright="1"/>
                            </wps:wsp>
                            <wps:wsp>
                              <wps:cNvPr id="74" name="直接连接符 74"/>
                              <wps:cNvCnPr/>
                              <wps:spPr>
                                <a:xfrm>
                                  <a:off x="3200400" y="2377440"/>
                                  <a:ext cx="635" cy="297180"/>
                                </a:xfrm>
                                <a:prstGeom prst="line">
                                  <a:avLst/>
                                </a:prstGeom>
                                <a:ln w="9525" cap="flat" cmpd="sng">
                                  <a:solidFill>
                                    <a:srgbClr val="000000"/>
                                  </a:solidFill>
                                  <a:prstDash val="solid"/>
                                  <a:headEnd type="none" w="med" len="med"/>
                                  <a:tailEnd type="triangle" w="med" len="med"/>
                                </a:ln>
                              </wps:spPr>
                              <wps:bodyPr upright="1"/>
                            </wps:wsp>
                            <wps:wsp>
                              <wps:cNvPr id="75" name="矩形 75"/>
                              <wps:cNvSpPr/>
                              <wps:spPr>
                                <a:xfrm>
                                  <a:off x="2857500" y="2674620"/>
                                  <a:ext cx="7626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搅拌</w:t>
                                    </w:r>
                                  </w:p>
                                </w:txbxContent>
                              </wps:txbx>
                              <wps:bodyPr upright="1"/>
                            </wps:wsp>
                            <wps:wsp>
                              <wps:cNvPr id="76" name="矩形 76"/>
                              <wps:cNvSpPr/>
                              <wps:spPr>
                                <a:xfrm>
                                  <a:off x="2400300" y="3024505"/>
                                  <a:ext cx="571500" cy="297180"/>
                                </a:xfrm>
                                <a:prstGeom prst="rect">
                                  <a:avLst/>
                                </a:prstGeom>
                                <a:noFill/>
                                <a:ln>
                                  <a:noFill/>
                                </a:ln>
                              </wps:spPr>
                              <wps:txbx>
                                <w:txbxContent>
                                  <w:p>
                                    <w:r>
                                      <w:rPr>
                                        <w:rFonts w:hint="eastAsia"/>
                                      </w:rPr>
                                      <w:t>计量</w:t>
                                    </w:r>
                                  </w:p>
                                </w:txbxContent>
                              </wps:txbx>
                              <wps:bodyPr upright="1"/>
                            </wps:wsp>
                            <wps:wsp>
                              <wps:cNvPr id="77" name="矩形 77"/>
                              <wps:cNvSpPr/>
                              <wps:spPr>
                                <a:xfrm>
                                  <a:off x="2202180" y="62865"/>
                                  <a:ext cx="685800" cy="297180"/>
                                </a:xfrm>
                                <a:prstGeom prst="rect">
                                  <a:avLst/>
                                </a:prstGeom>
                                <a:noFill/>
                                <a:ln>
                                  <a:noFill/>
                                </a:ln>
                              </wps:spPr>
                              <wps:txbx>
                                <w:txbxContent>
                                  <w:p>
                                    <w:pPr>
                                      <w:rPr>
                                        <w:rFonts w:eastAsia="宋体"/>
                                        <w:sz w:val="18"/>
                                        <w:szCs w:val="18"/>
                                      </w:rPr>
                                    </w:pPr>
                                    <w:r>
                                      <w:rPr>
                                        <w:rFonts w:hint="eastAsia"/>
                                        <w:sz w:val="18"/>
                                        <w:szCs w:val="18"/>
                                      </w:rPr>
                                      <w:t>输送带</w:t>
                                    </w:r>
                                  </w:p>
                                </w:txbxContent>
                              </wps:txbx>
                              <wps:bodyPr upright="1"/>
                            </wps:wsp>
                            <wps:wsp>
                              <wps:cNvPr id="78" name="直接连接符 78"/>
                              <wps:cNvCnPr/>
                              <wps:spPr>
                                <a:xfrm>
                                  <a:off x="2286000" y="3271520"/>
                                  <a:ext cx="800100" cy="635"/>
                                </a:xfrm>
                                <a:prstGeom prst="line">
                                  <a:avLst/>
                                </a:prstGeom>
                                <a:ln w="9525" cap="flat" cmpd="sng">
                                  <a:solidFill>
                                    <a:srgbClr val="000000"/>
                                  </a:solidFill>
                                  <a:prstDash val="solid"/>
                                  <a:headEnd type="none" w="med" len="med"/>
                                  <a:tailEnd type="none" w="med" len="med"/>
                                </a:ln>
                              </wps:spPr>
                              <wps:bodyPr upright="1"/>
                            </wps:wsp>
                            <wps:wsp>
                              <wps:cNvPr id="79" name="直接连接符 79"/>
                              <wps:cNvCnPr/>
                              <wps:spPr>
                                <a:xfrm flipV="1">
                                  <a:off x="1162050" y="469265"/>
                                  <a:ext cx="635" cy="716915"/>
                                </a:xfrm>
                                <a:prstGeom prst="line">
                                  <a:avLst/>
                                </a:prstGeom>
                                <a:ln w="9525" cap="flat" cmpd="sng">
                                  <a:solidFill>
                                    <a:srgbClr val="000000"/>
                                  </a:solidFill>
                                  <a:prstDash val="solid"/>
                                  <a:headEnd type="none" w="med" len="med"/>
                                  <a:tailEnd type="triangle" w="med" len="med"/>
                                </a:ln>
                              </wps:spPr>
                              <wps:bodyPr upright="1"/>
                            </wps:wsp>
                            <wps:wsp>
                              <wps:cNvPr id="82" name="矩形 82"/>
                              <wps:cNvSpPr/>
                              <wps:spPr>
                                <a:xfrm>
                                  <a:off x="2009775" y="667385"/>
                                  <a:ext cx="800100" cy="2971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sz w:val="18"/>
                                        <w:szCs w:val="18"/>
                                      </w:rPr>
                                    </w:pPr>
                                    <w:r>
                                      <w:rPr>
                                        <w:rFonts w:hint="eastAsia"/>
                                        <w:sz w:val="18"/>
                                        <w:szCs w:val="18"/>
                                        <w:lang w:eastAsia="zh-CN"/>
                                      </w:rPr>
                                      <w:t>颗粒物</w:t>
                                    </w:r>
                                    <w:r>
                                      <w:rPr>
                                        <w:rFonts w:hint="eastAsia"/>
                                        <w:sz w:val="18"/>
                                        <w:szCs w:val="18"/>
                                      </w:rPr>
                                      <w:t>、噪声</w:t>
                                    </w:r>
                                  </w:p>
                                </w:txbxContent>
                              </wps:txbx>
                              <wps:bodyPr upright="1"/>
                            </wps:wsp>
                            <wps:wsp>
                              <wps:cNvPr id="85" name="直接连接符 85"/>
                              <wps:cNvCnPr/>
                              <wps:spPr>
                                <a:xfrm>
                                  <a:off x="2050415" y="467360"/>
                                  <a:ext cx="228600" cy="198120"/>
                                </a:xfrm>
                                <a:prstGeom prst="line">
                                  <a:avLst/>
                                </a:prstGeom>
                                <a:ln w="6350" cap="flat" cmpd="sng">
                                  <a:solidFill>
                                    <a:srgbClr val="000000"/>
                                  </a:solidFill>
                                  <a:prstDash val="dash"/>
                                  <a:headEnd type="none" w="med" len="med"/>
                                  <a:tailEnd type="triangle" w="med" len="med"/>
                                </a:ln>
                              </wps:spPr>
                              <wps:bodyPr upright="1"/>
                            </wps:wsp>
                            <wps:wsp>
                              <wps:cNvPr id="92" name="直接连接符 92"/>
                              <wps:cNvCnPr/>
                              <wps:spPr>
                                <a:xfrm>
                                  <a:off x="3657600" y="354965"/>
                                  <a:ext cx="342900" cy="635"/>
                                </a:xfrm>
                                <a:prstGeom prst="line">
                                  <a:avLst/>
                                </a:prstGeom>
                                <a:ln w="6350" cap="flat" cmpd="sng">
                                  <a:solidFill>
                                    <a:srgbClr val="000000"/>
                                  </a:solidFill>
                                  <a:prstDash val="dash"/>
                                  <a:headEnd type="none" w="med" len="med"/>
                                  <a:tailEnd type="triangle" w="med" len="med"/>
                                </a:ln>
                              </wps:spPr>
                              <wps:bodyPr upright="1"/>
                            </wps:wsp>
                            <wps:wsp>
                              <wps:cNvPr id="96" name="矩形 96"/>
                              <wps:cNvSpPr/>
                              <wps:spPr>
                                <a:xfrm>
                                  <a:off x="228600" y="3095625"/>
                                  <a:ext cx="10858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加热沥青储罐</w:t>
                                    </w:r>
                                  </w:p>
                                </w:txbxContent>
                              </wps:txbx>
                              <wps:bodyPr upright="1"/>
                            </wps:wsp>
                            <wps:wsp>
                              <wps:cNvPr id="98" name="直接连接符 98"/>
                              <wps:cNvCnPr/>
                              <wps:spPr>
                                <a:xfrm>
                                  <a:off x="800100" y="2204085"/>
                                  <a:ext cx="635" cy="297815"/>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a:off x="1257300" y="3242945"/>
                                  <a:ext cx="342900" cy="635"/>
                                </a:xfrm>
                                <a:prstGeom prst="line">
                                  <a:avLst/>
                                </a:prstGeom>
                                <a:ln w="9525" cap="flat" cmpd="sng">
                                  <a:solidFill>
                                    <a:srgbClr val="000000"/>
                                  </a:solidFill>
                                  <a:prstDash val="solid"/>
                                  <a:headEnd type="none" w="med" len="med"/>
                                  <a:tailEnd type="triangle" w="med" len="med"/>
                                </a:ln>
                              </wps:spPr>
                              <wps:bodyPr upright="1"/>
                            </wps:wsp>
                            <wps:wsp>
                              <wps:cNvPr id="100" name="矩形 100"/>
                              <wps:cNvSpPr/>
                              <wps:spPr>
                                <a:xfrm>
                                  <a:off x="1600200" y="309499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沥青泵</w:t>
                                    </w:r>
                                  </w:p>
                                </w:txbxContent>
                              </wps:txbx>
                              <wps:bodyPr upright="1"/>
                            </wps:wsp>
                            <wps:wsp>
                              <wps:cNvPr id="101" name="矩形 101"/>
                              <wps:cNvSpPr/>
                              <wps:spPr>
                                <a:xfrm>
                                  <a:off x="342900" y="2501265"/>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导热油加热</w:t>
                                    </w:r>
                                  </w:p>
                                </w:txbxContent>
                              </wps:txbx>
                              <wps:bodyPr upright="1"/>
                            </wps:wsp>
                            <wps:wsp>
                              <wps:cNvPr id="102" name="矩形 102"/>
                              <wps:cNvSpPr/>
                              <wps:spPr>
                                <a:xfrm>
                                  <a:off x="2857500" y="89154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筛分</w:t>
                                    </w:r>
                                  </w:p>
                                </w:txbxContent>
                              </wps:txbx>
                              <wps:bodyPr upright="1"/>
                            </wps:wsp>
                            <wps:wsp>
                              <wps:cNvPr id="103" name="直接连接符 103"/>
                              <wps:cNvCnPr/>
                              <wps:spPr>
                                <a:xfrm>
                                  <a:off x="3200400" y="1188720"/>
                                  <a:ext cx="635" cy="311150"/>
                                </a:xfrm>
                                <a:prstGeom prst="line">
                                  <a:avLst/>
                                </a:prstGeom>
                                <a:ln w="9525" cap="flat" cmpd="sng">
                                  <a:solidFill>
                                    <a:srgbClr val="000000"/>
                                  </a:solidFill>
                                  <a:prstDash val="solid"/>
                                  <a:headEnd type="none" w="med" len="med"/>
                                  <a:tailEnd type="triangle" w="med" len="med"/>
                                </a:ln>
                              </wps:spPr>
                              <wps:bodyPr upright="1"/>
                            </wps:wsp>
                            <wps:wsp>
                              <wps:cNvPr id="104" name="矩形 104"/>
                              <wps:cNvSpPr/>
                              <wps:spPr>
                                <a:xfrm>
                                  <a:off x="2814955" y="1485900"/>
                                  <a:ext cx="7683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分级料仓</w:t>
                                    </w:r>
                                  </w:p>
                                </w:txbxContent>
                              </wps:txbx>
                              <wps:bodyPr upright="1"/>
                            </wps:wsp>
                            <wps:wsp>
                              <wps:cNvPr id="105" name="直接连接符 105"/>
                              <wps:cNvCnPr/>
                              <wps:spPr>
                                <a:xfrm>
                                  <a:off x="3200400" y="1783080"/>
                                  <a:ext cx="635" cy="311150"/>
                                </a:xfrm>
                                <a:prstGeom prst="line">
                                  <a:avLst/>
                                </a:prstGeom>
                                <a:ln w="9525" cap="flat" cmpd="sng">
                                  <a:solidFill>
                                    <a:srgbClr val="000000"/>
                                  </a:solidFill>
                                  <a:prstDash val="solid"/>
                                  <a:headEnd type="none" w="med" len="med"/>
                                  <a:tailEnd type="triangle" w="med" len="med"/>
                                </a:ln>
                              </wps:spPr>
                              <wps:bodyPr upright="1"/>
                            </wps:wsp>
                            <wps:wsp>
                              <wps:cNvPr id="107" name="矩形 107"/>
                              <wps:cNvSpPr/>
                              <wps:spPr>
                                <a:xfrm>
                                  <a:off x="2857500" y="19812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烘干</w:t>
                                    </w:r>
                                  </w:p>
                                </w:txbxContent>
                              </wps:txbx>
                              <wps:bodyPr upright="1"/>
                            </wps:wsp>
                            <wps:wsp>
                              <wps:cNvPr id="108" name="直接连接符 108"/>
                              <wps:cNvCnPr/>
                              <wps:spPr>
                                <a:xfrm flipV="1">
                                  <a:off x="3086100" y="2975610"/>
                                  <a:ext cx="635" cy="297180"/>
                                </a:xfrm>
                                <a:prstGeom prst="line">
                                  <a:avLst/>
                                </a:prstGeom>
                                <a:ln w="9525" cap="flat" cmpd="sng">
                                  <a:solidFill>
                                    <a:srgbClr val="000000"/>
                                  </a:solidFill>
                                  <a:prstDash val="solid"/>
                                  <a:headEnd type="none" w="med" len="med"/>
                                  <a:tailEnd type="triangle" w="med" len="med"/>
                                </a:ln>
                              </wps:spPr>
                              <wps:bodyPr upright="1"/>
                            </wps:wsp>
                            <wps:wsp>
                              <wps:cNvPr id="109" name="矩形 109"/>
                              <wps:cNvSpPr/>
                              <wps:spPr>
                                <a:xfrm>
                                  <a:off x="3851910" y="916305"/>
                                  <a:ext cx="1155700" cy="272415"/>
                                </a:xfrm>
                                <a:prstGeom prst="rect">
                                  <a:avLst/>
                                </a:prstGeom>
                                <a:noFill/>
                                <a:ln>
                                  <a:noFill/>
                                </a:ln>
                              </wps:spPr>
                              <wps:txbx>
                                <w:txbxContent>
                                  <w:p>
                                    <w:pPr>
                                      <w:rPr>
                                        <w:sz w:val="18"/>
                                        <w:szCs w:val="18"/>
                                      </w:rPr>
                                    </w:pPr>
                                    <w:r>
                                      <w:rPr>
                                        <w:rFonts w:hint="eastAsia"/>
                                        <w:sz w:val="18"/>
                                        <w:szCs w:val="18"/>
                                      </w:rPr>
                                      <w:t>噪声、</w:t>
                                    </w:r>
                                    <w:r>
                                      <w:rPr>
                                        <w:rFonts w:hint="eastAsia"/>
                                        <w:sz w:val="18"/>
                                        <w:szCs w:val="18"/>
                                        <w:lang w:eastAsia="zh-CN"/>
                                      </w:rPr>
                                      <w:t>颗粒物</w:t>
                                    </w:r>
                                    <w:r>
                                      <w:rPr>
                                        <w:rFonts w:hint="eastAsia"/>
                                        <w:sz w:val="18"/>
                                        <w:szCs w:val="18"/>
                                      </w:rPr>
                                      <w:t>、固废</w:t>
                                    </w:r>
                                  </w:p>
                                </w:txbxContent>
                              </wps:txbx>
                              <wps:bodyPr upright="1"/>
                            </wps:wsp>
                            <wps:wsp>
                              <wps:cNvPr id="110" name="直接连接符 110"/>
                              <wps:cNvCnPr/>
                              <wps:spPr>
                                <a:xfrm>
                                  <a:off x="3314700" y="2971800"/>
                                  <a:ext cx="635" cy="396240"/>
                                </a:xfrm>
                                <a:prstGeom prst="line">
                                  <a:avLst/>
                                </a:prstGeom>
                                <a:ln w="9525" cap="flat" cmpd="sng">
                                  <a:solidFill>
                                    <a:srgbClr val="000000"/>
                                  </a:solidFill>
                                  <a:prstDash val="solid"/>
                                  <a:headEnd type="none" w="med" len="med"/>
                                  <a:tailEnd type="triangle" w="med" len="med"/>
                                </a:ln>
                              </wps:spPr>
                              <wps:bodyPr upright="1"/>
                            </wps:wsp>
                            <wps:wsp>
                              <wps:cNvPr id="117" name="矩形 117"/>
                              <wps:cNvSpPr/>
                              <wps:spPr>
                                <a:xfrm>
                                  <a:off x="2857500" y="336804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出料口</w:t>
                                    </w:r>
                                  </w:p>
                                </w:txbxContent>
                              </wps:txbx>
                              <wps:bodyPr upright="1"/>
                            </wps:wsp>
                            <wps:wsp>
                              <wps:cNvPr id="119" name="矩形 119"/>
                              <wps:cNvSpPr/>
                              <wps:spPr>
                                <a:xfrm>
                                  <a:off x="4000500" y="2628900"/>
                                  <a:ext cx="952500" cy="390525"/>
                                </a:xfrm>
                                <a:prstGeom prst="rect">
                                  <a:avLst/>
                                </a:prstGeom>
                                <a:noFill/>
                                <a:ln>
                                  <a:noFill/>
                                </a:ln>
                              </wps:spPr>
                              <wps:txbx>
                                <w:txbxContent>
                                  <w:p>
                                    <w:pPr>
                                      <w:rPr>
                                        <w:sz w:val="18"/>
                                        <w:szCs w:val="18"/>
                                      </w:rPr>
                                    </w:pPr>
                                    <w:r>
                                      <w:rPr>
                                        <w:rFonts w:hint="eastAsia"/>
                                        <w:sz w:val="18"/>
                                        <w:szCs w:val="18"/>
                                      </w:rPr>
                                      <w:t>沥青烟、</w:t>
                                    </w:r>
                                    <w:r>
                                      <w:rPr>
                                        <w:rFonts w:hint="eastAsia"/>
                                        <w:sz w:val="18"/>
                                        <w:szCs w:val="18"/>
                                        <w:lang w:eastAsia="zh-CN"/>
                                      </w:rPr>
                                      <w:t>苯并[a]芘</w:t>
                                    </w:r>
                                    <w:r>
                                      <w:rPr>
                                        <w:rFonts w:hint="eastAsia"/>
                                        <w:sz w:val="18"/>
                                        <w:szCs w:val="18"/>
                                      </w:rPr>
                                      <w:t>、噪声</w:t>
                                    </w:r>
                                  </w:p>
                                </w:txbxContent>
                              </wps:txbx>
                              <wps:bodyPr upright="1"/>
                            </wps:wsp>
                            <wps:wsp>
                              <wps:cNvPr id="122" name="直接连接符 122"/>
                              <wps:cNvCnPr/>
                              <wps:spPr>
                                <a:xfrm>
                                  <a:off x="3657600" y="2823210"/>
                                  <a:ext cx="342900" cy="635"/>
                                </a:xfrm>
                                <a:prstGeom prst="line">
                                  <a:avLst/>
                                </a:prstGeom>
                                <a:ln w="6350" cap="flat" cmpd="sng">
                                  <a:solidFill>
                                    <a:srgbClr val="000000"/>
                                  </a:solidFill>
                                  <a:prstDash val="dash"/>
                                  <a:headEnd type="none" w="med" len="med"/>
                                  <a:tailEnd type="triangle" w="med" len="med"/>
                                </a:ln>
                              </wps:spPr>
                              <wps:bodyPr upright="1"/>
                            </wps:wsp>
                            <wps:wsp>
                              <wps:cNvPr id="124" name="矩形 124"/>
                              <wps:cNvSpPr/>
                              <wps:spPr>
                                <a:xfrm>
                                  <a:off x="1626870" y="2504440"/>
                                  <a:ext cx="543560" cy="297180"/>
                                </a:xfrm>
                                <a:prstGeom prst="rect">
                                  <a:avLst/>
                                </a:prstGeom>
                                <a:noFill/>
                                <a:ln>
                                  <a:noFill/>
                                </a:ln>
                              </wps:spPr>
                              <wps:txbx>
                                <w:txbxContent>
                                  <w:p>
                                    <w:pPr>
                                      <w:jc w:val="center"/>
                                      <w:rPr>
                                        <w:szCs w:val="21"/>
                                      </w:rPr>
                                    </w:pPr>
                                    <w:r>
                                      <w:rPr>
                                        <w:rFonts w:hint="eastAsia"/>
                                        <w:szCs w:val="21"/>
                                      </w:rPr>
                                      <w:t>废气</w:t>
                                    </w:r>
                                  </w:p>
                                </w:txbxContent>
                              </wps:txbx>
                              <wps:bodyPr upright="1"/>
                            </wps:wsp>
                            <wps:wsp>
                              <wps:cNvPr id="125" name="直接连接符 125"/>
                              <wps:cNvCnPr/>
                              <wps:spPr>
                                <a:xfrm>
                                  <a:off x="3543300" y="3588385"/>
                                  <a:ext cx="342900" cy="635"/>
                                </a:xfrm>
                                <a:prstGeom prst="line">
                                  <a:avLst/>
                                </a:prstGeom>
                                <a:ln w="6350" cap="flat" cmpd="sng">
                                  <a:solidFill>
                                    <a:srgbClr val="000000"/>
                                  </a:solidFill>
                                  <a:prstDash val="dash"/>
                                  <a:headEnd type="none" w="med" len="med"/>
                                  <a:tailEnd type="triangle" w="med" len="med"/>
                                </a:ln>
                              </wps:spPr>
                              <wps:bodyPr upright="1"/>
                            </wps:wsp>
                            <wps:wsp>
                              <wps:cNvPr id="126" name="矩形 126"/>
                              <wps:cNvSpPr/>
                              <wps:spPr>
                                <a:xfrm>
                                  <a:off x="3862705" y="3377565"/>
                                  <a:ext cx="1028700" cy="390525"/>
                                </a:xfrm>
                                <a:prstGeom prst="rect">
                                  <a:avLst/>
                                </a:prstGeom>
                                <a:noFill/>
                                <a:ln>
                                  <a:noFill/>
                                </a:ln>
                              </wps:spPr>
                              <wps:txbx>
                                <w:txbxContent>
                                  <w:p>
                                    <w:pPr>
                                      <w:rPr>
                                        <w:sz w:val="18"/>
                                        <w:szCs w:val="18"/>
                                      </w:rPr>
                                    </w:pPr>
                                    <w:r>
                                      <w:rPr>
                                        <w:rFonts w:hint="eastAsia"/>
                                        <w:sz w:val="18"/>
                                        <w:szCs w:val="18"/>
                                      </w:rPr>
                                      <w:t>沥青烟、</w:t>
                                    </w:r>
                                    <w:r>
                                      <w:rPr>
                                        <w:rFonts w:hint="eastAsia"/>
                                        <w:sz w:val="18"/>
                                        <w:szCs w:val="18"/>
                                        <w:lang w:eastAsia="zh-CN"/>
                                      </w:rPr>
                                      <w:t>苯并[a]芘</w:t>
                                    </w:r>
                                    <w:r>
                                      <w:rPr>
                                        <w:rFonts w:hint="eastAsia"/>
                                        <w:sz w:val="18"/>
                                        <w:szCs w:val="18"/>
                                      </w:rPr>
                                      <w:t>、恶臭气体</w:t>
                                    </w:r>
                                  </w:p>
                                </w:txbxContent>
                              </wps:txbx>
                              <wps:bodyPr upright="1"/>
                            </wps:wsp>
                            <wps:wsp>
                              <wps:cNvPr id="127" name="矩形 127"/>
                              <wps:cNvSpPr/>
                              <wps:spPr>
                                <a:xfrm>
                                  <a:off x="745490" y="979170"/>
                                  <a:ext cx="5924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矿粉堆场</w:t>
                                    </w:r>
                                  </w:p>
                                </w:txbxContent>
                              </wps:txbx>
                              <wps:bodyPr lIns="0" tIns="45720" rIns="0" bIns="45720" upright="1"/>
                            </wps:wsp>
                            <wps:wsp>
                              <wps:cNvPr id="128" name="直接连接符 128"/>
                              <wps:cNvCnPr/>
                              <wps:spPr>
                                <a:xfrm>
                                  <a:off x="1082040" y="1223010"/>
                                  <a:ext cx="635" cy="297180"/>
                                </a:xfrm>
                                <a:prstGeom prst="line">
                                  <a:avLst/>
                                </a:prstGeom>
                                <a:ln w="6350" cap="flat" cmpd="sng">
                                  <a:solidFill>
                                    <a:srgbClr val="000000"/>
                                  </a:solidFill>
                                  <a:prstDash val="dash"/>
                                  <a:headEnd type="none" w="med" len="med"/>
                                  <a:tailEnd type="triangle" w="med" len="med"/>
                                </a:ln>
                              </wps:spPr>
                              <wps:bodyPr upright="1"/>
                            </wps:wsp>
                            <wps:wsp>
                              <wps:cNvPr id="129" name="矩形 129"/>
                              <wps:cNvSpPr/>
                              <wps:spPr>
                                <a:xfrm>
                                  <a:off x="791210" y="1505585"/>
                                  <a:ext cx="561975" cy="297180"/>
                                </a:xfrm>
                                <a:prstGeom prst="rect">
                                  <a:avLst/>
                                </a:prstGeom>
                                <a:noFill/>
                                <a:ln>
                                  <a:noFill/>
                                </a:ln>
                              </wps:spPr>
                              <wps:txbx>
                                <w:txbxContent>
                                  <w:p>
                                    <w:pPr>
                                      <w:rPr>
                                        <w:rFonts w:hint="eastAsia" w:eastAsia="宋体"/>
                                        <w:szCs w:val="21"/>
                                        <w:lang w:eastAsia="zh-CN"/>
                                      </w:rPr>
                                    </w:pPr>
                                    <w:r>
                                      <w:rPr>
                                        <w:rFonts w:hint="eastAsia"/>
                                        <w:szCs w:val="21"/>
                                        <w:lang w:eastAsia="zh-CN"/>
                                      </w:rPr>
                                      <w:t>颗粒物</w:t>
                                    </w:r>
                                  </w:p>
                                </w:txbxContent>
                              </wps:txbx>
                              <wps:bodyPr upright="1"/>
                            </wps:wsp>
                            <wps:wsp>
                              <wps:cNvPr id="130" name="矩形 130"/>
                              <wps:cNvSpPr/>
                              <wps:spPr>
                                <a:xfrm>
                                  <a:off x="882015" y="560070"/>
                                  <a:ext cx="228600" cy="495300"/>
                                </a:xfrm>
                                <a:prstGeom prst="rect">
                                  <a:avLst/>
                                </a:prstGeom>
                                <a:noFill/>
                                <a:ln>
                                  <a:noFill/>
                                </a:ln>
                              </wps:spPr>
                              <wps:txbx>
                                <w:txbxContent>
                                  <w:p>
                                    <w:pPr>
                                      <w:jc w:val="center"/>
                                      <w:rPr>
                                        <w:sz w:val="18"/>
                                        <w:szCs w:val="18"/>
                                      </w:rPr>
                                    </w:pPr>
                                    <w:r>
                                      <w:rPr>
                                        <w:rFonts w:hint="eastAsia"/>
                                        <w:sz w:val="18"/>
                                        <w:szCs w:val="18"/>
                                      </w:rPr>
                                      <w:t>铲车</w:t>
                                    </w:r>
                                  </w:p>
                                </w:txbxContent>
                              </wps:txbx>
                              <wps:bodyPr upright="1"/>
                            </wps:wsp>
                            <wps:wsp>
                              <wps:cNvPr id="131" name="直接连接符 131"/>
                              <wps:cNvCnPr/>
                              <wps:spPr>
                                <a:xfrm flipH="1">
                                  <a:off x="800100" y="2798445"/>
                                  <a:ext cx="635" cy="297815"/>
                                </a:xfrm>
                                <a:prstGeom prst="line">
                                  <a:avLst/>
                                </a:prstGeom>
                                <a:ln w="9525" cap="flat" cmpd="sng">
                                  <a:solidFill>
                                    <a:srgbClr val="000000"/>
                                  </a:solidFill>
                                  <a:prstDash val="solid"/>
                                  <a:headEnd type="none" w="med" len="med"/>
                                  <a:tailEnd type="triangle" w="med" len="med"/>
                                </a:ln>
                              </wps:spPr>
                              <wps:bodyPr upright="1"/>
                            </wps:wsp>
                            <wps:wsp>
                              <wps:cNvPr id="132" name="矩形 132"/>
                              <wps:cNvSpPr/>
                              <wps:spPr>
                                <a:xfrm>
                                  <a:off x="342900" y="1906905"/>
                                  <a:ext cx="800100" cy="297180"/>
                                </a:xfrm>
                                <a:prstGeom prst="rect">
                                  <a:avLst/>
                                </a:prstGeom>
                                <a:solidFill>
                                  <a:srgbClr val="FFFFFF"/>
                                </a:solidFill>
                                <a:ln>
                                  <a:noFill/>
                                </a:ln>
                              </wps:spPr>
                              <wps:txbx>
                                <w:txbxContent>
                                  <w:p>
                                    <w:pPr>
                                      <w:ind w:firstLine="105" w:firstLineChars="50"/>
                                    </w:pPr>
                                    <w:r>
                                      <w:rPr>
                                        <w:rFonts w:hint="eastAsia"/>
                                      </w:rPr>
                                      <w:t>天然气</w:t>
                                    </w:r>
                                  </w:p>
                                </w:txbxContent>
                              </wps:txbx>
                              <wps:bodyPr upright="1"/>
                            </wps:wsp>
                            <wps:wsp>
                              <wps:cNvPr id="133" name="直接连接符 133"/>
                              <wps:cNvCnPr/>
                              <wps:spPr>
                                <a:xfrm>
                                  <a:off x="1238250" y="2670175"/>
                                  <a:ext cx="457200" cy="635"/>
                                </a:xfrm>
                                <a:prstGeom prst="line">
                                  <a:avLst/>
                                </a:prstGeom>
                                <a:ln w="9525" cap="flat" cmpd="sng">
                                  <a:solidFill>
                                    <a:srgbClr val="000000"/>
                                  </a:solidFill>
                                  <a:prstDash val="dash"/>
                                  <a:headEnd type="none" w="med" len="med"/>
                                  <a:tailEnd type="triangle" w="med" len="med"/>
                                </a:ln>
                              </wps:spPr>
                              <wps:bodyPr upright="1"/>
                            </wps:wsp>
                            <wps:wsp>
                              <wps:cNvPr id="134" name="直接连接符 134"/>
                              <wps:cNvCnPr/>
                              <wps:spPr>
                                <a:xfrm>
                                  <a:off x="3543300" y="1048385"/>
                                  <a:ext cx="342900" cy="635"/>
                                </a:xfrm>
                                <a:prstGeom prst="line">
                                  <a:avLst/>
                                </a:prstGeom>
                                <a:ln w="6350" cap="flat" cmpd="sng">
                                  <a:solidFill>
                                    <a:srgbClr val="000000"/>
                                  </a:solidFill>
                                  <a:prstDash val="dash"/>
                                  <a:headEnd type="none" w="med" len="med"/>
                                  <a:tailEnd type="triangle" w="med" len="med"/>
                                </a:ln>
                              </wps:spPr>
                              <wps:bodyPr upright="1"/>
                            </wps:wsp>
                            <wps:wsp>
                              <wps:cNvPr id="135" name="直接连接符 135"/>
                              <wps:cNvCnPr/>
                              <wps:spPr>
                                <a:xfrm>
                                  <a:off x="3314700" y="3665220"/>
                                  <a:ext cx="0" cy="297180"/>
                                </a:xfrm>
                                <a:prstGeom prst="line">
                                  <a:avLst/>
                                </a:prstGeom>
                                <a:ln w="9525" cap="flat" cmpd="sng">
                                  <a:solidFill>
                                    <a:srgbClr val="000000"/>
                                  </a:solidFill>
                                  <a:prstDash val="solid"/>
                                  <a:headEnd type="none" w="med" len="med"/>
                                  <a:tailEnd type="triangle" w="med" len="med"/>
                                </a:ln>
                              </wps:spPr>
                              <wps:bodyPr upright="1"/>
                            </wps:wsp>
                            <wps:wsp>
                              <wps:cNvPr id="136" name="矩形 136"/>
                              <wps:cNvSpPr/>
                              <wps:spPr>
                                <a:xfrm>
                                  <a:off x="2914650" y="3905250"/>
                                  <a:ext cx="800100" cy="297180"/>
                                </a:xfrm>
                                <a:prstGeom prst="rect">
                                  <a:avLst/>
                                </a:prstGeom>
                                <a:noFill/>
                                <a:ln w="9525" cap="flat" cmpd="sng">
                                  <a:noFill/>
                                  <a:prstDash val="solid"/>
                                  <a:miter/>
                                  <a:headEnd type="none" w="med" len="med"/>
                                  <a:tailEnd type="none" w="med" len="med"/>
                                </a:ln>
                              </wps:spPr>
                              <wps:txbx>
                                <w:txbxContent>
                                  <w:p>
                                    <w:pPr>
                                      <w:jc w:val="center"/>
                                      <w:rPr>
                                        <w:rFonts w:eastAsia="宋体"/>
                                      </w:rPr>
                                    </w:pPr>
                                    <w:r>
                                      <w:rPr>
                                        <w:rFonts w:hint="eastAsia"/>
                                      </w:rPr>
                                      <w:t>成品</w:t>
                                    </w:r>
                                  </w:p>
                                </w:txbxContent>
                              </wps:txbx>
                              <wps:bodyPr upright="1"/>
                            </wps:wsp>
                            <wps:wsp>
                              <wps:cNvPr id="137" name="直接连接符 137"/>
                              <wps:cNvCnPr/>
                              <wps:spPr>
                                <a:xfrm>
                                  <a:off x="800100" y="3384550"/>
                                  <a:ext cx="635" cy="396240"/>
                                </a:xfrm>
                                <a:prstGeom prst="line">
                                  <a:avLst/>
                                </a:prstGeom>
                                <a:ln w="9525" cap="flat" cmpd="sng">
                                  <a:solidFill>
                                    <a:srgbClr val="000000"/>
                                  </a:solidFill>
                                  <a:prstDash val="dash"/>
                                  <a:headEnd type="none" w="med" len="med"/>
                                  <a:tailEnd type="triangle" w="med" len="med"/>
                                </a:ln>
                              </wps:spPr>
                              <wps:bodyPr upright="1"/>
                            </wps:wsp>
                            <wps:wsp>
                              <wps:cNvPr id="139" name="矩形 139"/>
                              <wps:cNvSpPr/>
                              <wps:spPr>
                                <a:xfrm>
                                  <a:off x="196850" y="3714750"/>
                                  <a:ext cx="1143000" cy="297180"/>
                                </a:xfrm>
                                <a:prstGeom prst="rect">
                                  <a:avLst/>
                                </a:prstGeom>
                                <a:noFill/>
                                <a:ln>
                                  <a:noFill/>
                                </a:ln>
                              </wps:spPr>
                              <wps:txbx>
                                <w:txbxContent>
                                  <w:p>
                                    <w:pPr>
                                      <w:rPr>
                                        <w:sz w:val="18"/>
                                        <w:szCs w:val="18"/>
                                      </w:rPr>
                                    </w:pPr>
                                    <w:r>
                                      <w:rPr>
                                        <w:rFonts w:hint="eastAsia"/>
                                        <w:sz w:val="18"/>
                                        <w:szCs w:val="18"/>
                                      </w:rPr>
                                      <w:t>沥青烟、苯并[a]芘</w:t>
                                    </w:r>
                                  </w:p>
                                </w:txbxContent>
                              </wps:txbx>
                              <wps:bodyPr upright="1"/>
                            </wps:wsp>
                            <wps:wsp>
                              <wps:cNvPr id="140" name="矩形 140"/>
                              <wps:cNvSpPr/>
                              <wps:spPr>
                                <a:xfrm>
                                  <a:off x="3965575" y="200660"/>
                                  <a:ext cx="628650" cy="292100"/>
                                </a:xfrm>
                                <a:prstGeom prst="rect">
                                  <a:avLst/>
                                </a:prstGeom>
                                <a:noFill/>
                                <a:ln>
                                  <a:noFill/>
                                </a:ln>
                              </wps:spPr>
                              <wps:txbx>
                                <w:txbxContent>
                                  <w:p>
                                    <w:pPr>
                                      <w:jc w:val="center"/>
                                      <w:rPr>
                                        <w:szCs w:val="21"/>
                                      </w:rPr>
                                    </w:pPr>
                                    <w:r>
                                      <w:rPr>
                                        <w:rFonts w:hint="eastAsia"/>
                                        <w:szCs w:val="21"/>
                                      </w:rPr>
                                      <w:t>废气</w:t>
                                    </w:r>
                                  </w:p>
                                </w:txbxContent>
                              </wps:txbx>
                              <wps:bodyPr upright="1"/>
                            </wps:wsp>
                            <wps:wsp>
                              <wps:cNvPr id="141" name="矩形 141"/>
                              <wps:cNvSpPr/>
                              <wps:spPr>
                                <a:xfrm>
                                  <a:off x="985520" y="189865"/>
                                  <a:ext cx="3733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宋体"/>
                                      </w:rPr>
                                    </w:pPr>
                                    <w:r>
                                      <w:rPr>
                                        <w:rFonts w:hint="eastAsia"/>
                                      </w:rPr>
                                      <w:t>料斗</w:t>
                                    </w:r>
                                  </w:p>
                                </w:txbxContent>
                              </wps:txbx>
                              <wps:bodyPr lIns="0" tIns="45720" rIns="0" bIns="45720" upright="1"/>
                            </wps:wsp>
                            <wps:wsp>
                              <wps:cNvPr id="142" name="直接连接符 142"/>
                              <wps:cNvCnPr/>
                              <wps:spPr>
                                <a:xfrm>
                                  <a:off x="1373505" y="304165"/>
                                  <a:ext cx="433705" cy="635"/>
                                </a:xfrm>
                                <a:prstGeom prst="line">
                                  <a:avLst/>
                                </a:prstGeom>
                                <a:ln w="9525" cap="flat" cmpd="sng">
                                  <a:solidFill>
                                    <a:srgbClr val="000000"/>
                                  </a:solidFill>
                                  <a:prstDash val="solid"/>
                                  <a:headEnd type="none" w="med" len="med"/>
                                  <a:tailEnd type="triangle" w="med" len="med"/>
                                </a:ln>
                              </wps:spPr>
                              <wps:bodyPr upright="1"/>
                            </wps:wsp>
                            <wps:wsp>
                              <wps:cNvPr id="143" name="矩形 143"/>
                              <wps:cNvSpPr/>
                              <wps:spPr>
                                <a:xfrm>
                                  <a:off x="1331595" y="9525"/>
                                  <a:ext cx="569595" cy="254000"/>
                                </a:xfrm>
                                <a:prstGeom prst="rect">
                                  <a:avLst/>
                                </a:prstGeom>
                                <a:noFill/>
                                <a:ln>
                                  <a:noFill/>
                                </a:ln>
                              </wps:spPr>
                              <wps:txbx>
                                <w:txbxContent>
                                  <w:p>
                                    <w:pPr>
                                      <w:rPr>
                                        <w:rFonts w:eastAsia="宋体"/>
                                        <w:sz w:val="18"/>
                                        <w:szCs w:val="18"/>
                                      </w:rPr>
                                    </w:pPr>
                                    <w:r>
                                      <w:rPr>
                                        <w:rFonts w:hint="eastAsia"/>
                                        <w:sz w:val="18"/>
                                        <w:szCs w:val="18"/>
                                      </w:rPr>
                                      <w:t>输送带</w:t>
                                    </w:r>
                                  </w:p>
                                </w:txbxContent>
                              </wps:txbx>
                              <wps:bodyPr upright="1"/>
                            </wps:wsp>
                            <wps:wsp>
                              <wps:cNvPr id="145" name="矩形 145"/>
                              <wps:cNvSpPr/>
                              <wps:spPr>
                                <a:xfrm>
                                  <a:off x="143510" y="172085"/>
                                  <a:ext cx="448310" cy="29718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szCs w:val="21"/>
                                        <w:lang w:val="en-US" w:eastAsia="zh-CN"/>
                                      </w:rPr>
                                    </w:pPr>
                                    <w:r>
                                      <w:rPr>
                                        <w:rFonts w:hint="eastAsia"/>
                                        <w:szCs w:val="21"/>
                                        <w:lang w:val="en-US" w:eastAsia="zh-CN"/>
                                      </w:rPr>
                                      <w:t>骨料</w:t>
                                    </w:r>
                                  </w:p>
                                </w:txbxContent>
                              </wps:txbx>
                              <wps:bodyPr upright="1"/>
                            </wps:wsp>
                            <wps:wsp>
                              <wps:cNvPr id="9" name="文本框 2"/>
                              <wps:cNvSpPr txBox="1"/>
                              <wps:spPr>
                                <a:xfrm>
                                  <a:off x="1027430" y="4183380"/>
                                  <a:ext cx="3196590" cy="274320"/>
                                </a:xfrm>
                                <a:prstGeom prst="rect">
                                  <a:avLst/>
                                </a:prstGeom>
                                <a:noFill/>
                                <a:ln>
                                  <a:noFill/>
                                </a:ln>
                              </wps:spPr>
                              <wps:txbx>
                                <w:txbxContent>
                                  <w:p>
                                    <w:pPr>
                                      <w:jc w:val="both"/>
                                      <w:rPr>
                                        <w:rFonts w:ascii="Calibri" w:hAnsi="Calibri" w:eastAsia="黑体"/>
                                        <w:sz w:val="24"/>
                                      </w:rPr>
                                    </w:pPr>
                                    <w:r>
                                      <w:rPr>
                                        <w:rFonts w:hint="eastAsia" w:ascii="Calibri" w:hAnsi="黑体" w:eastAsia="黑体"/>
                                        <w:sz w:val="24"/>
                                      </w:rPr>
                                      <w:t>图</w:t>
                                    </w:r>
                                    <w:r>
                                      <w:rPr>
                                        <w:rFonts w:hint="eastAsia" w:ascii="Calibri" w:hAnsi="Calibri" w:eastAsia="黑体"/>
                                        <w:sz w:val="24"/>
                                        <w:lang w:val="en-US" w:eastAsia="zh-CN"/>
                                      </w:rPr>
                                      <w:t>3</w:t>
                                    </w:r>
                                    <w:r>
                                      <w:rPr>
                                        <w:rFonts w:ascii="Calibri" w:hAnsi="Calibri" w:eastAsia="黑体"/>
                                        <w:sz w:val="24"/>
                                      </w:rPr>
                                      <w:t xml:space="preserve">    </w:t>
                                    </w:r>
                                    <w:r>
                                      <w:rPr>
                                        <w:rFonts w:hint="eastAsia" w:ascii="Calibri" w:hAnsi="Calibri" w:eastAsia="黑体"/>
                                        <w:sz w:val="24"/>
                                        <w:lang w:val="en-US" w:eastAsia="zh-CN"/>
                                      </w:rPr>
                                      <w:t>沥青混凝土生产</w:t>
                                    </w:r>
                                    <w:r>
                                      <w:rPr>
                                        <w:rFonts w:hint="eastAsia" w:ascii="Calibri" w:hAnsi="黑体" w:eastAsia="黑体"/>
                                        <w:sz w:val="24"/>
                                      </w:rPr>
                                      <w:t>工艺流程及产污环节</w:t>
                                    </w:r>
                                  </w:p>
                                </w:txbxContent>
                              </wps:txbx>
                              <wps:bodyPr upright="1"/>
                            </wps:wsp>
                          </wpc:wpc>
                        </a:graphicData>
                      </a:graphic>
                    </wp:inline>
                  </w:drawing>
                </mc:Choice>
                <mc:Fallback>
                  <w:pict>
                    <v:group id="_x0000_s1026" o:spid="_x0000_s1026" o:spt="203" style="height:351pt;width:396.8pt;" coordsize="5039360,4457700" editas="canvas" o:gfxdata="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AAAAA&#10;ZHJzL1BLAQIUABQAAAAIAIdO4kC8ouv51QAAAAUBAAAPAAAAAAAAAAEAIAAAACIAAABkcnMvZG93&#10;bnJldi54bWxQSwECFAAUAAAACACHTuJAtEXpHXkKAABgaQAADgAAAAAAAAABACAAAAAkAQAAZHJz&#10;L2Uyb0RvYy54bWxQSwUGAAAAAAYABgBZAQAADw4AAAAA&#10;">
                      <o:lock v:ext="edit" aspectratio="f"/>
                      <v:shape id="_x0000_s1026" o:spid="_x0000_s1026" style="position:absolute;left:0;top:0;height:4457700;width:5039360;" filled="f" stroked="f" coordsize="21600,21600" o:gfxdata="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">
                        <v:fill on="f" focussize="0,0"/>
                        <v:stroke on="f" weight="0.5pt" joinstyle="miter" dashstyle="dash"/>
                        <v:imagedata o:title=""/>
                        <o:lock v:ext="edit" aspectratio="t"/>
                      </v:shape>
                      <v:line id="_x0000_s1026" o:spid="_x0000_s1026" o:spt="20" style="position:absolute;left:619760;top:313055;height:635;width:355600;"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gTCXWAAAABQEAAA8AAAAAAAAAAQAgAAAAIgAA&#10;AGRycy9kb3ducmV2LnhtbFBLAQIUABQAAAAIAIdO4kDQ770ICgIAAPUDAAAOAAAAAAAAAAEAIAAA&#10;ACUBAABkcnMvZTJvRG9jLnhtbFBLBQYAAAAABgAGAFkBAAChBQAAAAA=&#10;">
                        <v:fill on="f" focussize="0,0"/>
                        <v:stroke color="#000000" joinstyle="round" endarrow="block"/>
                        <v:imagedata o:title=""/>
                        <o:lock v:ext="edit" aspectratio="f"/>
                      </v:line>
                      <v:rect id="_x0000_s1026" o:spid="_x0000_s1026" o:spt="1" style="position:absolute;left:1816100;top:163195;height:297180;width:434975;" fillcolor="#FFFFFF" filled="t" stroked="t" coordsize="21600,21600" o:gfxdata="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0GEaPU&#10;AAAABQEAAA8AAAAAAAAAAQAgAAAAIgAAAGRycy9kb3ducmV2LnhtbFBLAQIUABQAAAAIAIdO4kAN&#10;EGdIJAIAAGEEAAAOAAAAAAAAAAEAIAAAACMBAABkcnMvZTJvRG9jLnhtbFBLBQYAAAAABgAGAFkB&#10;AAC5BQAAAAA=&#10;">
                        <v:fill on="t" focussize="0,0"/>
                        <v:stroke color="#000000" joinstyle="miter"/>
                        <v:imagedata o:title=""/>
                        <o:lock v:ext="edit" aspectratio="f"/>
                        <v:textbox inset="0mm,1.27mm,0mm,1.27mm">
                          <w:txbxContent>
                            <w:p>
                              <w:pPr>
                                <w:ind w:firstLine="105" w:firstLineChars="50"/>
                              </w:pPr>
                              <w:r>
                                <w:rPr>
                                  <w:rFonts w:hint="eastAsia"/>
                                </w:rPr>
                                <w:t>料仓</w:t>
                              </w:r>
                            </w:p>
                          </w:txbxContent>
                        </v:textbox>
                      </v:rect>
                      <v:rect id="_x0000_s1026" o:spid="_x0000_s1026" o:spt="1" style="position:absolute;left:655955;top:0;height:262255;width:4572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NkNE61wAAAAUBAAAP&#10;AAAAAAAAAAEAIAAAACIAAABkcnMvZG93bnJldi54bWxQSwECFAAUAAAACACHTuJA7ErPMqcBAABH&#10;AwAADgAAAAAAAAABACAAAAAmAQAAZHJzL2Uyb0RvYy54bWxQSwUGAAAAAAYABgBZAQAAPwUAAAAA&#10;">
                        <v:fill on="f" focussize="0,0"/>
                        <v:stroke on="f"/>
                        <v:imagedata o:title=""/>
                        <o:lock v:ext="edit" aspectratio="f"/>
                        <v:textbox>
                          <w:txbxContent>
                            <w:p>
                              <w:pPr>
                                <w:rPr>
                                  <w:sz w:val="18"/>
                                  <w:szCs w:val="18"/>
                                </w:rPr>
                              </w:pPr>
                              <w:r>
                                <w:rPr>
                                  <w:rFonts w:hint="eastAsia"/>
                                  <w:sz w:val="18"/>
                                  <w:szCs w:val="18"/>
                                </w:rPr>
                                <w:t>铲车</w:t>
                              </w:r>
                            </w:p>
                          </w:txbxContent>
                        </v:textbox>
                      </v:rect>
                      <v:line id="_x0000_s1026" o:spid="_x0000_s1026" o:spt="20" style="position:absolute;left:2272030;top:311150;height:635;width:585470;"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OBMJdYAAAAFAQAADwAAAAAAAAABACAAAAAiAAAA&#10;ZHJzL2Rvd25yZXYueG1sUEsBAhQAFAAAAAgAh07iQCaM7RgJAgAA9gMAAA4AAAAAAAAAAQAgAAAA&#10;JQEAAGRycy9lMm9Eb2MueG1sUEsFBgAAAAAGAAYAWQEAAKAFAAAAAA==&#10;">
                        <v:fill on="f" focussize="0,0"/>
                        <v:stroke color="#000000" joinstyle="round" endarrow="block"/>
                        <v:imagedata o:title=""/>
                        <o:lock v:ext="edit" aspectratio="f"/>
                      </v:line>
                      <v:line id="_x0000_s1026" o:spid="_x0000_s1026" o:spt="20" style="position:absolute;left:3200400;top:495300;height:396240;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4Ewl1gAAAAUBAAAPAAAAAAAAAAEAIAAAACIAAABk&#10;cnMvZG93bnJldi54bWxQSwECFAAUAAAACACHTuJAKdytQwgCAAD2AwAADgAAAAAAAAABACAAAAAl&#10;AQAAZHJzL2Uyb0RvYy54bWxQSwUGAAAAAAYABgBZAQAAnwUAAAAA&#10;">
                        <v:fill on="f" focussize="0,0"/>
                        <v:stroke color="#000000" joinstyle="round" endarrow="block"/>
                        <v:imagedata o:title=""/>
                        <o:lock v:ext="edit" aspectratio="f"/>
                      </v:line>
                      <v:rect id="_x0000_s1026" o:spid="_x0000_s1026" o:spt="1" style="position:absolute;left:2857500;top:2080260;height:297180;width:734695;"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PDL79QAAAAFAQAADwAAAAAAAAABACAAAAAi&#10;AAAAZHJzL2Rvd25yZXYueG1sUEsBAhQAFAAAAAgAh07iQAaHnPsOAgAANgQAAA4AAAAAAAAAAQAg&#10;AAAAIwEAAGRycy9lMm9Eb2MueG1sUEsFBgAAAAAGAAYAWQEAAKMFAAAAAA==&#10;">
                        <v:fill on="t" focussize="0,0"/>
                        <v:stroke color="#000000" joinstyle="miter"/>
                        <v:imagedata o:title=""/>
                        <o:lock v:ext="edit" aspectratio="f"/>
                        <v:textbox>
                          <w:txbxContent>
                            <w:p>
                              <w:pPr>
                                <w:jc w:val="center"/>
                              </w:pPr>
                              <w:r>
                                <w:rPr>
                                  <w:rFonts w:hint="eastAsia"/>
                                </w:rPr>
                                <w:t>计量称重</w:t>
                              </w:r>
                            </w:p>
                          </w:txbxContent>
                        </v:textbox>
                      </v:rect>
                      <v:line id="_x0000_s1026" o:spid="_x0000_s1026" o:spt="20" style="position:absolute;left:3200400;top:2377440;height:297180;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OBMJdYAAAAFAQAADwAAAAAAAAABACAAAAAi&#10;AAAAZHJzL2Rvd25yZXYueG1sUEsBAhQAFAAAAAgAh07iQMb2ufYMAgAA9wMAAA4AAAAAAAAAAQAg&#10;AAAAJQEAAGRycy9lMm9Eb2MueG1sUEsFBgAAAAAGAAYAWQEAAKMFAAAAAA==&#10;">
                        <v:fill on="f" focussize="0,0"/>
                        <v:stroke color="#000000" joinstyle="round" endarrow="block"/>
                        <v:imagedata o:title=""/>
                        <o:lock v:ext="edit" aspectratio="f"/>
                      </v:line>
                      <v:rect id="_x0000_s1026" o:spid="_x0000_s1026" o:spt="1" style="position:absolute;left:2857500;top:2674620;height:297180;width:762635;"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jwy+/UAAAABQEAAA8AAAAAAAAAAQAgAAAA&#10;IgAAAGRycy9kb3ducmV2LnhtbFBLAQIUABQAAAAIAIdO4kD3LmtzDwIAADYEAAAOAAAAAAAAAAEA&#10;IAAAACMBAABkcnMvZTJvRG9jLnhtbFBLBQYAAAAABgAGAFkBAACkBQAAAAA=&#10;">
                        <v:fill on="t" focussize="0,0"/>
                        <v:stroke color="#000000" joinstyle="miter"/>
                        <v:imagedata o:title=""/>
                        <o:lock v:ext="edit" aspectratio="f"/>
                        <v:textbox>
                          <w:txbxContent>
                            <w:p>
                              <w:pPr>
                                <w:jc w:val="center"/>
                              </w:pPr>
                              <w:r>
                                <w:rPr>
                                  <w:rFonts w:hint="eastAsia"/>
                                </w:rPr>
                                <w:t>搅拌</w:t>
                              </w:r>
                            </w:p>
                          </w:txbxContent>
                        </v:textbox>
                      </v:rect>
                      <v:rect id="_x0000_s1026" o:spid="_x0000_s1026" o:spt="1" style="position:absolute;left:2400300;top:3024505;height:297180;width:5715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2Q0TrX&#10;AAAABQEAAA8AAAAAAAAAAQAgAAAAIgAAAGRycy9kb3ducmV2LnhtbFBLAQIUABQAAAAIAIdO4kBH&#10;28gprwEAAE4DAAAOAAAAAAAAAAEAIAAAACYBAABkcnMvZTJvRG9jLnhtbFBLBQYAAAAABgAGAFkB&#10;AABHBQAAAAA=&#10;">
                        <v:fill on="f" focussize="0,0"/>
                        <v:stroke on="f"/>
                        <v:imagedata o:title=""/>
                        <o:lock v:ext="edit" aspectratio="f"/>
                        <v:textbox>
                          <w:txbxContent>
                            <w:p>
                              <w:r>
                                <w:rPr>
                                  <w:rFonts w:hint="eastAsia"/>
                                </w:rPr>
                                <w:t>计量</w:t>
                              </w:r>
                            </w:p>
                          </w:txbxContent>
                        </v:textbox>
                      </v:rect>
                      <v:rect id="_x0000_s1026" o:spid="_x0000_s1026" o:spt="1" style="position:absolute;left:2202180;top:62865;height:297180;width:6858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2Q0TrXAAAA&#10;BQEAAA8AAAAAAAAAAQAgAAAAIgAAAGRycy9kb3ducmV2LnhtbFBLAQIUABQAAAAIAIdO4kDuRySy&#10;rAEAAEwDAAAOAAAAAAAAAAEAIAAAACYBAABkcnMvZTJvRG9jLnhtbFBLBQYAAAAABgAGAFkBAABE&#10;BQAAAAA=&#10;">
                        <v:fill on="f" focussize="0,0"/>
                        <v:stroke on="f"/>
                        <v:imagedata o:title=""/>
                        <o:lock v:ext="edit" aspectratio="f"/>
                        <v:textbox>
                          <w:txbxContent>
                            <w:p>
                              <w:pPr>
                                <w:rPr>
                                  <w:rFonts w:eastAsia="宋体"/>
                                  <w:sz w:val="18"/>
                                  <w:szCs w:val="18"/>
                                </w:rPr>
                              </w:pPr>
                              <w:r>
                                <w:rPr>
                                  <w:rFonts w:hint="eastAsia"/>
                                  <w:sz w:val="18"/>
                                  <w:szCs w:val="18"/>
                                </w:rPr>
                                <w:t>输送带</w:t>
                              </w:r>
                            </w:p>
                          </w:txbxContent>
                        </v:textbox>
                      </v:rect>
                      <v:line id="_x0000_s1026" o:spid="_x0000_s1026" o:spt="20" style="position:absolute;left:2286000;top:3271520;height:635;width:800100;" filled="f" stroked="t" coordsize="21600,21600" o:gfxdata="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TvRdQAAAAFAQAADwAAAAAAAAABACAAAAAiAAAAZHJzL2Rvd25y&#10;ZXYueG1sUEsBAhQAFAAAAAgAh07iQFU34c8CAgAA8wMAAA4AAAAAAAAAAQAgAAAAIwEAAGRycy9l&#10;Mm9Eb2MueG1sUEsFBgAAAAAGAAYAWQEAAJcFAAAAAA==&#10;">
                        <v:fill on="f" focussize="0,0"/>
                        <v:stroke color="#000000" joinstyle="round"/>
                        <v:imagedata o:title=""/>
                        <o:lock v:ext="edit" aspectratio="f"/>
                      </v:line>
                      <v:line id="_x0000_s1026" o:spid="_x0000_s1026" o:spt="20" style="position:absolute;left:1162050;top:469265;flip:y;height:716915;width:635;" filled="f" stroked="t" coordsize="21600,21600" o:gfxdata="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iNl21gAAAAUBAAAPAAAAAAAA&#10;AAEAIAAAACIAAABkcnMvZG93bnJldi54bWxQSwECFAAUAAAACACHTuJADVzZ4xQCAAAABAAADgAA&#10;AAAAAAABACAAAAAlAQAAZHJzL2Uyb0RvYy54bWxQSwUGAAAAAAYABgBZAQAAqwUAAAAA&#10;">
                        <v:fill on="f" focussize="0,0"/>
                        <v:stroke color="#000000" joinstyle="round" endarrow="block"/>
                        <v:imagedata o:title=""/>
                        <o:lock v:ext="edit" aspectratio="f"/>
                      </v:line>
                      <v:rect id="_x0000_s1026" o:spid="_x0000_s1026" o:spt="1" style="position:absolute;left:2009775;top:667385;height:297180;width:8001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2Q0TrX&#10;AAAABQEAAA8AAAAAAAAAAQAgAAAAIgAAAGRycy9kb3ducmV2LnhtbFBLAQIUABQAAAAIAIdO4kDd&#10;CzS4rwEAAE0DAAAOAAAAAAAAAAEAIAAAACYBAABkcnMvZTJvRG9jLnhtbFBLBQYAAAAABgAGAFkB&#10;AABH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sz w:val="18"/>
                                  <w:szCs w:val="18"/>
                                </w:rPr>
                              </w:pPr>
                              <w:r>
                                <w:rPr>
                                  <w:rFonts w:hint="eastAsia"/>
                                  <w:sz w:val="18"/>
                                  <w:szCs w:val="18"/>
                                  <w:lang w:eastAsia="zh-CN"/>
                                </w:rPr>
                                <w:t>颗粒物</w:t>
                              </w:r>
                              <w:r>
                                <w:rPr>
                                  <w:rFonts w:hint="eastAsia"/>
                                  <w:sz w:val="18"/>
                                  <w:szCs w:val="18"/>
                                </w:rPr>
                                <w:t>、噪声</w:t>
                              </w:r>
                            </w:p>
                          </w:txbxContent>
                        </v:textbox>
                      </v:rect>
                      <v:line id="_x0000_s1026" o:spid="_x0000_s1026" o:spt="20" style="position:absolute;left:2050415;top:467360;height:198120;width:228600;"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wdGcvWAAAABQEAAA8AAAAAAAAAAQAgAAAA&#10;IgAAAGRycy9kb3ducmV2LnhtbFBLAQIUABQAAAAIAIdO4kAeqz9FDQIAAPgDAAAOAAAAAAAAAAEA&#10;IAAAACUBAABkcnMvZTJvRG9jLnhtbFBLBQYAAAAABgAGAFkBAACkBQAAAAA=&#10;">
                        <v:fill on="f" focussize="0,0"/>
                        <v:stroke weight="0.5pt" color="#000000" joinstyle="round" dashstyle="dash" endarrow="block"/>
                        <v:imagedata o:title=""/>
                        <o:lock v:ext="edit" aspectratio="f"/>
                      </v:line>
                      <v:line id="_x0000_s1026" o:spid="_x0000_s1026" o:spt="20" style="position:absolute;left:3657600;top:354965;height:635;width:342900;"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dGcvWAAAABQEAAA8AAAAAAAAAAQAgAAAAIgAAAGRy&#10;cy9kb3ducmV2LnhtbFBLAQIUABQAAAAIAIdO4kAyntyQBwIAAPUDAAAOAAAAAAAAAAEAIAAAACUB&#10;AABkcnMvZTJvRG9jLnhtbFBLBQYAAAAABgAGAFkBAACeBQAAAAA=&#10;">
                        <v:fill on="f" focussize="0,0"/>
                        <v:stroke weight="0.5pt" color="#000000" joinstyle="round" dashstyle="dash" endarrow="block"/>
                        <v:imagedata o:title=""/>
                        <o:lock v:ext="edit" aspectratio="f"/>
                      </v:line>
                      <v:rect id="_x0000_s1026" o:spid="_x0000_s1026" o:spt="1" style="position:absolute;left:228600;top:3095625;height:297180;width:108585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jwy+/UAAAABQEAAA8AAAAAAAAAAQAgAAAA&#10;IgAAAGRycy9kb3ducmV2LnhtbFBLAQIUABQAAAAIAIdO4kCp+ISeDwIAADYEAAAOAAAAAAAAAAEA&#10;IAAAACMBAABkcnMvZTJvRG9jLnhtbFBLBQYAAAAABgAGAFkBAACkBQAAAAA=&#10;">
                        <v:fill on="t" focussize="0,0"/>
                        <v:stroke color="#000000" joinstyle="miter"/>
                        <v:imagedata o:title=""/>
                        <o:lock v:ext="edit" aspectratio="f"/>
                        <v:textbox>
                          <w:txbxContent>
                            <w:p>
                              <w:pPr>
                                <w:jc w:val="center"/>
                              </w:pPr>
                              <w:r>
                                <w:rPr>
                                  <w:rFonts w:hint="eastAsia"/>
                                </w:rPr>
                                <w:t>加热沥青储罐</w:t>
                              </w:r>
                            </w:p>
                          </w:txbxContent>
                        </v:textbox>
                      </v:rect>
                      <v:line id="_x0000_s1026" o:spid="_x0000_s1026" o:spt="20" style="position:absolute;left:800100;top:2204085;height:297815;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gTCXWAAAABQEAAA8AAAAAAAAAAQAgAAAAIgAA&#10;AGRycy9kb3ducmV2LnhtbFBLAQIUABQAAAAIAIdO4kC+9XETCgIAAPYDAAAOAAAAAAAAAAEAIAAA&#10;ACUBAABkcnMvZTJvRG9jLnhtbFBLBQYAAAAABgAGAFkBAAChBQAAAAA=&#10;">
                        <v:fill on="f" focussize="0,0"/>
                        <v:stroke color="#000000" joinstyle="round" endarrow="block"/>
                        <v:imagedata o:title=""/>
                        <o:lock v:ext="edit" aspectratio="f"/>
                      </v:line>
                      <v:line id="_x0000_s1026" o:spid="_x0000_s1026" o:spt="20" style="position:absolute;left:1257300;top:3242945;height:635;width:342900;"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4Ewl1gAAAAUBAAAPAAAAAAAAAAEAIAAAACIA&#10;AABkcnMvZG93bnJldi54bWxQSwECFAAUAAAACACHTuJAupMLYQsCAAD3AwAADgAAAAAAAAABACAA&#10;AAAlAQAAZHJzL2Uyb0RvYy54bWxQSwUGAAAAAAYABgBZAQAAogUAAAAA&#10;">
                        <v:fill on="f" focussize="0,0"/>
                        <v:stroke color="#000000" joinstyle="round" endarrow="block"/>
                        <v:imagedata o:title=""/>
                        <o:lock v:ext="edit" aspectratio="f"/>
                      </v:line>
                      <v:rect id="_x0000_s1026" o:spid="_x0000_s1026" o:spt="1" style="position:absolute;left:1600200;top:3094990;height:297180;width:68580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jwy+/UAAAABQEAAA8AAAAAAAAAAQAgAAAA&#10;IgAAAGRycy9kb3ducmV2LnhtbFBLAQIUABQAAAAIAIdO4kBRoAtjDwIAADgEAAAOAAAAAAAAAAEA&#10;IAAAACMBAABkcnMvZTJvRG9jLnhtbFBLBQYAAAAABgAGAFkBAACkBQAAAAA=&#10;">
                        <v:fill on="t" focussize="0,0"/>
                        <v:stroke color="#000000" joinstyle="miter"/>
                        <v:imagedata o:title=""/>
                        <o:lock v:ext="edit" aspectratio="f"/>
                        <v:textbox>
                          <w:txbxContent>
                            <w:p>
                              <w:r>
                                <w:rPr>
                                  <w:rFonts w:hint="eastAsia"/>
                                </w:rPr>
                                <w:t>沥青泵</w:t>
                              </w:r>
                            </w:p>
                          </w:txbxContent>
                        </v:textbox>
                      </v:rect>
                      <v:rect id="_x0000_s1026" o:spid="_x0000_s1026" o:spt="1" style="position:absolute;left:342900;top:2501265;height:297180;width:91440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PDL79QAAAAFAQAADwAAAAAAAAABACAAAAAi&#10;AAAAZHJzL2Rvd25yZXYueG1sUEsBAhQAFAAAAAgAh07iQBT7J08OAgAANwQAAA4AAAAAAAAAAQAg&#10;AAAAIwEAAGRycy9lMm9Eb2MueG1sUEsFBgAAAAAGAAYAWQEAAKMFAAAAAA==&#10;">
                        <v:fill on="t" focussize="0,0"/>
                        <v:stroke color="#000000" joinstyle="miter"/>
                        <v:imagedata o:title=""/>
                        <o:lock v:ext="edit" aspectratio="f"/>
                        <v:textbox>
                          <w:txbxContent>
                            <w:p>
                              <w:r>
                                <w:rPr>
                                  <w:rFonts w:hint="eastAsia"/>
                                </w:rPr>
                                <w:t>导热油加热</w:t>
                              </w:r>
                            </w:p>
                          </w:txbxContent>
                        </v:textbox>
                      </v:rect>
                      <v:rect id="_x0000_s1026" o:spid="_x0000_s1026" o:spt="1" style="position:absolute;left:2857500;top:891540;height:297180;width:68580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jwy+/UAAAABQEAAA8AAAAAAAAAAQAgAAAA&#10;IgAAAGRycy9kb3ducmV2LnhtbFBLAQIUABQAAAAIAIdO4kATzUypDwIAADcEAAAOAAAAAAAAAAEA&#10;IAAAACMBAABkcnMvZTJvRG9jLnhtbFBLBQYAAAAABgAGAFkBAACkBQAAAAA=&#10;">
                        <v:fill on="t" focussize="0,0"/>
                        <v:stroke color="#000000" joinstyle="miter"/>
                        <v:imagedata o:title=""/>
                        <o:lock v:ext="edit" aspectratio="f"/>
                        <v:textbox>
                          <w:txbxContent>
                            <w:p>
                              <w:pPr>
                                <w:jc w:val="center"/>
                              </w:pPr>
                              <w:r>
                                <w:rPr>
                                  <w:rFonts w:hint="eastAsia"/>
                                </w:rPr>
                                <w:t>筛分</w:t>
                              </w:r>
                            </w:p>
                          </w:txbxContent>
                        </v:textbox>
                      </v:rect>
                      <v:line id="_x0000_s1026" o:spid="_x0000_s1026" o:spt="20" style="position:absolute;left:3200400;top:1188720;height:311150;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OBMJdYAAAAFAQAADwAAAAAAAAABACAAAAAi&#10;AAAAZHJzL2Rvd25yZXYueG1sUEsBAhQAFAAAAAgAh07iQMWgxHcMAgAA+QMAAA4AAAAAAAAAAQAg&#10;AAAAJQEAAGRycy9lMm9Eb2MueG1sUEsFBgAAAAAGAAYAWQEAAKMFAAAAAA==&#10;">
                        <v:fill on="f" focussize="0,0"/>
                        <v:stroke color="#000000" joinstyle="round" endarrow="block"/>
                        <v:imagedata o:title=""/>
                        <o:lock v:ext="edit" aspectratio="f"/>
                      </v:line>
                      <v:rect id="_x0000_s1026" o:spid="_x0000_s1026" o:spt="1" style="position:absolute;left:2814955;top:1485900;height:297180;width:76835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jwy+/UAAAABQEAAA8AAAAAAAAAAQAg&#10;AAAAIgAAAGRycy9kb3ducmV2LnhtbFBLAQIUABQAAAAIAIdO4kACH2jqEgIAADgEAAAOAAAAAAAA&#10;AAEAIAAAACMBAABkcnMvZTJvRG9jLnhtbFBLBQYAAAAABgAGAFkBAACnBQAAAAA=&#10;">
                        <v:fill on="t" focussize="0,0"/>
                        <v:stroke color="#000000" joinstyle="miter"/>
                        <v:imagedata o:title=""/>
                        <o:lock v:ext="edit" aspectratio="f"/>
                        <v:textbox>
                          <w:txbxContent>
                            <w:p>
                              <w:pPr>
                                <w:jc w:val="center"/>
                              </w:pPr>
                              <w:r>
                                <w:rPr>
                                  <w:rFonts w:hint="eastAsia"/>
                                </w:rPr>
                                <w:t>分级料仓</w:t>
                              </w:r>
                            </w:p>
                          </w:txbxContent>
                        </v:textbox>
                      </v:rect>
                      <v:line id="_x0000_s1026" o:spid="_x0000_s1026" o:spt="20" style="position:absolute;left:3200400;top:1783080;height:311150;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4Ewl1gAAAAUBAAAPAAAAAAAAAAEAIAAAACIA&#10;AABkcnMvZG93bnJldi54bWxQSwECFAAUAAAACACHTuJA3H9YzwsCAAD5AwAADgAAAAAAAAABACAA&#10;AAAlAQAAZHJzL2Uyb0RvYy54bWxQSwUGAAAAAAYABgBZAQAAogUAAAAA&#10;">
                        <v:fill on="f" focussize="0,0"/>
                        <v:stroke color="#000000" joinstyle="round" endarrow="block"/>
                        <v:imagedata o:title=""/>
                        <o:lock v:ext="edit" aspectratio="f"/>
                      </v:line>
                      <v:rect id="_x0000_s1026" o:spid="_x0000_s1026" o:spt="1" style="position:absolute;left:2857500;top:198120;height:297180;width:80010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8Mvv1AAAAAUBAAAPAAAAAAAAAAEAIAAAACIA&#10;AABkcnMvZG93bnJldi54bWxQSwECFAAUAAAACACHTuJAVV/S8g0CAAA3BAAADgAAAAAAAAABACAA&#10;AAAjAQAAZHJzL2Uyb0RvYy54bWxQSwUGAAAAAAYABgBZAQAAogUAAAAA&#10;">
                        <v:fill on="t" focussize="0,0"/>
                        <v:stroke color="#000000" joinstyle="miter"/>
                        <v:imagedata o:title=""/>
                        <o:lock v:ext="edit" aspectratio="f"/>
                        <v:textbox>
                          <w:txbxContent>
                            <w:p>
                              <w:pPr>
                                <w:jc w:val="center"/>
                              </w:pPr>
                              <w:r>
                                <w:rPr>
                                  <w:rFonts w:hint="eastAsia"/>
                                </w:rPr>
                                <w:t>烘干</w:t>
                              </w:r>
                            </w:p>
                          </w:txbxContent>
                        </v:textbox>
                      </v:rect>
                      <v:line id="_x0000_s1026" o:spid="_x0000_s1026" o:spt="20" style="position:absolute;left:3086100;top:2975610;flip:y;height:297180;width:635;" filled="f" stroked="t" coordsize="21600,21600" o:gfxdata="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iNl21gAAAAUBAAAPAAAAAAAAAAEA&#10;IAAAACIAAABkcnMvZG93bnJldi54bWxQSwECFAAUAAAACACHTuJAJ3RTSxECAAADBAAADgAAAAAA&#10;AAABACAAAAAlAQAAZHJzL2Uyb0RvYy54bWxQSwUGAAAAAAYABgBZAQAAqAUAAAAA&#10;">
                        <v:fill on="f" focussize="0,0"/>
                        <v:stroke color="#000000" joinstyle="round" endarrow="block"/>
                        <v:imagedata o:title=""/>
                        <o:lock v:ext="edit" aspectratio="f"/>
                      </v:line>
                      <v:rect id="_x0000_s1026" o:spid="_x0000_s1026" o:spt="1" style="position:absolute;left:3851910;top:916305;height:272415;width:11557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ZDR&#10;OtcAAAAFAQAADwAAAAAAAAABACAAAAAiAAAAZHJzL2Rvd25yZXYueG1sUEsBAhQAFAAAAAgAh07i&#10;QEx61F2xAQAAUAMAAA4AAAAAAAAAAQAgAAAAJgEAAGRycy9lMm9Eb2MueG1sUEsFBgAAAAAGAAYA&#10;WQEAAEkFAAAAAA==&#10;">
                        <v:fill on="f" focussize="0,0"/>
                        <v:stroke on="f"/>
                        <v:imagedata o:title=""/>
                        <o:lock v:ext="edit" aspectratio="f"/>
                        <v:textbox>
                          <w:txbxContent>
                            <w:p>
                              <w:pPr>
                                <w:rPr>
                                  <w:sz w:val="18"/>
                                  <w:szCs w:val="18"/>
                                </w:rPr>
                              </w:pPr>
                              <w:r>
                                <w:rPr>
                                  <w:rFonts w:hint="eastAsia"/>
                                  <w:sz w:val="18"/>
                                  <w:szCs w:val="18"/>
                                </w:rPr>
                                <w:t>噪声、</w:t>
                              </w:r>
                              <w:r>
                                <w:rPr>
                                  <w:rFonts w:hint="eastAsia"/>
                                  <w:sz w:val="18"/>
                                  <w:szCs w:val="18"/>
                                  <w:lang w:eastAsia="zh-CN"/>
                                </w:rPr>
                                <w:t>颗粒物</w:t>
                              </w:r>
                              <w:r>
                                <w:rPr>
                                  <w:rFonts w:hint="eastAsia"/>
                                  <w:sz w:val="18"/>
                                  <w:szCs w:val="18"/>
                                </w:rPr>
                                <w:t>、固废</w:t>
                              </w:r>
                            </w:p>
                          </w:txbxContent>
                        </v:textbox>
                      </v:rect>
                      <v:line id="_x0000_s1026" o:spid="_x0000_s1026" o:spt="20" style="position:absolute;left:3314700;top:2971800;height:396240;width:63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gTCXWAAAABQEAAA8AAAAAAAAAAQAgAAAA&#10;IgAAAGRycy9kb3ducmV2LnhtbFBLAQIUABQAAAAIAIdO4kA8/FC6DQIAAPkDAAAOAAAAAAAAAAEA&#10;IAAAACUBAABkcnMvZTJvRG9jLnhtbFBLBQYAAAAABgAGAFkBAACkBQAAAAA=&#10;">
                        <v:fill on="f" focussize="0,0"/>
                        <v:stroke color="#000000" joinstyle="round" endarrow="block"/>
                        <v:imagedata o:title=""/>
                        <o:lock v:ext="edit" aspectratio="f"/>
                      </v:line>
                      <v:rect id="_x0000_s1026" o:spid="_x0000_s1026" o:spt="1" style="position:absolute;left:2857500;top:3368040;height:297180;width:685800;" fillcolor="#FFFFFF" filled="t" stroked="t" coordsize="21600,21600" o:gfxdata="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PDL79QAAAAFAQAADwAAAAAAAAABACAA&#10;AAAiAAAAZHJzL2Rvd25yZXYueG1sUEsBAhQAFAAAAAgAh07iQBmQRTwRAgAAOAQAAA4AAAAAAAAA&#10;AQAgAAAAIwEAAGRycy9lMm9Eb2MueG1sUEsFBgAAAAAGAAYAWQEAAKYFAAAAAA==&#10;">
                        <v:fill on="t" focussize="0,0"/>
                        <v:stroke color="#000000" joinstyle="miter"/>
                        <v:imagedata o:title=""/>
                        <o:lock v:ext="edit" aspectratio="f"/>
                        <v:textbox>
                          <w:txbxContent>
                            <w:p>
                              <w:pPr>
                                <w:jc w:val="center"/>
                              </w:pPr>
                              <w:r>
                                <w:rPr>
                                  <w:rFonts w:hint="eastAsia"/>
                                </w:rPr>
                                <w:t>出料口</w:t>
                              </w:r>
                            </w:p>
                          </w:txbxContent>
                        </v:textbox>
                      </v:rect>
                      <v:rect id="_x0000_s1026" o:spid="_x0000_s1026" o:spt="1" style="position:absolute;left:4000500;top:2628900;height:390525;width:9525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2Q0TrXAAAA&#10;BQEAAA8AAAAAAAAAAQAgAAAAIgAAAGRycy9kb3ducmV2LnhtbFBLAQIUABQAAAAIAIdO4kBRfSOu&#10;rAEAAFADAAAOAAAAAAAAAAEAIAAAACYBAABkcnMvZTJvRG9jLnhtbFBLBQYAAAAABgAGAFkBAABE&#10;BQAAAAA=&#10;">
                        <v:fill on="f" focussize="0,0"/>
                        <v:stroke on="f"/>
                        <v:imagedata o:title=""/>
                        <o:lock v:ext="edit" aspectratio="f"/>
                        <v:textbox>
                          <w:txbxContent>
                            <w:p>
                              <w:pPr>
                                <w:rPr>
                                  <w:sz w:val="18"/>
                                  <w:szCs w:val="18"/>
                                </w:rPr>
                              </w:pPr>
                              <w:r>
                                <w:rPr>
                                  <w:rFonts w:hint="eastAsia"/>
                                  <w:sz w:val="18"/>
                                  <w:szCs w:val="18"/>
                                </w:rPr>
                                <w:t>沥青烟、</w:t>
                              </w:r>
                              <w:r>
                                <w:rPr>
                                  <w:rFonts w:hint="eastAsia"/>
                                  <w:sz w:val="18"/>
                                  <w:szCs w:val="18"/>
                                  <w:lang w:eastAsia="zh-CN"/>
                                </w:rPr>
                                <w:t>苯并[a]芘</w:t>
                              </w:r>
                              <w:r>
                                <w:rPr>
                                  <w:rFonts w:hint="eastAsia"/>
                                  <w:sz w:val="18"/>
                                  <w:szCs w:val="18"/>
                                </w:rPr>
                                <w:t>、噪声</w:t>
                              </w:r>
                            </w:p>
                          </w:txbxContent>
                        </v:textbox>
                      </v:rect>
                      <v:line id="_x0000_s1026" o:spid="_x0000_s1026" o:spt="20" style="position:absolute;left:3657600;top:2823210;height:635;width:342900;"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&#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dGcvWAAAABQEAAA8AAAAAAAAAAQAgAAAAIgAAAGRy&#10;cy9kb3ducmV2LnhtbFBLAQIUABQAAAAIAIdO4kDppM3TBwIAAPgDAAAOAAAAAAAAAAEAIAAAACUB&#10;AABkcnMvZTJvRG9jLnhtbFBLBQYAAAAABgAGAFkBAACeBQAAAAA=&#10;">
                        <v:fill on="f" focussize="0,0"/>
                        <v:stroke weight="0.5pt" color="#000000" joinstyle="round" dashstyle="dash" endarrow="block"/>
                        <v:imagedata o:title=""/>
                        <o:lock v:ext="edit" aspectratio="f"/>
                      </v:line>
                      <v:rect id="_x0000_s1026" o:spid="_x0000_s1026" o:spt="1" style="position:absolute;left:1626870;top:2504440;height:297180;width:54356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kNE6&#10;1wAAAAUBAAAPAAAAAAAAAAEAIAAAACIAAABkcnMvZG93bnJldi54bWxQSwECFAAUAAAACACHTuJA&#10;3wM2j7ABAABQAwAADgAAAAAAAAABACAAAAAmAQAAZHJzL2Uyb0RvYy54bWxQSwUGAAAAAAYABgBZ&#10;AQAASAUAAAAA&#10;">
                        <v:fill on="f" focussize="0,0"/>
                        <v:stroke on="f"/>
                        <v:imagedata o:title=""/>
                        <o:lock v:ext="edit" aspectratio="f"/>
                        <v:textbox>
                          <w:txbxContent>
                            <w:p>
                              <w:pPr>
                                <w:jc w:val="center"/>
                                <w:rPr>
                                  <w:szCs w:val="21"/>
                                </w:rPr>
                              </w:pPr>
                              <w:r>
                                <w:rPr>
                                  <w:rFonts w:hint="eastAsia"/>
                                  <w:szCs w:val="21"/>
                                </w:rPr>
                                <w:t>废气</w:t>
                              </w:r>
                            </w:p>
                          </w:txbxContent>
                        </v:textbox>
                      </v:rect>
                      <v:line id="_x0000_s1026" o:spid="_x0000_s1026" o:spt="20" style="position:absolute;left:3543300;top:3588385;height:635;width:342900;"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HRnL1gAAAAUBAAAPAAAAAAAAAAEAIAAAACIAAABk&#10;cnMvZG93bnJldi54bWxQSwECFAAUAAAACACHTuJArJfb1wgCAAD4AwAADgAAAAAAAAABACAAAAAl&#10;AQAAZHJzL2Uyb0RvYy54bWxQSwUGAAAAAAYABgBZAQAAnwUAAAAA&#10;">
                        <v:fill on="f" focussize="0,0"/>
                        <v:stroke weight="0.5pt" color="#000000" joinstyle="round" dashstyle="dash" endarrow="block"/>
                        <v:imagedata o:title=""/>
                        <o:lock v:ext="edit" aspectratio="f"/>
                      </v:line>
                      <v:rect id="_x0000_s1026" o:spid="_x0000_s1026" o:spt="1" style="position:absolute;left:3862705;top:3377565;height:390525;width:10287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kNE6&#10;1wAAAAUBAAAPAAAAAAAAAAEAIAAAACIAAABkcnMvZG93bnJldi54bWxQSwECFAAUAAAACACHTuJA&#10;kBXN+LABAABRAwAADgAAAAAAAAABACAAAAAmAQAAZHJzL2Uyb0RvYy54bWxQSwUGAAAAAAYABgBZ&#10;AQAASAUAAAAA&#10;">
                        <v:fill on="f" focussize="0,0"/>
                        <v:stroke on="f"/>
                        <v:imagedata o:title=""/>
                        <o:lock v:ext="edit" aspectratio="f"/>
                        <v:textbox>
                          <w:txbxContent>
                            <w:p>
                              <w:pPr>
                                <w:rPr>
                                  <w:sz w:val="18"/>
                                  <w:szCs w:val="18"/>
                                </w:rPr>
                              </w:pPr>
                              <w:r>
                                <w:rPr>
                                  <w:rFonts w:hint="eastAsia"/>
                                  <w:sz w:val="18"/>
                                  <w:szCs w:val="18"/>
                                </w:rPr>
                                <w:t>沥青烟、</w:t>
                              </w:r>
                              <w:r>
                                <w:rPr>
                                  <w:rFonts w:hint="eastAsia"/>
                                  <w:sz w:val="18"/>
                                  <w:szCs w:val="18"/>
                                  <w:lang w:eastAsia="zh-CN"/>
                                </w:rPr>
                                <w:t>苯并[a]芘</w:t>
                              </w:r>
                              <w:r>
                                <w:rPr>
                                  <w:rFonts w:hint="eastAsia"/>
                                  <w:sz w:val="18"/>
                                  <w:szCs w:val="18"/>
                                </w:rPr>
                                <w:t>、恶臭气体</w:t>
                              </w:r>
                            </w:p>
                          </w:txbxContent>
                        </v:textbox>
                      </v:rect>
                      <v:rect id="_x0000_s1026" o:spid="_x0000_s1026" o:spt="1" style="position:absolute;left:745490;top:979170;height:297180;width:592455;" fillcolor="#FFFFFF" filled="t" stroked="t" coordsize="21600,21600" o:gfxdata="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0GEaPU&#10;AAAABQEAAA8AAAAAAAAAAQAgAAAAIgAAAGRycy9kb3ducmV2LnhtbFBLAQIUABQAAAAIAIdO4kAK&#10;M+RpJAIAAGIEAAAOAAAAAAAAAAEAIAAAACMBAABkcnMvZTJvRG9jLnhtbFBLBQYAAAAABgAGAFkB&#10;AAC5BQAAAAA=&#10;">
                        <v:fill on="t" focussize="0,0"/>
                        <v:stroke color="#000000" joinstyle="miter"/>
                        <v:imagedata o:title=""/>
                        <o:lock v:ext="edit" aspectratio="f"/>
                        <v:textbox inset="0mm,1.27mm,0mm,1.27mm">
                          <w:txbxContent>
                            <w:p>
                              <w:pPr>
                                <w:jc w:val="both"/>
                              </w:pPr>
                              <w:r>
                                <w:rPr>
                                  <w:rFonts w:hint="eastAsia"/>
                                </w:rPr>
                                <w:t>矿粉堆场</w:t>
                              </w:r>
                            </w:p>
                          </w:txbxContent>
                        </v:textbox>
                      </v:rect>
                      <v:line id="_x0000_s1026" o:spid="_x0000_s1026" o:spt="20" style="position:absolute;left:1082040;top:1223010;height:297180;width:635;"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&#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0Zy9YAAAAFAQAADwAAAAAAAAABACAAAAAiAAAA&#10;ZHJzL2Rvd25yZXYueG1sUEsBAhQAFAAAAAgAh07iQPlJueYJAgAA+AMAAA4AAAAAAAAAAQAgAAAA&#10;JQEAAGRycy9lMm9Eb2MueG1sUEsFBgAAAAAGAAYAWQEAAKAFAAAAAA==&#10;">
                        <v:fill on="f" focussize="0,0"/>
                        <v:stroke weight="0.5pt" color="#000000" joinstyle="round" dashstyle="dash" endarrow="block"/>
                        <v:imagedata o:title=""/>
                        <o:lock v:ext="edit" aspectratio="f"/>
                      </v:line>
                      <v:rect id="_x0000_s1026" o:spid="_x0000_s1026" o:spt="1" style="position:absolute;left:791210;top:1505585;height:297180;width:561975;"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kNE6&#10;1wAAAAUBAAAPAAAAAAAAAAEAIAAAACIAAABkcnMvZG93bnJldi54bWxQSwECFAAUAAAACACHTuJA&#10;9698rrABAABPAwAADgAAAAAAAAABACAAAAAmAQAAZHJzL2Uyb0RvYy54bWxQSwUGAAAAAAYABgBZ&#10;AQAASAUAAAAA&#10;">
                        <v:fill on="f" focussize="0,0"/>
                        <v:stroke on="f"/>
                        <v:imagedata o:title=""/>
                        <o:lock v:ext="edit" aspectratio="f"/>
                        <v:textbox>
                          <w:txbxContent>
                            <w:p>
                              <w:pPr>
                                <w:rPr>
                                  <w:rFonts w:hint="eastAsia" w:eastAsia="宋体"/>
                                  <w:szCs w:val="21"/>
                                  <w:lang w:eastAsia="zh-CN"/>
                                </w:rPr>
                              </w:pPr>
                              <w:r>
                                <w:rPr>
                                  <w:rFonts w:hint="eastAsia"/>
                                  <w:szCs w:val="21"/>
                                  <w:lang w:eastAsia="zh-CN"/>
                                </w:rPr>
                                <w:t>颗粒物</w:t>
                              </w:r>
                            </w:p>
                          </w:txbxContent>
                        </v:textbox>
                      </v:rect>
                      <v:rect id="_x0000_s1026" o:spid="_x0000_s1026" o:spt="1" style="position:absolute;left:882015;top:560070;height:495300;width:2286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2Q0TrXAAAA&#10;BQEAAA8AAAAAAAAAAQAgAAAAIgAAAGRycy9kb3ducmV2LnhtbFBLAQIUABQAAAAIAIdO4kDilkib&#10;rAEAAE4DAAAOAAAAAAAAAAEAIAAAACYBAABkcnMvZTJvRG9jLnhtbFBLBQYAAAAABgAGAFkBAABE&#10;BQAAAAA=&#10;">
                        <v:fill on="f" focussize="0,0"/>
                        <v:stroke on="f"/>
                        <v:imagedata o:title=""/>
                        <o:lock v:ext="edit" aspectratio="f"/>
                        <v:textbox>
                          <w:txbxContent>
                            <w:p>
                              <w:pPr>
                                <w:jc w:val="center"/>
                                <w:rPr>
                                  <w:sz w:val="18"/>
                                  <w:szCs w:val="18"/>
                                </w:rPr>
                              </w:pPr>
                              <w:r>
                                <w:rPr>
                                  <w:rFonts w:hint="eastAsia"/>
                                  <w:sz w:val="18"/>
                                  <w:szCs w:val="18"/>
                                </w:rPr>
                                <w:t>铲车</w:t>
                              </w:r>
                            </w:p>
                          </w:txbxContent>
                        </v:textbox>
                      </v:rect>
                      <v:line id="_x0000_s1026" o:spid="_x0000_s1026" o:spt="20" style="position:absolute;left:800100;top:2798445;flip:x;height:297815;width:635;" filled="f" stroked="t" coordsize="21600,21600" o:gfxdata="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iI2XbWAAAABQEAAA8AAAAAAAAA&#10;AQAgAAAAIgAAAGRycy9kb3ducmV2LnhtbFBLAQIUABQAAAAIAIdO4kDXLuM/EwIAAAIEAAAOAAAA&#10;AAAAAAEAIAAAACUBAABkcnMvZTJvRG9jLnhtbFBLBQYAAAAABgAGAFkBAACqBQAAAAA=&#10;">
                        <v:fill on="f" focussize="0,0"/>
                        <v:stroke color="#000000" joinstyle="round" endarrow="block"/>
                        <v:imagedata o:title=""/>
                        <o:lock v:ext="edit" aspectratio="f"/>
                      </v:line>
                      <v:rect id="_x0000_s1026" o:spid="_x0000_s1026" o:spt="1" style="position:absolute;left:342900;top:1906905;height:297180;width:800100;" fillcolor="#FFFFFF" filled="t" stroked="f" coordsize="21600,21600" o:gfxdata="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IJBLHUAAAABQEAAA8AAAAAAAAAAQAgAAAAIgAAAGRycy9kb3ducmV2Lnht&#10;bFBLAQIUABQAAAAIAIdO4kB/uYdoxAEAAHgDAAAOAAAAAAAAAAEAIAAAACMBAABkcnMvZTJvRG9j&#10;LnhtbFBLBQYAAAAABgAGAFkBAABZBQAAAAA=&#10;">
                        <v:fill on="t" focussize="0,0"/>
                        <v:stroke on="f"/>
                        <v:imagedata o:title=""/>
                        <o:lock v:ext="edit" aspectratio="f"/>
                        <v:textbox>
                          <w:txbxContent>
                            <w:p>
                              <w:pPr>
                                <w:ind w:firstLine="105" w:firstLineChars="50"/>
                              </w:pPr>
                              <w:r>
                                <w:rPr>
                                  <w:rFonts w:hint="eastAsia"/>
                                </w:rPr>
                                <w:t>天然气</w:t>
                              </w:r>
                            </w:p>
                          </w:txbxContent>
                        </v:textbox>
                      </v:rect>
                      <v:line id="_x0000_s1026" o:spid="_x0000_s1026" o:spt="20" style="position:absolute;left:1238250;top:2670175;height:635;width:457200;" filled="f" stroked="t" coordsize="21600,21600" o:gfxdata="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AdcAAAAFAQAADwAAAAAAAAABACAA&#10;AAAiAAAAZHJzL2Rvd25yZXYueG1sUEsBAhQAFAAAAAgAh07iQJitAp0OAgAA+AMAAA4AAAAAAAAA&#10;AQAgAAAAJgEAAGRycy9lMm9Eb2MueG1sUEsFBgAAAAAGAAYAWQEAAKYFAAAAAA==&#10;">
                        <v:fill on="f" focussize="0,0"/>
                        <v:stroke color="#000000" joinstyle="round" dashstyle="dash" endarrow="block"/>
                        <v:imagedata o:title=""/>
                        <o:lock v:ext="edit" aspectratio="f"/>
                      </v:line>
                      <v:line id="_x0000_s1026" o:spid="_x0000_s1026" o:spt="20" style="position:absolute;left:3543300;top:1048385;height:635;width:342900;" filled="f" stroked="t" coordsize="21600,21600" o:gfxdata="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&#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0Zy9YAAAAFAQAADwAAAAAAAAABACAAAAAiAAAA&#10;ZHJzL2Rvd25yZXYueG1sUEsBAhQAFAAAAAgAh07iQFk0OCMJAgAA+AMAAA4AAAAAAAAAAQAgAAAA&#10;JQEAAGRycy9lMm9Eb2MueG1sUEsFBgAAAAAGAAYAWQEAAKAFAAAAAA==&#10;">
                        <v:fill on="f" focussize="0,0"/>
                        <v:stroke weight="0.5pt" color="#000000" joinstyle="round" dashstyle="dash" endarrow="block"/>
                        <v:imagedata o:title=""/>
                        <o:lock v:ext="edit" aspectratio="f"/>
                      </v:line>
                      <v:line id="_x0000_s1026" o:spid="_x0000_s1026" o:spt="20" style="position:absolute;left:3314700;top:3665220;height:297180;width:0;"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OBMJdYAAAAFAQAADwAAAAAAAAABACAAAAAi&#10;AAAAZHJzL2Rvd25yZXYueG1sUEsBAhQAFAAAAAgAh07iQD0Oh0sMAgAA9wMAAA4AAAAAAAAAAQAg&#10;AAAAJQEAAGRycy9lMm9Eb2MueG1sUEsFBgAAAAAGAAYAWQEAAKMFAAAAAA==&#10;">
                        <v:fill on="f" focussize="0,0"/>
                        <v:stroke color="#000000" joinstyle="round" endarrow="block"/>
                        <v:imagedata o:title=""/>
                        <o:lock v:ext="edit" aspectratio="f"/>
                      </v:line>
                      <v:rect id="_x0000_s1026" o:spid="_x0000_s1026" o:spt="1" style="position:absolute;left:2914650;top:3905250;height:297180;width:8001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ZDROtcAAAAFAQAADwAAAAAAAAABACAAAAAiAAAAZHJzL2Rvd25yZXYueG1sUEsB&#10;AhQAFAAAAAgAh07iQFGMe5v2AQAA5gMAAA4AAAAAAAAAAQAgAAAAJgEAAGRycy9lMm9Eb2MueG1s&#10;UEsFBgAAAAAGAAYAWQEAAI4FAAAAAA==&#10;">
                        <v:fill on="f" focussize="0,0"/>
                        <v:stroke on="f" joinstyle="miter"/>
                        <v:imagedata o:title=""/>
                        <o:lock v:ext="edit" aspectratio="f"/>
                        <v:textbox>
                          <w:txbxContent>
                            <w:p>
                              <w:pPr>
                                <w:jc w:val="center"/>
                                <w:rPr>
                                  <w:rFonts w:eastAsia="宋体"/>
                                </w:rPr>
                              </w:pPr>
                              <w:r>
                                <w:rPr>
                                  <w:rFonts w:hint="eastAsia"/>
                                </w:rPr>
                                <w:t>成品</w:t>
                              </w:r>
                            </w:p>
                          </w:txbxContent>
                        </v:textbox>
                      </v:rect>
                      <v:line id="_x0000_s1026" o:spid="_x0000_s1026" o:spt="20" style="position:absolute;left:800100;top:3384550;height:396240;width:635;" filled="f" stroked="t" coordsize="21600,21600" o:gfxdata="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3fgHXAAAABQEAAA8AAAAAAAAAAQAgAAAA&#10;IgAAAGRycy9kb3ducmV2LnhtbFBLAQIUABQAAAAIAIdO4kA0iSoNDAIAAPcDAAAOAAAAAAAAAAEA&#10;IAAAACYBAABkcnMvZTJvRG9jLnhtbFBLBQYAAAAABgAGAFkBAACkBQAAAAA=&#10;">
                        <v:fill on="f" focussize="0,0"/>
                        <v:stroke color="#000000" joinstyle="round" dashstyle="dash" endarrow="block"/>
                        <v:imagedata o:title=""/>
                        <o:lock v:ext="edit" aspectratio="f"/>
                      </v:line>
                      <v:rect id="_x0000_s1026" o:spid="_x0000_s1026" o:spt="1" style="position:absolute;left:196850;top:3714750;height:297180;width:114300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2Q0TrX&#10;AAAABQEAAA8AAAAAAAAAAQAgAAAAIgAAAGRycy9kb3ducmV2LnhtbFBLAQIUABQAAAAIAIdO4kD/&#10;dQZ/rwEAAFADAAAOAAAAAAAAAAEAIAAAACYBAABkcnMvZTJvRG9jLnhtbFBLBQYAAAAABgAGAFkB&#10;AABHBQAAAAA=&#10;">
                        <v:fill on="f" focussize="0,0"/>
                        <v:stroke on="f"/>
                        <v:imagedata o:title=""/>
                        <o:lock v:ext="edit" aspectratio="f"/>
                        <v:textbox>
                          <w:txbxContent>
                            <w:p>
                              <w:pPr>
                                <w:rPr>
                                  <w:sz w:val="18"/>
                                  <w:szCs w:val="18"/>
                                </w:rPr>
                              </w:pPr>
                              <w:r>
                                <w:rPr>
                                  <w:rFonts w:hint="eastAsia"/>
                                  <w:sz w:val="18"/>
                                  <w:szCs w:val="18"/>
                                </w:rPr>
                                <w:t>沥青烟、苯并[a]芘</w:t>
                              </w:r>
                            </w:p>
                          </w:txbxContent>
                        </v:textbox>
                      </v:rect>
                      <v:rect id="_x0000_s1026" o:spid="_x0000_s1026" o:spt="1" style="position:absolute;left:3965575;top:200660;height:292100;width:62865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kNE61wAA&#10;AAUBAAAPAAAAAAAAAAEAIAAAACIAAABkcnMvZG93bnJldi54bWxQSwECFAAUAAAACACHTuJAWtg9&#10;FK0BAABPAwAADgAAAAAAAAABACAAAAAmAQAAZHJzL2Uyb0RvYy54bWxQSwUGAAAAAAYABgBZAQAA&#10;RQUAAAAA&#10;">
                        <v:fill on="f" focussize="0,0"/>
                        <v:stroke on="f"/>
                        <v:imagedata o:title=""/>
                        <o:lock v:ext="edit" aspectratio="f"/>
                        <v:textbox>
                          <w:txbxContent>
                            <w:p>
                              <w:pPr>
                                <w:jc w:val="center"/>
                                <w:rPr>
                                  <w:szCs w:val="21"/>
                                </w:rPr>
                              </w:pPr>
                              <w:r>
                                <w:rPr>
                                  <w:rFonts w:hint="eastAsia"/>
                                  <w:szCs w:val="21"/>
                                </w:rPr>
                                <w:t>废气</w:t>
                              </w:r>
                            </w:p>
                          </w:txbxContent>
                        </v:textbox>
                      </v:rect>
                      <v:rect id="_x0000_s1026" o:spid="_x0000_s1026" o:spt="1" style="position:absolute;left:985520;top:189865;height:292100;width:373380;" fillcolor="#FFFFFF" filled="t" stroked="t" coordsize="21600,21600" o:gfxdata="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0GEaPU&#10;AAAABQEAAA8AAAAAAAAAAQAgAAAAIgAAAGRycy9kb3ducmV2LnhtbFBLAQIUABQAAAAIAIdO4kA6&#10;2rhyJAIAAGIEAAAOAAAAAAAAAAEAIAAAACMBAABkcnMvZTJvRG9jLnhtbFBLBQYAAAAABgAGAFkB&#10;AAC5BQAAAAA=&#10;">
                        <v:fill on="t" focussize="0,0"/>
                        <v:stroke color="#000000" joinstyle="miter"/>
                        <v:imagedata o:title=""/>
                        <o:lock v:ext="edit" aspectratio="f"/>
                        <v:textbox inset="0mm,1.27mm,0mm,1.27mm">
                          <w:txbxContent>
                            <w:p>
                              <w:pPr>
                                <w:rPr>
                                  <w:rFonts w:eastAsia="宋体"/>
                                </w:rPr>
                              </w:pPr>
                              <w:r>
                                <w:rPr>
                                  <w:rFonts w:hint="eastAsia"/>
                                </w:rPr>
                                <w:t>料斗</w:t>
                              </w:r>
                            </w:p>
                          </w:txbxContent>
                        </v:textbox>
                      </v:rect>
                      <v:line id="_x0000_s1026" o:spid="_x0000_s1026" o:spt="20" style="position:absolute;left:1373505;top:304165;height:635;width:433705;" filled="f" stroked="t" coordsize="21600,21600" o:gfxdata="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4Ewl1gAAAAUBAAAPAAAAAAAAAAEAIAAAACIA&#10;AABkcnMvZG93bnJldi54bWxQSwECFAAUAAAACACHTuJAr2y10AsCAAD4AwAADgAAAAAAAAABACAA&#10;AAAlAQAAZHJzL2Uyb0RvYy54bWxQSwUGAAAAAAYABgBZAQAAogUAAAAA&#10;">
                        <v:fill on="f" focussize="0,0"/>
                        <v:stroke color="#000000" joinstyle="round" endarrow="block"/>
                        <v:imagedata o:title=""/>
                        <o:lock v:ext="edit" aspectratio="f"/>
                      </v:line>
                      <v:rect id="_x0000_s1026" o:spid="_x0000_s1026" o:spt="1" style="position:absolute;left:1331595;top:9525;height:254000;width:569595;"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kNE61wAA&#10;AAUBAAAPAAAAAAAAAAEAIAAAACIAAABkcnMvZG93bnJldi54bWxQSwECFAAUAAAACACHTuJAfENZ&#10;Xa0BAABNAwAADgAAAAAAAAABACAAAAAmAQAAZHJzL2Uyb0RvYy54bWxQSwUGAAAAAAYABgBZAQAA&#10;RQUAAAAA&#10;">
                        <v:fill on="f" focussize="0,0"/>
                        <v:stroke on="f"/>
                        <v:imagedata o:title=""/>
                        <o:lock v:ext="edit" aspectratio="f"/>
                        <v:textbox>
                          <w:txbxContent>
                            <w:p>
                              <w:pPr>
                                <w:rPr>
                                  <w:rFonts w:eastAsia="宋体"/>
                                  <w:sz w:val="18"/>
                                  <w:szCs w:val="18"/>
                                </w:rPr>
                              </w:pPr>
                              <w:r>
                                <w:rPr>
                                  <w:rFonts w:hint="eastAsia"/>
                                  <w:sz w:val="18"/>
                                  <w:szCs w:val="18"/>
                                </w:rPr>
                                <w:t>输送带</w:t>
                              </w:r>
                            </w:p>
                          </w:txbxContent>
                        </v:textbox>
                      </v:rect>
                      <v:rect id="_x0000_s1026" o:spid="_x0000_s1026" o:spt="1" style="position:absolute;left:143510;top:172085;height:297180;width:448310;" filled="f" stroked="f" coordsize="21600,21600" o:gfxdata="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2Q0TrXAAAA&#10;BQEAAA8AAAAAAAAAAQAgAAAAIgAAAGRycy9kb3ducmV2LnhtbFBLAQIUABQAAAAIAIdO4kDmgftk&#10;rAEAAE4DAAAOAAAAAAAAAAEAIAAAACYBAABkcnMvZTJvRG9jLnhtbFBLBQYAAAAABgAGAFkBAABE&#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宋体"/>
                                  <w:szCs w:val="21"/>
                                  <w:lang w:val="en-US" w:eastAsia="zh-CN"/>
                                </w:rPr>
                              </w:pPr>
                              <w:r>
                                <w:rPr>
                                  <w:rFonts w:hint="eastAsia"/>
                                  <w:szCs w:val="21"/>
                                  <w:lang w:val="en-US" w:eastAsia="zh-CN"/>
                                </w:rPr>
                                <w:t>骨料</w:t>
                              </w:r>
                            </w:p>
                          </w:txbxContent>
                        </v:textbox>
                      </v:rect>
                      <v:shape id="文本框 2" o:spid="_x0000_s1026" o:spt="202" type="#_x0000_t202" style="position:absolute;left:1027430;top:4183380;height:274320;width:3196590;" filled="f" stroked="f" coordsize="21600,21600" o:gfxdata="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FP&#10;qPjTAAAABQEAAA8AAAAAAAAAAQAgAAAAIgAAAGRycy9kb3ducmV2LnhtbFBLAQIUABQAAAAIAIdO&#10;4kDdLmLItgEAAFoDAAAOAAAAAAAAAAEAIAAAACIBAABkcnMvZTJvRG9jLnhtbFBLBQYAAAAABgAG&#10;AFkBAABKBQAAAAA=&#10;">
                        <v:fill on="f" focussize="0,0"/>
                        <v:stroke on="f"/>
                        <v:imagedata o:title=""/>
                        <o:lock v:ext="edit" aspectratio="f"/>
                        <v:textbox>
                          <w:txbxContent>
                            <w:p>
                              <w:pPr>
                                <w:jc w:val="both"/>
                                <w:rPr>
                                  <w:rFonts w:ascii="Calibri" w:hAnsi="Calibri" w:eastAsia="黑体"/>
                                  <w:sz w:val="24"/>
                                </w:rPr>
                              </w:pPr>
                              <w:r>
                                <w:rPr>
                                  <w:rFonts w:hint="eastAsia" w:ascii="Calibri" w:hAnsi="黑体" w:eastAsia="黑体"/>
                                  <w:sz w:val="24"/>
                                </w:rPr>
                                <w:t>图</w:t>
                              </w:r>
                              <w:r>
                                <w:rPr>
                                  <w:rFonts w:hint="eastAsia" w:ascii="Calibri" w:hAnsi="Calibri" w:eastAsia="黑体"/>
                                  <w:sz w:val="24"/>
                                  <w:lang w:val="en-US" w:eastAsia="zh-CN"/>
                                </w:rPr>
                                <w:t>3</w:t>
                              </w:r>
                              <w:r>
                                <w:rPr>
                                  <w:rFonts w:ascii="Calibri" w:hAnsi="Calibri" w:eastAsia="黑体"/>
                                  <w:sz w:val="24"/>
                                </w:rPr>
                                <w:t xml:space="preserve">    </w:t>
                              </w:r>
                              <w:r>
                                <w:rPr>
                                  <w:rFonts w:hint="eastAsia" w:ascii="Calibri" w:hAnsi="Calibri" w:eastAsia="黑体"/>
                                  <w:sz w:val="24"/>
                                  <w:lang w:val="en-US" w:eastAsia="zh-CN"/>
                                </w:rPr>
                                <w:t>沥青混凝土生产</w:t>
                              </w:r>
                              <w:r>
                                <w:rPr>
                                  <w:rFonts w:hint="eastAsia" w:ascii="Calibri" w:hAnsi="黑体" w:eastAsia="黑体"/>
                                  <w:sz w:val="24"/>
                                </w:rPr>
                                <w:t>工艺流程及产污环节</w:t>
                              </w:r>
                            </w:p>
                          </w:txbxContent>
                        </v:textbox>
                      </v:shape>
                      <w10:wrap type="none"/>
                      <w10:anchorlock/>
                    </v:group>
                  </w:pict>
                </mc:Fallback>
              </mc:AlternateConten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w:t>
            </w:r>
            <w:r>
              <w:rPr>
                <w:rFonts w:hint="default" w:ascii="Times New Roman" w:hAnsi="Times New Roman" w:cs="Times New Roman"/>
                <w:color w:val="auto"/>
                <w:sz w:val="24"/>
                <w:lang w:eastAsia="zh-CN"/>
              </w:rPr>
              <w:t>工艺流程简述</w:t>
            </w:r>
          </w:p>
          <w:p>
            <w:pPr>
              <w:spacing w:line="360" w:lineRule="auto"/>
              <w:ind w:firstLine="480" w:firstLineChars="200"/>
              <w:rPr>
                <w:rFonts w:hint="eastAsia"/>
                <w:sz w:val="24"/>
              </w:rPr>
            </w:pPr>
            <w:r>
              <w:rPr>
                <w:rFonts w:hint="eastAsia"/>
                <w:sz w:val="24"/>
              </w:rPr>
              <w:t>沥青混凝土主要由石油沥青和骨料（</w:t>
            </w:r>
            <w:r>
              <w:rPr>
                <w:rFonts w:hint="eastAsia"/>
                <w:sz w:val="24"/>
                <w:lang w:val="en-US" w:eastAsia="zh-CN"/>
              </w:rPr>
              <w:t>级配碎石</w:t>
            </w:r>
            <w:r>
              <w:rPr>
                <w:rFonts w:hint="eastAsia"/>
                <w:sz w:val="24"/>
              </w:rPr>
              <w:t>）混合搅拌而成。其工艺流程可分为沥青预处理和骨料预处理，而后进入搅拌缸搅拌后即为成品。</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r>
              <w:rPr>
                <w:rFonts w:hint="eastAsia"/>
                <w:sz w:val="24"/>
              </w:rPr>
              <w:t>①沥青预处理流程</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r>
              <w:rPr>
                <w:rFonts w:hint="eastAsia"/>
                <w:sz w:val="24"/>
              </w:rPr>
              <w:t>沥青是石油化工厂热解石油气原料时得到的副产品，本项目沥青原料进厂时为散装沥青，通过沥青泵和密闭管道将沥青输送到沥青罐，使用导热油炉将沥青间接加热，使其加热至120~160℃，生产时按一定比例由沥青泵输入搅拌仓与骨料混合进行搅拌。</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r>
              <w:rPr>
                <w:rFonts w:hint="eastAsia"/>
                <w:sz w:val="24"/>
              </w:rPr>
              <w:t>②骨料预处理</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r>
              <w:rPr>
                <w:rFonts w:hint="eastAsia"/>
                <w:sz w:val="24"/>
                <w:lang w:val="en-US" w:eastAsia="zh-CN"/>
              </w:rPr>
              <w:t>建筑垃圾回收利用线生产</w:t>
            </w:r>
            <w:r>
              <w:rPr>
                <w:rFonts w:hint="eastAsia"/>
                <w:sz w:val="24"/>
              </w:rPr>
              <w:t>的骨料（</w:t>
            </w:r>
            <w:r>
              <w:rPr>
                <w:rFonts w:hint="eastAsia"/>
                <w:sz w:val="24"/>
                <w:lang w:val="en-US" w:eastAsia="zh-CN"/>
              </w:rPr>
              <w:t>级配碎石</w:t>
            </w:r>
            <w:r>
              <w:rPr>
                <w:rFonts w:hint="eastAsia"/>
                <w:sz w:val="24"/>
              </w:rPr>
              <w:t>）运送到</w:t>
            </w:r>
            <w:r>
              <w:rPr>
                <w:rFonts w:hint="eastAsia"/>
                <w:sz w:val="24"/>
                <w:lang w:val="en-US" w:eastAsia="zh-CN"/>
              </w:rPr>
              <w:t>原料库</w:t>
            </w:r>
            <w:r>
              <w:rPr>
                <w:rFonts w:hint="eastAsia"/>
                <w:sz w:val="24"/>
              </w:rPr>
              <w:t>，由铲车分别将一定比例的碎石和矿粉加入冷料仓，通过皮带机送入搅拌系统的干燥筒；为使沥青混凝土混合料不至于因过快冷却造成运输上的不便，骨料一般在拌合前进行加热处理。干燥筒通过天然气燃料喷燃器加热，并不停转动，使骨料间接受热干燥；加热后的骨料送到粒度检控系统内进行振动筛分，符合粒径要求的骨料经计量后进入搅拌仓；少数粒径不合规格的骨料被分离后由专门出口排出，</w:t>
            </w:r>
            <w:r>
              <w:rPr>
                <w:rFonts w:hint="eastAsia"/>
                <w:sz w:val="24"/>
                <w:lang w:val="en-US" w:eastAsia="zh-CN"/>
              </w:rPr>
              <w:t>返回建筑垃圾生产线</w:t>
            </w:r>
            <w:r>
              <w:rPr>
                <w:rFonts w:hint="eastAsia"/>
                <w:sz w:val="24"/>
              </w:rPr>
              <w:t>。</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r>
              <w:rPr>
                <w:rFonts w:hint="eastAsia"/>
                <w:sz w:val="24"/>
              </w:rPr>
              <w:t>干燥筒、粒度控制筛网均为密闭工作，干燥和筛选过程产生的</w:t>
            </w:r>
            <w:r>
              <w:rPr>
                <w:rFonts w:hint="eastAsia"/>
                <w:sz w:val="24"/>
                <w:lang w:eastAsia="zh-CN"/>
              </w:rPr>
              <w:t>颗粒物</w:t>
            </w:r>
            <w:r>
              <w:rPr>
                <w:rFonts w:hint="eastAsia"/>
                <w:sz w:val="24"/>
              </w:rPr>
              <w:t>由配套的布袋式除尘器处理后由排气筒排放。</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lang w:val="en-US" w:eastAsia="zh-CN"/>
              </w:rPr>
            </w:pPr>
            <w:r>
              <w:rPr>
                <w:rFonts w:hint="eastAsia"/>
                <w:sz w:val="24"/>
              </w:rPr>
              <w:t>③</w:t>
            </w:r>
            <w:r>
              <w:rPr>
                <w:rFonts w:hint="eastAsia"/>
                <w:sz w:val="24"/>
                <w:lang w:val="en-US" w:eastAsia="zh-CN"/>
              </w:rPr>
              <w:t>成品</w:t>
            </w:r>
          </w:p>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eastAsia="宋体"/>
                <w:sz w:val="24"/>
                <w:lang w:eastAsia="zh-CN"/>
              </w:rPr>
            </w:pPr>
            <w:r>
              <w:rPr>
                <w:rFonts w:hint="eastAsia"/>
                <w:sz w:val="24"/>
              </w:rPr>
              <w:t>进入搅拌仓的沥青和骨料经拌合得到沥青混凝土混合料成品，产品整个生产过程工艺在密闭系统中进行。成品出料由出料口滑道直接装入运输车辆外运，生产出料过程为间断式</w:t>
            </w:r>
            <w:r>
              <w:rPr>
                <w:rFonts w:hint="eastAsia"/>
                <w:sz w:val="24"/>
                <w:lang w:eastAsia="zh-CN"/>
              </w:rPr>
              <w:t>。</w:t>
            </w:r>
          </w:p>
          <w:p>
            <w:pPr>
              <w:pStyle w:val="43"/>
              <w:keepNext w:val="0"/>
              <w:keepLines w:val="0"/>
              <w:pageBreakBefore w:val="0"/>
              <w:widowControl w:val="0"/>
              <w:kinsoku/>
              <w:wordWrap/>
              <w:overflowPunct/>
              <w:topLinePunct w:val="0"/>
              <w:autoSpaceDE/>
              <w:autoSpaceDN/>
              <w:bidi w:val="0"/>
              <w:adjustRightInd w:val="0"/>
              <w:snapToGrid/>
              <w:spacing w:line="240" w:lineRule="auto"/>
              <w:ind w:firstLine="480"/>
              <w:textAlignment w:val="baseline"/>
              <w:rPr>
                <w:rFonts w:hint="eastAsia" w:ascii="黑体" w:hAnsi="黑体" w:eastAsia="黑体" w:cs="黑体"/>
                <w:sz w:val="24"/>
                <w:u w:val="none"/>
                <w:lang w:val="en-US" w:eastAsia="zh-CN"/>
              </w:rPr>
            </w:pPr>
            <w:r>
              <w:rPr>
                <w:rFonts w:hint="eastAsia" w:ascii="黑体" w:hAnsi="黑体" w:eastAsia="黑体" w:cs="黑体"/>
                <w:sz w:val="24"/>
                <w:u w:val="none"/>
                <w:lang w:val="en-US" w:eastAsia="zh-CN"/>
              </w:rPr>
              <w:t>表14         沥青混凝土生产线物料平衡一览表    单位：t/a</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85"/>
              <w:gridCol w:w="855"/>
              <w:gridCol w:w="795"/>
              <w:gridCol w:w="2524"/>
              <w:gridCol w:w="1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46"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输入</w:t>
                  </w:r>
                </w:p>
              </w:tc>
              <w:tc>
                <w:tcPr>
                  <w:tcW w:w="4499" w:type="dxa"/>
                  <w:gridSpan w:val="3"/>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分类</w:t>
                  </w:r>
                </w:p>
              </w:tc>
              <w:tc>
                <w:tcPr>
                  <w:tcW w:w="178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名称</w:t>
                  </w:r>
                </w:p>
              </w:tc>
              <w:tc>
                <w:tcPr>
                  <w:tcW w:w="8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数量</w:t>
                  </w:r>
                </w:p>
              </w:tc>
              <w:tc>
                <w:tcPr>
                  <w:tcW w:w="79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分类</w:t>
                  </w:r>
                </w:p>
              </w:tc>
              <w:tc>
                <w:tcPr>
                  <w:tcW w:w="25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名称</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b w:val="0"/>
                      <w:bCs/>
                      <w:color w:val="auto"/>
                      <w:sz w:val="21"/>
                      <w:szCs w:val="21"/>
                      <w:u w:val="single"/>
                      <w:vertAlign w:val="baseline"/>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主要原料</w:t>
                  </w:r>
                </w:p>
              </w:tc>
              <w:tc>
                <w:tcPr>
                  <w:tcW w:w="178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eastAsia" w:cs="Times New Roman" w:eastAsiaTheme="minorEastAsia"/>
                      <w:bCs/>
                      <w:szCs w:val="21"/>
                      <w:highlight w:val="none"/>
                      <w:u w:val="single"/>
                      <w:lang w:val="en-US" w:eastAsia="zh-CN"/>
                    </w:rPr>
                    <w:t>骨料（级配碎石）</w:t>
                  </w:r>
                </w:p>
              </w:tc>
              <w:tc>
                <w:tcPr>
                  <w:tcW w:w="85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190000</w:t>
                  </w:r>
                </w:p>
              </w:tc>
              <w:tc>
                <w:tcPr>
                  <w:tcW w:w="79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产品</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default" w:ascii="Times New Roman" w:hAnsi="Times New Roman" w:cs="Times New Roman"/>
                      <w:sz w:val="21"/>
                      <w:szCs w:val="21"/>
                      <w:u w:val="single"/>
                      <w:lang w:val="en-US" w:eastAsia="zh-CN"/>
                    </w:rPr>
                    <w:t>沥青混凝土</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eastAsiaTheme="minorEastAsia"/>
                      <w:bCs/>
                      <w:sz w:val="21"/>
                      <w:szCs w:val="21"/>
                      <w:u w:val="single"/>
                      <w:lang w:val="en-US" w:eastAsia="zh-CN"/>
                    </w:rPr>
                    <w:t>200000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eastAsia" w:cs="Times New Roman" w:eastAsiaTheme="minorEastAsia"/>
                      <w:bCs/>
                      <w:szCs w:val="21"/>
                      <w:u w:val="single"/>
                      <w:lang w:val="en-US" w:eastAsia="zh-CN"/>
                    </w:rPr>
                    <w:t>粉料（矿粉）</w:t>
                  </w:r>
                </w:p>
              </w:tc>
              <w:tc>
                <w:tcPr>
                  <w:tcW w:w="85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sz w:val="21"/>
                      <w:szCs w:val="21"/>
                      <w:u w:val="single"/>
                      <w:lang w:val="en-US" w:eastAsia="zh-CN"/>
                    </w:rPr>
                    <w:t>10000</w:t>
                  </w:r>
                </w:p>
              </w:tc>
              <w:tc>
                <w:tcPr>
                  <w:tcW w:w="795"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废气</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4#排放的颗粒物</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default" w:ascii="Times New Roman" w:hAnsi="Times New Roman" w:cs="Times New Roman" w:eastAsiaTheme="minorEastAsia"/>
                      <w:bCs/>
                      <w:kern w:val="2"/>
                      <w:sz w:val="21"/>
                      <w:szCs w:val="21"/>
                      <w:u w:val="single"/>
                      <w:lang w:val="en-US" w:eastAsia="zh-CN" w:bidi="ar-SA"/>
                    </w:rPr>
                  </w:pPr>
                  <w:r>
                    <w:rPr>
                      <w:rFonts w:hint="eastAsia" w:cs="Times New Roman" w:eastAsiaTheme="minorEastAsia"/>
                      <w:bCs/>
                      <w:szCs w:val="21"/>
                      <w:u w:val="single"/>
                      <w:lang w:val="en-US" w:eastAsia="zh-CN"/>
                    </w:rPr>
                    <w:t>石油沥青</w:t>
                  </w:r>
                </w:p>
              </w:tc>
              <w:tc>
                <w:tcPr>
                  <w:tcW w:w="85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r>
                    <w:rPr>
                      <w:rFonts w:hint="eastAsia" w:cs="Times New Roman" w:eastAsiaTheme="minorEastAsia"/>
                      <w:bCs/>
                      <w:sz w:val="21"/>
                      <w:szCs w:val="21"/>
                      <w:u w:val="single"/>
                      <w:lang w:val="en-US" w:eastAsia="zh-CN"/>
                    </w:rPr>
                    <w:t>7600</w:t>
                  </w:r>
                </w:p>
              </w:tc>
              <w:tc>
                <w:tcPr>
                  <w:tcW w:w="79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5#排放的颗粒物</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eastAsia" w:cs="Times New Roman" w:eastAsiaTheme="minorEastAsia"/>
                      <w:bCs/>
                      <w:szCs w:val="21"/>
                      <w:u w:val="single"/>
                      <w:lang w:val="en-US" w:eastAsia="zh-CN"/>
                    </w:rPr>
                  </w:pPr>
                </w:p>
              </w:tc>
              <w:tc>
                <w:tcPr>
                  <w:tcW w:w="855" w:type="dxa"/>
                  <w:tcBorders>
                    <w:tl2br w:val="nil"/>
                    <w:tr2bl w:val="nil"/>
                  </w:tcBorders>
                  <w:vAlign w:val="center"/>
                </w:tcPr>
                <w:p>
                  <w:pPr>
                    <w:jc w:val="center"/>
                    <w:rPr>
                      <w:rFonts w:hint="eastAsia" w:cs="Times New Roman" w:eastAsiaTheme="minorEastAsia"/>
                      <w:bCs/>
                      <w:sz w:val="21"/>
                      <w:szCs w:val="21"/>
                      <w:u w:val="single"/>
                      <w:lang w:val="en-US" w:eastAsia="zh-CN"/>
                    </w:rPr>
                  </w:pPr>
                </w:p>
              </w:tc>
              <w:tc>
                <w:tcPr>
                  <w:tcW w:w="79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524" w:type="dxa"/>
                  <w:tcBorders>
                    <w:tl2br w:val="nil"/>
                    <w:tr2bl w:val="nil"/>
                  </w:tcBorders>
                  <w:vAlign w:val="center"/>
                </w:tcPr>
                <w:p>
                  <w:pPr>
                    <w:adjustRightInd w:val="0"/>
                    <w:snapToGrid w:val="0"/>
                    <w:jc w:val="center"/>
                    <w:rPr>
                      <w:rFonts w:hint="default" w:cs="Times New Roman"/>
                      <w:kern w:val="2"/>
                      <w:sz w:val="21"/>
                      <w:szCs w:val="21"/>
                      <w:u w:val="single"/>
                      <w:lang w:val="en-US" w:eastAsia="zh-CN" w:bidi="ar-SA"/>
                    </w:rPr>
                  </w:pPr>
                  <w:r>
                    <w:rPr>
                      <w:rFonts w:hint="eastAsia" w:cs="Times New Roman"/>
                      <w:kern w:val="2"/>
                      <w:sz w:val="21"/>
                      <w:szCs w:val="21"/>
                      <w:u w:val="single"/>
                      <w:lang w:val="en-US" w:eastAsia="zh-CN" w:bidi="ar-SA"/>
                    </w:rPr>
                    <w:t>5#排放的有机废气</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0.1295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eastAsia" w:cs="Times New Roman" w:eastAsiaTheme="minorEastAsia"/>
                      <w:bCs/>
                      <w:szCs w:val="21"/>
                      <w:u w:val="single"/>
                      <w:lang w:val="en-US" w:eastAsia="zh-CN"/>
                    </w:rPr>
                  </w:pPr>
                </w:p>
              </w:tc>
              <w:tc>
                <w:tcPr>
                  <w:tcW w:w="855" w:type="dxa"/>
                  <w:tcBorders>
                    <w:tl2br w:val="nil"/>
                    <w:tr2bl w:val="nil"/>
                  </w:tcBorders>
                  <w:vAlign w:val="center"/>
                </w:tcPr>
                <w:p>
                  <w:pPr>
                    <w:jc w:val="center"/>
                    <w:rPr>
                      <w:rFonts w:hint="eastAsia" w:cs="Times New Roman" w:eastAsiaTheme="minorEastAsia"/>
                      <w:bCs/>
                      <w:sz w:val="21"/>
                      <w:szCs w:val="21"/>
                      <w:u w:val="single"/>
                      <w:lang w:val="en-US" w:eastAsia="zh-CN"/>
                    </w:rPr>
                  </w:pPr>
                </w:p>
              </w:tc>
              <w:tc>
                <w:tcPr>
                  <w:tcW w:w="79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2524" w:type="dxa"/>
                  <w:tcBorders>
                    <w:tl2br w:val="nil"/>
                    <w:tr2bl w:val="nil"/>
                  </w:tcBorders>
                  <w:vAlign w:val="center"/>
                </w:tcPr>
                <w:p>
                  <w:pPr>
                    <w:adjustRightInd w:val="0"/>
                    <w:snapToGrid w:val="0"/>
                    <w:jc w:val="center"/>
                    <w:rPr>
                      <w:rFonts w:hint="default" w:cs="Times New Roman"/>
                      <w:kern w:val="2"/>
                      <w:sz w:val="21"/>
                      <w:szCs w:val="21"/>
                      <w:u w:val="single"/>
                      <w:lang w:val="en-US" w:eastAsia="zh-CN" w:bidi="ar-SA"/>
                    </w:rPr>
                  </w:pPr>
                  <w:r>
                    <w:rPr>
                      <w:rFonts w:hint="eastAsia" w:cs="Times New Roman"/>
                      <w:kern w:val="2"/>
                      <w:sz w:val="21"/>
                      <w:szCs w:val="21"/>
                      <w:u w:val="single"/>
                      <w:lang w:val="en-US" w:eastAsia="zh-CN" w:bidi="ar-SA"/>
                    </w:rPr>
                    <w:t>无组织排放的颗粒物</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85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795" w:type="dxa"/>
                  <w:vMerge w:val="restart"/>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固废</w:t>
                  </w:r>
                </w:p>
              </w:tc>
              <w:tc>
                <w:tcPr>
                  <w:tcW w:w="25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0"/>
                      <w:sz w:val="21"/>
                      <w:szCs w:val="21"/>
                      <w:u w:val="single"/>
                      <w:vertAlign w:val="baseline"/>
                      <w:lang w:val="en-US" w:eastAsia="zh-CN" w:bidi="ar-SA"/>
                    </w:rPr>
                  </w:pPr>
                  <w:r>
                    <w:rPr>
                      <w:rFonts w:hint="eastAsia" w:cs="Times New Roman"/>
                      <w:kern w:val="2"/>
                      <w:sz w:val="21"/>
                      <w:szCs w:val="21"/>
                      <w:u w:val="single"/>
                      <w:lang w:val="en-US" w:eastAsia="zh-CN" w:bidi="ar-SA"/>
                    </w:rPr>
                    <w:t>收集的颗粒物</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24.17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p>
              </w:tc>
              <w:tc>
                <w:tcPr>
                  <w:tcW w:w="1785" w:type="dxa"/>
                  <w:tcBorders>
                    <w:tl2br w:val="nil"/>
                    <w:tr2bl w:val="nil"/>
                  </w:tcBorders>
                  <w:vAlign w:val="center"/>
                </w:tcPr>
                <w:p>
                  <w:pPr>
                    <w:jc w:val="center"/>
                    <w:rPr>
                      <w:rFonts w:hint="eastAsia" w:ascii="Times New Roman" w:hAnsi="Times New Roman" w:cs="Times New Roman" w:eastAsiaTheme="minorEastAsia"/>
                      <w:bCs/>
                      <w:kern w:val="2"/>
                      <w:sz w:val="21"/>
                      <w:szCs w:val="21"/>
                      <w:u w:val="single"/>
                      <w:lang w:val="en-US" w:eastAsia="zh-CN" w:bidi="ar-SA"/>
                    </w:rPr>
                  </w:pPr>
                </w:p>
              </w:tc>
              <w:tc>
                <w:tcPr>
                  <w:tcW w:w="855" w:type="dxa"/>
                  <w:tcBorders>
                    <w:tl2br w:val="nil"/>
                    <w:tr2bl w:val="nil"/>
                  </w:tcBorders>
                  <w:vAlign w:val="center"/>
                </w:tcPr>
                <w:p>
                  <w:pPr>
                    <w:jc w:val="center"/>
                    <w:rPr>
                      <w:rFonts w:hint="eastAsia" w:ascii="Times New Roman" w:hAnsi="Times New Roman" w:cs="Times New Roman" w:eastAsiaTheme="minorEastAsia"/>
                      <w:kern w:val="2"/>
                      <w:sz w:val="21"/>
                      <w:szCs w:val="21"/>
                      <w:u w:val="single"/>
                      <w:lang w:val="en-US" w:eastAsia="zh-CN" w:bidi="ar-SA"/>
                    </w:rPr>
                  </w:pPr>
                </w:p>
              </w:tc>
              <w:tc>
                <w:tcPr>
                  <w:tcW w:w="795" w:type="dxa"/>
                  <w:vMerge w:val="continue"/>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p>
              </w:tc>
              <w:tc>
                <w:tcPr>
                  <w:tcW w:w="25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收集的废石料</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7575.3105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1"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855"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default"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207600</w:t>
                  </w:r>
                </w:p>
              </w:tc>
              <w:tc>
                <w:tcPr>
                  <w:tcW w:w="3319" w:type="dxa"/>
                  <w:gridSpan w:val="2"/>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合计</w:t>
                  </w:r>
                </w:p>
              </w:tc>
              <w:tc>
                <w:tcPr>
                  <w:tcW w:w="1180"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jc w:val="center"/>
                    <w:textAlignment w:val="auto"/>
                    <w:rPr>
                      <w:rFonts w:hint="eastAsia" w:cs="Times New Roman"/>
                      <w:b w:val="0"/>
                      <w:bCs/>
                      <w:color w:val="auto"/>
                      <w:sz w:val="21"/>
                      <w:szCs w:val="21"/>
                      <w:u w:val="single"/>
                      <w:vertAlign w:val="baseline"/>
                      <w:lang w:val="en-US" w:eastAsia="zh-CN"/>
                    </w:rPr>
                  </w:pPr>
                  <w:r>
                    <w:rPr>
                      <w:rFonts w:hint="eastAsia" w:cs="Times New Roman"/>
                      <w:b w:val="0"/>
                      <w:bCs/>
                      <w:color w:val="auto"/>
                      <w:sz w:val="21"/>
                      <w:szCs w:val="21"/>
                      <w:u w:val="single"/>
                      <w:vertAlign w:val="baseline"/>
                      <w:lang w:val="en-US" w:eastAsia="zh-CN"/>
                    </w:rPr>
                    <w:t>207600</w:t>
                  </w:r>
                </w:p>
              </w:tc>
            </w:tr>
          </w:tbl>
          <w:p>
            <w:pPr>
              <w:pStyle w:val="19"/>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eastAsia"/>
                <w:sz w:val="24"/>
              </w:rPr>
            </w:pPr>
          </w:p>
          <w:p>
            <w:pPr>
              <w:keepNext w:val="0"/>
              <w:keepLines w:val="0"/>
              <w:pageBreakBefore w:val="0"/>
              <w:widowControl w:val="0"/>
              <w:kinsoku/>
              <w:wordWrap/>
              <w:overflowPunct/>
              <w:topLinePunct w:val="0"/>
              <w:bidi w:val="0"/>
              <w:adjustRightInd w:val="0"/>
              <w:snapToGrid w:val="0"/>
              <w:spacing w:line="360" w:lineRule="auto"/>
              <w:rPr>
                <w:rFonts w:hint="default" w:ascii="Times New Roman" w:hAnsi="Times New Roman" w:cs="Times New Roman"/>
                <w:b/>
                <w:color w:val="auto"/>
                <w:sz w:val="24"/>
              </w:rPr>
            </w:pPr>
            <w:r>
              <w:rPr>
                <w:rFonts w:hint="eastAsia" w:cs="Times New Roman"/>
                <w:b/>
                <w:color w:val="auto"/>
                <w:sz w:val="24"/>
                <w:lang w:val="en-US" w:eastAsia="zh-CN"/>
              </w:rPr>
              <w:t>三</w:t>
            </w:r>
            <w:r>
              <w:rPr>
                <w:rFonts w:hint="default" w:ascii="Times New Roman" w:hAnsi="Times New Roman" w:cs="Times New Roman"/>
                <w:b/>
                <w:color w:val="auto"/>
                <w:sz w:val="24"/>
              </w:rPr>
              <w:t>、营运期产污环节分析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196"/>
              <w:textAlignment w:val="auto"/>
              <w:rPr>
                <w:rFonts w:hint="default" w:ascii="Times New Roman" w:hAnsi="Times New Roman" w:cs="Times New Roman"/>
                <w:b/>
                <w:sz w:val="24"/>
              </w:rPr>
            </w:pPr>
            <w:r>
              <w:rPr>
                <w:rFonts w:hint="default" w:ascii="Times New Roman" w:hAnsi="Times New Roman" w:cs="Times New Roman"/>
                <w:b/>
                <w:sz w:val="24"/>
              </w:rPr>
              <w:t>1、大气污染物</w:t>
            </w:r>
          </w:p>
          <w:p>
            <w:pPr>
              <w:pStyle w:val="43"/>
              <w:keepNext w:val="0"/>
              <w:keepLines w:val="0"/>
              <w:pageBreakBefore w:val="0"/>
              <w:widowControl w:val="0"/>
              <w:kinsoku/>
              <w:wordWrap/>
              <w:overflowPunct/>
              <w:topLinePunct w:val="0"/>
              <w:bidi w:val="0"/>
              <w:adjustRightInd w:val="0"/>
              <w:spacing w:line="360" w:lineRule="auto"/>
              <w:ind w:firstLine="480"/>
              <w:rPr>
                <w:rFonts w:hint="eastAsia" w:ascii="Times New Roman" w:hAnsi="Times New Roman" w:cs="Times New Roman"/>
                <w:b/>
                <w:bCs/>
                <w:highlight w:val="none"/>
                <w:lang w:eastAsia="zh-CN"/>
              </w:rPr>
            </w:pPr>
            <w:r>
              <w:rPr>
                <w:rFonts w:hint="eastAsia" w:ascii="Times New Roman" w:hAnsi="Times New Roman" w:cs="Times New Roman"/>
                <w:b/>
                <w:bCs/>
                <w:highlight w:val="none"/>
                <w:lang w:val="en-US" w:eastAsia="zh-CN"/>
              </w:rPr>
              <w:t>1.1建筑垃圾回收生产线</w:t>
            </w:r>
          </w:p>
          <w:p>
            <w:pPr>
              <w:pStyle w:val="43"/>
              <w:keepNext w:val="0"/>
              <w:keepLines w:val="0"/>
              <w:pageBreakBefore w:val="0"/>
              <w:widowControl w:val="0"/>
              <w:kinsoku/>
              <w:wordWrap/>
              <w:overflowPunct/>
              <w:topLinePunct w:val="0"/>
              <w:autoSpaceDE/>
              <w:autoSpaceDN/>
              <w:bidi w:val="0"/>
              <w:snapToGrid/>
              <w:spacing w:line="360" w:lineRule="auto"/>
              <w:ind w:firstLine="480"/>
              <w:rPr>
                <w:rFonts w:hint="default" w:ascii="Times New Roman" w:hAnsi="Times New Roman" w:cs="Times New Roman"/>
              </w:rPr>
            </w:pPr>
            <w:r>
              <w:rPr>
                <w:rFonts w:hint="eastAsia" w:ascii="Times New Roman" w:hAnsi="Times New Roman" w:cs="Times New Roman"/>
                <w:lang w:val="en-US" w:eastAsia="zh-CN"/>
              </w:rPr>
              <w:t>该生产线大气污染物产生</w:t>
            </w:r>
            <w:r>
              <w:rPr>
                <w:rFonts w:hint="default" w:ascii="Times New Roman" w:hAnsi="Times New Roman" w:cs="Times New Roman"/>
              </w:rPr>
              <w:t>环节主要有</w:t>
            </w:r>
            <w:r>
              <w:rPr>
                <w:rFonts w:hint="eastAsia" w:ascii="Times New Roman" w:hAnsi="Times New Roman" w:cs="Times New Roman"/>
                <w:lang w:val="en-US" w:eastAsia="zh-CN"/>
              </w:rPr>
              <w:t>给料机进出料过程、颚破过程、滚筒筛筛分过程、振动筛筛分过程以及粉碎机粉碎过程</w:t>
            </w:r>
            <w:r>
              <w:rPr>
                <w:rFonts w:hint="default" w:ascii="Times New Roman" w:hAnsi="Times New Roman" w:cs="Times New Roman"/>
              </w:rPr>
              <w:t>。</w:t>
            </w:r>
          </w:p>
          <w:p>
            <w:pPr>
              <w:pStyle w:val="43"/>
              <w:keepNext w:val="0"/>
              <w:keepLines w:val="0"/>
              <w:pageBreakBefore w:val="0"/>
              <w:widowControl w:val="0"/>
              <w:kinsoku/>
              <w:wordWrap/>
              <w:overflowPunct/>
              <w:topLinePunct w:val="0"/>
              <w:autoSpaceDE/>
              <w:autoSpaceDN/>
              <w:bidi w:val="0"/>
              <w:snapToGrid/>
              <w:spacing w:line="360" w:lineRule="auto"/>
              <w:ind w:firstLine="480"/>
              <w:rPr>
                <w:rFonts w:hint="default" w:ascii="Times New Roman" w:hAnsi="Times New Roman" w:cs="Times New Roman"/>
                <w:lang w:val="en-US" w:eastAsia="zh-CN"/>
              </w:rPr>
            </w:pPr>
            <w:r>
              <w:rPr>
                <w:rFonts w:hint="eastAsia" w:ascii="Times New Roman" w:hAnsi="Times New Roman" w:cs="Times New Roman"/>
                <w:lang w:val="en-US" w:eastAsia="zh-CN"/>
              </w:rPr>
              <w:t>（1）有组织工序</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sz w:val="24"/>
              </w:rPr>
            </w:pPr>
            <w:r>
              <w:rPr>
                <w:rFonts w:hint="default" w:ascii="Times New Roman" w:hAnsi="Times New Roman" w:cs="Times New Roman"/>
                <w:sz w:val="24"/>
                <w:highlight w:val="none"/>
              </w:rPr>
              <w:t>本</w:t>
            </w:r>
            <w:r>
              <w:rPr>
                <w:rFonts w:hint="eastAsia" w:cs="Times New Roman"/>
                <w:sz w:val="24"/>
                <w:highlight w:val="none"/>
                <w:lang w:val="en-US" w:eastAsia="zh-CN"/>
              </w:rPr>
              <w:t>生产线</w:t>
            </w:r>
            <w:r>
              <w:rPr>
                <w:rFonts w:hint="default" w:ascii="Times New Roman" w:hAnsi="Times New Roman" w:cs="Times New Roman"/>
                <w:sz w:val="24"/>
                <w:highlight w:val="none"/>
              </w:rPr>
              <w:t>加工车间的颗粒物污染源分析类比《逸散性工业粉尘控制技术》中第十八章“粒料加工厂”中关于“矿渣破碎和筛选”的源强数据。由于本项目原料中使用的</w:t>
            </w:r>
            <w:r>
              <w:rPr>
                <w:rFonts w:hint="eastAsia" w:cs="Times New Roman" w:eastAsiaTheme="minorEastAsia"/>
                <w:bCs/>
                <w:sz w:val="24"/>
                <w:highlight w:val="none"/>
                <w:lang w:val="en-US" w:eastAsia="zh-CN"/>
              </w:rPr>
              <w:t>建筑废料和尾矿</w:t>
            </w:r>
            <w:r>
              <w:rPr>
                <w:rFonts w:hint="default" w:ascii="Times New Roman" w:hAnsi="Times New Roman" w:cs="Times New Roman" w:eastAsiaTheme="minorEastAsia"/>
                <w:bCs/>
                <w:sz w:val="24"/>
                <w:highlight w:val="none"/>
              </w:rPr>
              <w:t>与该文献中的原料相类似</w:t>
            </w:r>
            <w:r>
              <w:rPr>
                <w:rFonts w:hint="default" w:ascii="Times New Roman" w:hAnsi="Times New Roman" w:cs="Times New Roman" w:eastAsiaTheme="minorEastAsia"/>
                <w:bCs/>
                <w:sz w:val="24"/>
              </w:rPr>
              <w:t>，且</w:t>
            </w:r>
            <w:r>
              <w:rPr>
                <w:rFonts w:hint="eastAsia" w:cs="Times New Roman" w:eastAsiaTheme="minorEastAsia"/>
                <w:bCs/>
                <w:sz w:val="24"/>
                <w:lang w:val="en-US" w:eastAsia="zh-CN"/>
              </w:rPr>
              <w:t>加工</w:t>
            </w:r>
            <w:r>
              <w:rPr>
                <w:rFonts w:hint="default" w:ascii="Times New Roman" w:hAnsi="Times New Roman" w:cs="Times New Roman" w:eastAsiaTheme="minorEastAsia"/>
                <w:bCs/>
                <w:sz w:val="24"/>
              </w:rPr>
              <w:t>工艺较为一致，因此具有较好的可比性。</w:t>
            </w:r>
          </w:p>
          <w:p>
            <w:pPr>
              <w:keepNext w:val="0"/>
              <w:keepLines w:val="0"/>
              <w:pageBreakBefore w:val="0"/>
              <w:widowControl w:val="0"/>
              <w:kinsoku/>
              <w:wordWrap/>
              <w:overflowPunct/>
              <w:topLinePunct w:val="0"/>
              <w:autoSpaceDE/>
              <w:autoSpaceDN/>
              <w:bidi w:val="0"/>
              <w:snapToGrid/>
              <w:spacing w:line="360" w:lineRule="auto"/>
              <w:ind w:firstLine="482"/>
              <w:rPr>
                <w:rFonts w:hint="eastAsia" w:cs="Times New Roman"/>
                <w:color w:val="000000"/>
                <w:sz w:val="24"/>
                <w:szCs w:val="24"/>
                <w:lang w:val="en-US" w:eastAsia="zh-CN"/>
              </w:rPr>
            </w:pPr>
            <w:r>
              <w:rPr>
                <w:rFonts w:hint="eastAsia" w:cs="Times New Roman"/>
                <w:color w:val="000000"/>
                <w:sz w:val="24"/>
                <w:szCs w:val="24"/>
                <w:lang w:val="en-US" w:eastAsia="zh-CN"/>
              </w:rPr>
              <w:t>通过类比《逸散性工业粉尘控制技术》以及《工业污染核算》中的行业经验系数，并结合同类企业产排情况进行核算，综合确定项目生产过程中产排污情况见下表：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黑体" w:hAnsi="黑体" w:eastAsia="黑体" w:cs="黑体"/>
                <w:sz w:val="24"/>
                <w:szCs w:val="24"/>
                <w:highlight w:val="yellow"/>
                <w:lang w:val="en-US"/>
              </w:rPr>
            </w:pPr>
            <w:r>
              <w:rPr>
                <w:rFonts w:hint="eastAsia" w:ascii="黑体" w:hAnsi="黑体" w:eastAsia="黑体" w:cs="黑体"/>
                <w:sz w:val="24"/>
                <w:szCs w:val="24"/>
                <w:highlight w:val="none"/>
                <w:lang w:val="en-US" w:eastAsia="zh-CN"/>
              </w:rPr>
              <w:t>表15               生产设备颗粒物产排情况</w:t>
            </w:r>
          </w:p>
          <w:tbl>
            <w:tblPr>
              <w:tblStyle w:val="21"/>
              <w:tblW w:w="79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40"/>
              <w:gridCol w:w="1230"/>
              <w:gridCol w:w="1949"/>
              <w:gridCol w:w="1476"/>
              <w:gridCol w:w="13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分类</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生产设备</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产污环节</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产污系数</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物料加工量</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颗粒物产生量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通用</w:t>
                  </w:r>
                </w:p>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过程</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给料机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进料过程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0.005kg/t加工料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530000t/a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2.6t/a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颚破机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破碎过程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0.1kg/t加工料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529997.4t/a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53t/a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骨料生产</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振动筛</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首次筛分</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0.15kg/t加工料①</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476944t/a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highlight w:val="none"/>
                      <w:vertAlign w:val="baseline"/>
                      <w:lang w:val="en-US" w:eastAsia="zh-CN"/>
                    </w:rPr>
                    <w:t>71.5t/a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粉碎机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粉碎过程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0.15kg/t加工料②</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119218t/a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17.9t/a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振动筛</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二次筛分</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0.15kg/t加工料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119200t/a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清洗料生产</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滚筒筛</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首次筛分</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0.2kg/t加工料③</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53000t/a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10.6t/a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vertAlign w:val="baseline"/>
                      <w:lang w:val="en-US" w:eastAsia="zh-CN" w:bidi="ar-SA"/>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粉碎机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粉碎过程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0.15kg/t加工料④</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26495t/a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4.0t/a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滚筒筛</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二次筛分</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0.2kg/t加工料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26491t/a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5.3t/a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5" w:type="dxa"/>
                  <w:gridSpan w:val="6"/>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说明：①振动筛进料量（骨料生产）为原料总量的90%；②进入粉碎机的回料量约占25%（经验数据）；③滚筒筛进料量（清洗料生产）为原料总量的10%；④进入粉碎机的回料量约占50%（经验数据）。</w:t>
                  </w:r>
                </w:p>
              </w:tc>
            </w:tr>
          </w:tbl>
          <w:p>
            <w:pPr>
              <w:pStyle w:val="43"/>
              <w:spacing w:before="31"/>
              <w:ind w:firstLine="480"/>
              <w:rPr>
                <w:rFonts w:hint="default" w:ascii="Times New Roman" w:hAnsi="Times New Roman" w:cs="Times New Roman"/>
              </w:rPr>
            </w:pPr>
            <w:r>
              <w:rPr>
                <w:rFonts w:hint="default" w:ascii="Times New Roman" w:hAnsi="Times New Roman" w:cs="Times New Roman"/>
              </w:rPr>
              <w:t>车间内各设备之间的物料转运采用密封输送皮带，并与设备封闭连接，物料转运点、落料点设置封闭集气管道，转运、落料尘就近连入除尘设备进行处理。采取以上措施，</w:t>
            </w:r>
            <w:r>
              <w:rPr>
                <w:rFonts w:hint="eastAsia" w:ascii="Times New Roman" w:hAnsi="Times New Roman" w:cs="Times New Roman"/>
                <w:lang w:val="en-US" w:eastAsia="zh-CN"/>
              </w:rPr>
              <w:t>给料机</w:t>
            </w:r>
            <w:r>
              <w:rPr>
                <w:rFonts w:hint="default" w:ascii="Times New Roman" w:hAnsi="Times New Roman" w:cs="Times New Roman"/>
              </w:rPr>
              <w:t>、鄂破机、振动筛生产以及物料输送过程产生的颗粒物可全部收集至袋式除尘器内。</w:t>
            </w:r>
          </w:p>
          <w:p>
            <w:pPr>
              <w:pStyle w:val="43"/>
              <w:spacing w:before="31"/>
              <w:ind w:firstLine="480"/>
              <w:rPr>
                <w:rFonts w:hint="default" w:ascii="Times New Roman" w:hAnsi="Times New Roman" w:cs="Times New Roman"/>
              </w:rPr>
            </w:pPr>
            <w:r>
              <w:rPr>
                <w:rFonts w:hint="default" w:ascii="Times New Roman" w:hAnsi="Times New Roman" w:cs="Times New Roman"/>
              </w:rPr>
              <w:t>本项目鄂破机、</w:t>
            </w:r>
            <w:r>
              <w:rPr>
                <w:rFonts w:hint="eastAsia" w:ascii="Times New Roman" w:hAnsi="Times New Roman" w:cs="Times New Roman"/>
                <w:lang w:val="en-US" w:eastAsia="zh-CN"/>
              </w:rPr>
              <w:t>给料机</w:t>
            </w:r>
            <w:r>
              <w:rPr>
                <w:rFonts w:hint="default" w:ascii="Times New Roman" w:hAnsi="Times New Roman" w:cs="Times New Roman"/>
              </w:rPr>
              <w:t>、振动筛均位于封闭车间内，根据</w:t>
            </w:r>
            <w:r>
              <w:rPr>
                <w:rFonts w:hint="eastAsia" w:ascii="Times New Roman" w:hAnsi="Times New Roman" w:cs="Times New Roman"/>
                <w:lang w:val="en-US" w:eastAsia="zh-CN"/>
              </w:rPr>
              <w:t>车间</w:t>
            </w:r>
            <w:r>
              <w:rPr>
                <w:rFonts w:hint="default" w:ascii="Times New Roman" w:hAnsi="Times New Roman" w:cs="Times New Roman"/>
              </w:rPr>
              <w:t>平面布置，</w:t>
            </w:r>
            <w:r>
              <w:rPr>
                <w:rFonts w:hint="eastAsia" w:ascii="Times New Roman" w:hAnsi="Times New Roman" w:cs="Times New Roman"/>
                <w:lang w:val="en-US" w:eastAsia="zh-CN"/>
              </w:rPr>
              <w:t>给料机和颚破机共用</w:t>
            </w:r>
            <w:r>
              <w:rPr>
                <w:rFonts w:hint="default" w:ascii="Times New Roman" w:hAnsi="Times New Roman" w:cs="Times New Roman"/>
              </w:rPr>
              <w:t>1套袋式除尘器，配套风机风量</w:t>
            </w:r>
            <w:r>
              <w:rPr>
                <w:rFonts w:hint="eastAsia" w:ascii="Times New Roman" w:hAnsi="Times New Roman" w:cs="Times New Roman"/>
                <w:lang w:val="en-US" w:eastAsia="zh-CN"/>
              </w:rPr>
              <w:t>1</w:t>
            </w:r>
            <w:r>
              <w:rPr>
                <w:rFonts w:hint="default" w:ascii="Times New Roman" w:hAnsi="Times New Roman" w:cs="Times New Roman"/>
              </w:rPr>
              <w:t>0000m</w:t>
            </w:r>
            <w:r>
              <w:rPr>
                <w:rFonts w:hint="default" w:ascii="Times New Roman" w:hAnsi="Times New Roman" w:cs="Times New Roman"/>
                <w:vertAlign w:val="superscript"/>
              </w:rPr>
              <w:t>3</w:t>
            </w:r>
            <w:r>
              <w:rPr>
                <w:rFonts w:hint="default" w:ascii="Times New Roman" w:hAnsi="Times New Roman" w:cs="Times New Roman"/>
              </w:rPr>
              <w:t>/h；</w:t>
            </w:r>
            <w:r>
              <w:rPr>
                <w:rFonts w:hint="eastAsia" w:ascii="Times New Roman" w:hAnsi="Times New Roman" w:cs="Times New Roman"/>
                <w:lang w:val="en-US" w:eastAsia="zh-CN"/>
              </w:rPr>
              <w:t>滚筒筛和粉碎机共用</w:t>
            </w:r>
            <w:r>
              <w:rPr>
                <w:rFonts w:hint="default" w:ascii="Times New Roman" w:hAnsi="Times New Roman" w:cs="Times New Roman"/>
              </w:rPr>
              <w:t>1套袋式除尘器，配套风机风量</w:t>
            </w:r>
            <w:r>
              <w:rPr>
                <w:rFonts w:hint="eastAsia" w:ascii="Times New Roman" w:hAnsi="Times New Roman" w:cs="Times New Roman"/>
                <w:lang w:val="en-US" w:eastAsia="zh-CN"/>
              </w:rPr>
              <w:t>15</w:t>
            </w:r>
            <w:r>
              <w:rPr>
                <w:rFonts w:hint="default" w:ascii="Times New Roman" w:hAnsi="Times New Roman" w:cs="Times New Roman"/>
              </w:rPr>
              <w:t>000m</w:t>
            </w:r>
            <w:r>
              <w:rPr>
                <w:rFonts w:hint="default" w:ascii="Times New Roman" w:hAnsi="Times New Roman" w:cs="Times New Roman"/>
                <w:vertAlign w:val="superscript"/>
              </w:rPr>
              <w:t>3</w:t>
            </w:r>
            <w:r>
              <w:rPr>
                <w:rFonts w:hint="default" w:ascii="Times New Roman" w:hAnsi="Times New Roman" w:cs="Times New Roman"/>
              </w:rPr>
              <w:t>/h。</w:t>
            </w:r>
          </w:p>
          <w:p>
            <w:pPr>
              <w:pStyle w:val="43"/>
              <w:spacing w:before="31"/>
              <w:ind w:firstLine="480"/>
              <w:rPr>
                <w:rFonts w:hint="default" w:ascii="Times New Roman" w:hAnsi="Times New Roman" w:cs="Times New Roman"/>
              </w:rPr>
            </w:pPr>
            <w:r>
              <w:rPr>
                <w:rFonts w:hint="default" w:ascii="Times New Roman" w:hAnsi="Times New Roman" w:cs="Times New Roman"/>
              </w:rPr>
              <w:t>本次评价建议袋式除尘器采用覆膜滤袋。传统滤袋采用纺织的滤布或针毡制成，利用纤维织物的过滤作用对</w:t>
            </w:r>
            <w:r>
              <w:rPr>
                <w:rFonts w:hint="eastAsia" w:ascii="Times New Roman" w:hAnsi="Times New Roman" w:cs="Times New Roman"/>
                <w:lang w:eastAsia="zh-CN"/>
              </w:rPr>
              <w:t>颗粒物</w:t>
            </w:r>
            <w:r>
              <w:rPr>
                <w:rFonts w:hint="default" w:ascii="Times New Roman" w:hAnsi="Times New Roman" w:cs="Times New Roman"/>
              </w:rPr>
              <w:t>进行过滤，纤维织物的孔径较大，对细微</w:t>
            </w:r>
            <w:r>
              <w:rPr>
                <w:rFonts w:hint="eastAsia" w:ascii="Times New Roman" w:hAnsi="Times New Roman" w:cs="Times New Roman"/>
                <w:lang w:eastAsia="zh-CN"/>
              </w:rPr>
              <w:t>颗粒物</w:t>
            </w:r>
            <w:r>
              <w:rPr>
                <w:rFonts w:hint="default" w:ascii="Times New Roman" w:hAnsi="Times New Roman" w:cs="Times New Roman"/>
              </w:rPr>
              <w:t>的过滤作用不高。而覆膜滤袋是由e-PTFE（膨体聚四氟乙烯，俗称 “塑料王”）微孔膜与针刺毡经过特殊层压方法而制得的三合一织物</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"https://baike.baidu.com/item/%E5%B0%BC%E9%BE%99/1922772" </w:instrText>
            </w:r>
            <w:r>
              <w:rPr>
                <w:rFonts w:hint="default" w:ascii="Times New Roman" w:hAnsi="Times New Roman" w:cs="Times New Roman"/>
              </w:rPr>
              <w:fldChar w:fldCharType="separate"/>
            </w:r>
            <w:r>
              <w:rPr>
                <w:rFonts w:hint="default" w:ascii="Times New Roman" w:hAnsi="Times New Roman" w:cs="Times New Roman"/>
              </w:rPr>
              <w:t>，以尼</w:t>
            </w:r>
            <w:r>
              <w:rPr>
                <w:rFonts w:hint="default" w:ascii="Times New Roman" w:hAnsi="Times New Roman" w:cs="Times New Roman"/>
              </w:rPr>
              <w:fldChar w:fldCharType="end"/>
            </w:r>
            <w:r>
              <w:rPr>
                <w:rFonts w:hint="default" w:ascii="Times New Roman" w:hAnsi="Times New Roman" w:cs="Times New Roman"/>
              </w:rPr>
              <w:t xml:space="preserve"> 龙或</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"https://baike.baidu.com/item/%E6%B6%A4%E7%BA%B6/7225423" </w:instrText>
            </w:r>
            <w:r>
              <w:rPr>
                <w:rFonts w:hint="default" w:ascii="Times New Roman" w:hAnsi="Times New Roman" w:cs="Times New Roman"/>
              </w:rPr>
              <w:fldChar w:fldCharType="separate"/>
            </w:r>
            <w:r>
              <w:rPr>
                <w:rFonts w:hint="default" w:ascii="Times New Roman" w:hAnsi="Times New Roman" w:cs="Times New Roman"/>
              </w:rPr>
              <w:t>涤纶</w:t>
            </w:r>
            <w:r>
              <w:rPr>
                <w:rFonts w:hint="default" w:ascii="Times New Roman" w:hAnsi="Times New Roman" w:cs="Times New Roman"/>
              </w:rPr>
              <w:fldChar w:fldCharType="end"/>
            </w:r>
            <w:r>
              <w:rPr>
                <w:rFonts w:hint="default" w:ascii="Times New Roman" w:hAnsi="Times New Roman" w:cs="Times New Roman"/>
              </w:rPr>
              <w:t>织物作表层，尼龙的经编织物作里层，中间是e-PTFE微孔膜。e-PTFE微孔膜是网状结构层层覆合，每层膜之间的微孔不能组成一条直的通道，对</w:t>
            </w:r>
            <w:r>
              <w:rPr>
                <w:rFonts w:hint="eastAsia" w:ascii="Times New Roman" w:hAnsi="Times New Roman" w:cs="Times New Roman"/>
                <w:lang w:eastAsia="zh-CN"/>
              </w:rPr>
              <w:t>颗粒物</w:t>
            </w:r>
            <w:r>
              <w:rPr>
                <w:rFonts w:hint="default" w:ascii="Times New Roman" w:hAnsi="Times New Roman" w:cs="Times New Roman"/>
              </w:rPr>
              <w:t>的过滤作用可达99%</w:t>
            </w:r>
            <w:r>
              <w:rPr>
                <w:rFonts w:hint="eastAsia" w:ascii="Times New Roman" w:hAnsi="Times New Roman" w:cs="Times New Roman"/>
                <w:lang w:val="en-US" w:eastAsia="zh-CN"/>
              </w:rPr>
              <w:t>以上</w:t>
            </w:r>
            <w:r>
              <w:rPr>
                <w:rFonts w:hint="default" w:ascii="Times New Roman" w:hAnsi="Times New Roman" w:cs="Times New Roman"/>
              </w:rPr>
              <w:t>。综合考虑，本次评价取除尘效率为99%。</w:t>
            </w:r>
          </w:p>
          <w:p>
            <w:pPr>
              <w:pStyle w:val="43"/>
              <w:spacing w:before="31"/>
              <w:ind w:firstLine="480"/>
              <w:rPr>
                <w:rFonts w:hint="default" w:ascii="Times New Roman" w:hAnsi="Times New Roman" w:cs="Times New Roman"/>
              </w:rPr>
            </w:pPr>
            <w:r>
              <w:rPr>
                <w:rFonts w:hint="eastAsia" w:ascii="Times New Roman" w:hAnsi="Times New Roman" w:cs="Times New Roman"/>
                <w:lang w:val="en-US" w:eastAsia="zh-CN"/>
              </w:rPr>
              <w:t>生产车间</w:t>
            </w:r>
            <w:r>
              <w:rPr>
                <w:rFonts w:hint="default" w:ascii="Times New Roman" w:hAnsi="Times New Roman" w:cs="Times New Roman"/>
              </w:rPr>
              <w:t>年工作时间为</w:t>
            </w:r>
            <w:r>
              <w:rPr>
                <w:rFonts w:hint="eastAsia" w:ascii="Times New Roman" w:hAnsi="Times New Roman" w:cs="Times New Roman"/>
                <w:lang w:val="en-US" w:eastAsia="zh-CN"/>
              </w:rPr>
              <w:t>72</w:t>
            </w:r>
            <w:r>
              <w:rPr>
                <w:rFonts w:hint="default" w:ascii="Times New Roman" w:hAnsi="Times New Roman" w:cs="Times New Roman"/>
              </w:rPr>
              <w:t>00h</w:t>
            </w:r>
            <w:r>
              <w:rPr>
                <w:rFonts w:hint="default" w:ascii="Times New Roman" w:hAnsi="Times New Roman" w:cs="Times New Roman"/>
                <w:lang w:eastAsia="zh-CN"/>
              </w:rPr>
              <w:t>（</w:t>
            </w:r>
            <w:r>
              <w:rPr>
                <w:rFonts w:hint="default" w:ascii="Times New Roman" w:hAnsi="Times New Roman" w:cs="Times New Roman"/>
                <w:lang w:val="en-US" w:eastAsia="zh-CN"/>
              </w:rPr>
              <w:t>24h/d，</w:t>
            </w:r>
            <w:r>
              <w:rPr>
                <w:rFonts w:hint="eastAsia" w:ascii="Times New Roman" w:hAnsi="Times New Roman" w:cs="Times New Roman"/>
                <w:lang w:val="en-US" w:eastAsia="zh-CN"/>
              </w:rPr>
              <w:t>3</w:t>
            </w:r>
            <w:r>
              <w:rPr>
                <w:rFonts w:hint="default" w:ascii="Times New Roman" w:hAnsi="Times New Roman" w:cs="Times New Roman"/>
                <w:lang w:val="en-US" w:eastAsia="zh-CN"/>
              </w:rPr>
              <w:t>00d/a</w:t>
            </w:r>
            <w:r>
              <w:rPr>
                <w:rFonts w:hint="default" w:ascii="Times New Roman" w:hAnsi="Times New Roman" w:cs="Times New Roman"/>
                <w:lang w:eastAsia="zh-CN"/>
              </w:rPr>
              <w:t>）</w:t>
            </w:r>
            <w:r>
              <w:rPr>
                <w:rFonts w:hint="default" w:ascii="Times New Roman" w:hAnsi="Times New Roman" w:cs="Times New Roman"/>
              </w:rPr>
              <w:t>。项目</w:t>
            </w:r>
            <w:r>
              <w:rPr>
                <w:rFonts w:hint="default" w:ascii="Times New Roman" w:hAnsi="Times New Roman" w:cs="Times New Roman"/>
                <w:lang w:eastAsia="zh-CN"/>
              </w:rPr>
              <w:t>生产过程</w:t>
            </w:r>
            <w:r>
              <w:rPr>
                <w:rFonts w:hint="default" w:ascii="Times New Roman" w:hAnsi="Times New Roman" w:cs="Times New Roman"/>
              </w:rPr>
              <w:t>各个产污环节的</w:t>
            </w:r>
            <w:r>
              <w:rPr>
                <w:rFonts w:hint="eastAsia" w:ascii="Times New Roman" w:hAnsi="Times New Roman" w:cs="Times New Roman"/>
                <w:highlight w:val="none"/>
                <w:lang w:eastAsia="zh-CN"/>
              </w:rPr>
              <w:t>颗粒物</w:t>
            </w:r>
            <w:r>
              <w:rPr>
                <w:rFonts w:hint="default" w:ascii="Times New Roman" w:hAnsi="Times New Roman" w:cs="Times New Roman"/>
                <w:highlight w:val="none"/>
              </w:rPr>
              <w:t>产排情况</w:t>
            </w:r>
            <w:r>
              <w:rPr>
                <w:rFonts w:hint="default" w:ascii="Times New Roman" w:hAnsi="Times New Roman" w:cs="Times New Roman"/>
              </w:rPr>
              <w:t>详见下表：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16</w:t>
            </w:r>
            <w:r>
              <w:rPr>
                <w:rFonts w:hint="default" w:ascii="Times New Roman" w:hAnsi="Times New Roman" w:eastAsia="黑体" w:cs="Times New Roman"/>
                <w:sz w:val="24"/>
              </w:rPr>
              <w:t xml:space="preserve">              生产过程工艺</w:t>
            </w:r>
            <w:r>
              <w:rPr>
                <w:rFonts w:hint="eastAsia" w:eastAsia="黑体" w:cs="Times New Roman"/>
                <w:sz w:val="24"/>
                <w:lang w:eastAsia="zh-CN"/>
              </w:rPr>
              <w:t>颗粒物</w:t>
            </w:r>
            <w:r>
              <w:rPr>
                <w:rFonts w:hint="default" w:ascii="Times New Roman" w:hAnsi="Times New Roman" w:eastAsia="黑体" w:cs="Times New Roman"/>
                <w:sz w:val="24"/>
              </w:rPr>
              <w:t>产、排情况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00"/>
              <w:gridCol w:w="870"/>
              <w:gridCol w:w="1155"/>
              <w:gridCol w:w="1500"/>
              <w:gridCol w:w="660"/>
              <w:gridCol w:w="960"/>
              <w:gridCol w:w="1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污染物</w:t>
                  </w:r>
                </w:p>
              </w:tc>
              <w:tc>
                <w:tcPr>
                  <w:tcW w:w="90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eastAsia" w:cs="Times New Roman"/>
                      <w:szCs w:val="21"/>
                      <w:lang w:val="en-US" w:eastAsia="zh-CN"/>
                    </w:rPr>
                    <w:t>产生</w:t>
                  </w:r>
                  <w:r>
                    <w:rPr>
                      <w:rFonts w:hint="default" w:ascii="Times New Roman" w:hAnsi="Times New Roman" w:cs="Times New Roman"/>
                      <w:szCs w:val="21"/>
                    </w:rPr>
                    <w:t>速率</w:t>
                  </w:r>
                </w:p>
              </w:tc>
              <w:tc>
                <w:tcPr>
                  <w:tcW w:w="1155"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产生浓度</w:t>
                  </w:r>
                </w:p>
              </w:tc>
              <w:tc>
                <w:tcPr>
                  <w:tcW w:w="1500"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治理措施</w:t>
                  </w:r>
                </w:p>
              </w:tc>
              <w:tc>
                <w:tcPr>
                  <w:tcW w:w="6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排放量</w:t>
                  </w:r>
                </w:p>
              </w:tc>
              <w:tc>
                <w:tcPr>
                  <w:tcW w:w="9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排放速率</w:t>
                  </w:r>
                </w:p>
              </w:tc>
              <w:tc>
                <w:tcPr>
                  <w:tcW w:w="1076"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给料机</w:t>
                  </w:r>
                </w:p>
              </w:tc>
              <w:tc>
                <w:tcPr>
                  <w:tcW w:w="900" w:type="dxa"/>
                  <w:vMerge w:val="restart"/>
                  <w:tcBorders>
                    <w:tl2br w:val="nil"/>
                    <w:tr2bl w:val="nil"/>
                  </w:tcBorders>
                  <w:vAlign w:val="center"/>
                </w:tcPr>
                <w:p>
                  <w:pPr>
                    <w:jc w:val="center"/>
                    <w:rPr>
                      <w:rFonts w:hint="default" w:ascii="Times New Roman" w:hAnsi="Times New Roman" w:eastAsia="宋体" w:cs="Times New Roman"/>
                      <w:szCs w:val="21"/>
                      <w:vertAlign w:val="superscript"/>
                      <w:lang w:val="en-US" w:eastAsia="zh-CN"/>
                    </w:rPr>
                  </w:pPr>
                  <w:r>
                    <w:rPr>
                      <w:rFonts w:hint="eastAsia" w:cs="Times New Roman"/>
                      <w:szCs w:val="21"/>
                      <w:vertAlign w:val="baseline"/>
                      <w:lang w:val="en-US" w:eastAsia="zh-CN"/>
                    </w:rPr>
                    <w:t>77.5</w:t>
                  </w:r>
                  <w:r>
                    <w:rPr>
                      <w:rFonts w:hint="default" w:ascii="Times New Roman" w:hAnsi="Times New Roman" w:cs="Times New Roman"/>
                      <w:szCs w:val="21"/>
                    </w:rPr>
                    <w:t>t/a</w:t>
                  </w:r>
                </w:p>
              </w:tc>
              <w:tc>
                <w:tcPr>
                  <w:tcW w:w="87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10.76</w:t>
                  </w:r>
                  <w:r>
                    <w:rPr>
                      <w:rFonts w:hint="default" w:ascii="Times New Roman" w:hAnsi="Times New Roman" w:cs="Times New Roman"/>
                    </w:rPr>
                    <w:t>kg/h</w:t>
                  </w:r>
                </w:p>
              </w:tc>
              <w:tc>
                <w:tcPr>
                  <w:tcW w:w="11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1076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restart"/>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集气罩+废气收集管网+袋式除尘器+15m排气筒（1#，10000m</w:t>
                  </w:r>
                  <w:r>
                    <w:rPr>
                      <w:rFonts w:hint="eastAsia" w:cs="Times New Roman"/>
                      <w:szCs w:val="21"/>
                      <w:vertAlign w:val="superscript"/>
                      <w:lang w:val="en-US" w:eastAsia="zh-CN"/>
                    </w:rPr>
                    <w:t>3</w:t>
                  </w:r>
                  <w:r>
                    <w:rPr>
                      <w:rFonts w:hint="eastAsia" w:cs="Times New Roman"/>
                      <w:szCs w:val="21"/>
                      <w:lang w:val="en-US" w:eastAsia="zh-CN"/>
                    </w:rPr>
                    <w:t>/h）</w:t>
                  </w:r>
                </w:p>
              </w:tc>
              <w:tc>
                <w:tcPr>
                  <w:tcW w:w="6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0.78</w:t>
                  </w:r>
                  <w:r>
                    <w:rPr>
                      <w:rFonts w:hint="default" w:ascii="Times New Roman" w:hAnsi="Times New Roman" w:cs="Times New Roman"/>
                      <w:szCs w:val="21"/>
                    </w:rPr>
                    <w:t>t/a</w:t>
                  </w:r>
                </w:p>
              </w:tc>
              <w:tc>
                <w:tcPr>
                  <w:tcW w:w="9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0.11</w:t>
                  </w:r>
                  <w:r>
                    <w:rPr>
                      <w:rFonts w:hint="default" w:ascii="Times New Roman" w:hAnsi="Times New Roman" w:cs="Times New Roman"/>
                    </w:rPr>
                    <w:t>kg/h</w:t>
                  </w:r>
                </w:p>
              </w:tc>
              <w:tc>
                <w:tcPr>
                  <w:tcW w:w="107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10.8</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颚破机</w:t>
                  </w:r>
                </w:p>
              </w:tc>
              <w:tc>
                <w:tcPr>
                  <w:tcW w:w="900" w:type="dxa"/>
                  <w:vMerge w:val="continue"/>
                  <w:tcBorders>
                    <w:tl2br w:val="nil"/>
                    <w:tr2bl w:val="nil"/>
                  </w:tcBorders>
                  <w:vAlign w:val="center"/>
                </w:tcPr>
                <w:p>
                  <w:pPr>
                    <w:widowControl/>
                    <w:jc w:val="left"/>
                    <w:rPr>
                      <w:rFonts w:hint="default" w:ascii="Times New Roman" w:hAnsi="Times New Roman" w:cs="Times New Roman"/>
                      <w:szCs w:val="21"/>
                      <w:vertAlign w:val="superscript"/>
                    </w:rPr>
                  </w:pPr>
                </w:p>
              </w:tc>
              <w:tc>
                <w:tcPr>
                  <w:tcW w:w="87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p>
              </w:tc>
              <w:tc>
                <w:tcPr>
                  <w:tcW w:w="11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rPr>
                  </w:pPr>
                </w:p>
              </w:tc>
              <w:tc>
                <w:tcPr>
                  <w:tcW w:w="1500" w:type="dxa"/>
                  <w:vMerge w:val="continue"/>
                  <w:tcBorders>
                    <w:tl2br w:val="nil"/>
                    <w:tr2bl w:val="nil"/>
                  </w:tcBorders>
                  <w:vAlign w:val="center"/>
                </w:tcPr>
                <w:p>
                  <w:pPr>
                    <w:widowControl/>
                    <w:jc w:val="left"/>
                    <w:rPr>
                      <w:rFonts w:hint="default" w:ascii="Times New Roman" w:hAnsi="Times New Roman" w:cs="Times New Roman"/>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9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10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lang w:val="en-US" w:eastAsia="zh-CN"/>
                    </w:rPr>
                  </w:pPr>
                  <w:r>
                    <w:rPr>
                      <w:rFonts w:hint="eastAsia" w:cs="Times New Roman"/>
                      <w:szCs w:val="21"/>
                      <w:lang w:val="en-US" w:eastAsia="zh-CN"/>
                    </w:rPr>
                    <w:t>粉碎机</w:t>
                  </w:r>
                </w:p>
              </w:tc>
              <w:tc>
                <w:tcPr>
                  <w:tcW w:w="900" w:type="dxa"/>
                  <w:vMerge w:val="continue"/>
                  <w:tcBorders>
                    <w:tl2br w:val="nil"/>
                    <w:tr2bl w:val="nil"/>
                  </w:tcBorders>
                  <w:vAlign w:val="center"/>
                </w:tcPr>
                <w:p>
                  <w:pPr>
                    <w:widowControl/>
                    <w:jc w:val="left"/>
                    <w:rPr>
                      <w:rFonts w:hint="default" w:ascii="Times New Roman" w:hAnsi="Times New Roman" w:cs="Times New Roman"/>
                      <w:szCs w:val="21"/>
                      <w:vertAlign w:val="superscript"/>
                    </w:rPr>
                  </w:pPr>
                </w:p>
              </w:tc>
              <w:tc>
                <w:tcPr>
                  <w:tcW w:w="87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p>
              </w:tc>
              <w:tc>
                <w:tcPr>
                  <w:tcW w:w="11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rPr>
                  </w:pPr>
                </w:p>
              </w:tc>
              <w:tc>
                <w:tcPr>
                  <w:tcW w:w="1500" w:type="dxa"/>
                  <w:vMerge w:val="continue"/>
                  <w:tcBorders>
                    <w:tl2br w:val="nil"/>
                    <w:tr2bl w:val="nil"/>
                  </w:tcBorders>
                  <w:vAlign w:val="center"/>
                </w:tcPr>
                <w:p>
                  <w:pPr>
                    <w:widowControl/>
                    <w:jc w:val="left"/>
                    <w:rPr>
                      <w:rFonts w:hint="default" w:ascii="Times New Roman" w:hAnsi="Times New Roman" w:cs="Times New Roman"/>
                      <w:szCs w:val="21"/>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9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10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振动筛</w:t>
                  </w:r>
                </w:p>
              </w:tc>
              <w:tc>
                <w:tcPr>
                  <w:tcW w:w="900" w:type="dxa"/>
                  <w:vMerge w:val="restart"/>
                  <w:tcBorders>
                    <w:tl2br w:val="nil"/>
                    <w:tr2bl w:val="nil"/>
                  </w:tcBorders>
                  <w:vAlign w:val="center"/>
                </w:tcPr>
                <w:p>
                  <w:pPr>
                    <w:widowControl/>
                    <w:jc w:val="center"/>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105.3</w:t>
                  </w:r>
                  <w:r>
                    <w:rPr>
                      <w:rFonts w:hint="default" w:ascii="Times New Roman" w:hAnsi="Times New Roman" w:cs="Times New Roman"/>
                      <w:szCs w:val="21"/>
                    </w:rPr>
                    <w:t>t/a</w:t>
                  </w:r>
                </w:p>
              </w:tc>
              <w:tc>
                <w:tcPr>
                  <w:tcW w:w="87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14.62</w:t>
                  </w:r>
                  <w:r>
                    <w:rPr>
                      <w:rFonts w:hint="default" w:ascii="Times New Roman" w:hAnsi="Times New Roman" w:cs="Times New Roman"/>
                    </w:rPr>
                    <w:t>kg/h</w:t>
                  </w:r>
                </w:p>
              </w:tc>
              <w:tc>
                <w:tcPr>
                  <w:tcW w:w="11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975</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restart"/>
                  <w:tcBorders>
                    <w:tl2br w:val="nil"/>
                    <w:tr2bl w:val="nil"/>
                  </w:tcBorders>
                  <w:vAlign w:val="center"/>
                </w:tcPr>
                <w:p>
                  <w:pPr>
                    <w:widowControl/>
                    <w:jc w:val="center"/>
                    <w:rPr>
                      <w:rFonts w:hint="default" w:ascii="Times New Roman" w:hAnsi="Times New Roman" w:cs="Times New Roman"/>
                      <w:szCs w:val="21"/>
                      <w:vertAlign w:val="baseline"/>
                    </w:rPr>
                  </w:pPr>
                  <w:r>
                    <w:rPr>
                      <w:rFonts w:hint="eastAsia" w:cs="Times New Roman"/>
                      <w:szCs w:val="21"/>
                      <w:lang w:val="en-US" w:eastAsia="zh-CN"/>
                    </w:rPr>
                    <w:t>集气罩+废气收集管网+袋式除尘器+15m排气筒（2#，15000m</w:t>
                  </w:r>
                  <w:r>
                    <w:rPr>
                      <w:rFonts w:hint="eastAsia" w:cs="Times New Roman"/>
                      <w:szCs w:val="21"/>
                      <w:vertAlign w:val="superscript"/>
                      <w:lang w:val="en-US" w:eastAsia="zh-CN"/>
                    </w:rPr>
                    <w:t>3</w:t>
                  </w:r>
                  <w:r>
                    <w:rPr>
                      <w:rFonts w:hint="eastAsia" w:cs="Times New Roman"/>
                      <w:szCs w:val="21"/>
                      <w:lang w:val="en-US" w:eastAsia="zh-CN"/>
                    </w:rPr>
                    <w:t>/h）</w:t>
                  </w:r>
                </w:p>
              </w:tc>
              <w:tc>
                <w:tcPr>
                  <w:tcW w:w="6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vertAlign w:val="baseline"/>
                      <w:lang w:val="en-US" w:eastAsia="zh-CN"/>
                    </w:rPr>
                  </w:pPr>
                  <w:r>
                    <w:rPr>
                      <w:rFonts w:hint="eastAsia" w:cs="Times New Roman"/>
                      <w:szCs w:val="21"/>
                      <w:highlight w:val="none"/>
                      <w:vertAlign w:val="baseline"/>
                      <w:lang w:val="en-US" w:eastAsia="zh-CN"/>
                    </w:rPr>
                    <w:t>1.05</w:t>
                  </w:r>
                  <w:r>
                    <w:rPr>
                      <w:rFonts w:hint="default" w:ascii="Times New Roman" w:hAnsi="Times New Roman" w:cs="Times New Roman"/>
                      <w:szCs w:val="21"/>
                    </w:rPr>
                    <w:t>t/a</w:t>
                  </w:r>
                </w:p>
              </w:tc>
              <w:tc>
                <w:tcPr>
                  <w:tcW w:w="9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r>
                    <w:rPr>
                      <w:rFonts w:hint="eastAsia" w:cs="Times New Roman"/>
                      <w:szCs w:val="21"/>
                      <w:highlight w:val="none"/>
                      <w:vertAlign w:val="baseline"/>
                      <w:lang w:val="en-US" w:eastAsia="zh-CN"/>
                    </w:rPr>
                    <w:t>0.15</w:t>
                  </w:r>
                  <w:r>
                    <w:rPr>
                      <w:rFonts w:hint="default" w:ascii="Times New Roman" w:hAnsi="Times New Roman" w:cs="Times New Roman"/>
                    </w:rPr>
                    <w:t>kg/h</w:t>
                  </w:r>
                </w:p>
              </w:tc>
              <w:tc>
                <w:tcPr>
                  <w:tcW w:w="107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r>
                    <w:rPr>
                      <w:rFonts w:hint="eastAsia" w:cs="Times New Roman"/>
                      <w:szCs w:val="21"/>
                      <w:highlight w:val="none"/>
                      <w:vertAlign w:val="baseline"/>
                      <w:lang w:val="en-US" w:eastAsia="zh-CN"/>
                    </w:rPr>
                    <w:t>9.8</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滚筒筛</w:t>
                  </w:r>
                </w:p>
              </w:tc>
              <w:tc>
                <w:tcPr>
                  <w:tcW w:w="900" w:type="dxa"/>
                  <w:vMerge w:val="continue"/>
                  <w:tcBorders>
                    <w:tl2br w:val="nil"/>
                    <w:tr2bl w:val="nil"/>
                  </w:tcBorders>
                  <w:vAlign w:val="center"/>
                </w:tcPr>
                <w:p>
                  <w:pPr>
                    <w:widowControl/>
                    <w:jc w:val="center"/>
                    <w:rPr>
                      <w:rFonts w:hint="default" w:ascii="Times New Roman" w:hAnsi="Times New Roman" w:eastAsia="宋体" w:cs="Times New Roman"/>
                      <w:szCs w:val="21"/>
                      <w:vertAlign w:val="baseline"/>
                      <w:lang w:val="en-US" w:eastAsia="zh-CN"/>
                    </w:rPr>
                  </w:pPr>
                </w:p>
              </w:tc>
              <w:tc>
                <w:tcPr>
                  <w:tcW w:w="87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p>
              </w:tc>
              <w:tc>
                <w:tcPr>
                  <w:tcW w:w="11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p>
              </w:tc>
              <w:tc>
                <w:tcPr>
                  <w:tcW w:w="1500" w:type="dxa"/>
                  <w:vMerge w:val="continue"/>
                  <w:tcBorders>
                    <w:tl2br w:val="nil"/>
                    <w:tr2bl w:val="nil"/>
                  </w:tcBorders>
                  <w:vAlign w:val="center"/>
                </w:tcPr>
                <w:p>
                  <w:pPr>
                    <w:widowControl/>
                    <w:jc w:val="center"/>
                    <w:rPr>
                      <w:rFonts w:hint="default" w:ascii="Times New Roman" w:hAnsi="Times New Roman" w:cs="Times New Roman"/>
                      <w:szCs w:val="21"/>
                      <w:vertAlign w:val="baseline"/>
                    </w:rPr>
                  </w:pPr>
                </w:p>
              </w:tc>
              <w:tc>
                <w:tcPr>
                  <w:tcW w:w="6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vertAlign w:val="baseline"/>
                      <w:lang w:val="en-US" w:eastAsia="zh-CN"/>
                    </w:rPr>
                  </w:pPr>
                </w:p>
              </w:tc>
              <w:tc>
                <w:tcPr>
                  <w:tcW w:w="9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p>
              </w:tc>
              <w:tc>
                <w:tcPr>
                  <w:tcW w:w="10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p>
              </w:tc>
            </w:tr>
          </w:tbl>
          <w:p>
            <w:pPr>
              <w:pStyle w:val="43"/>
              <w:spacing w:before="31"/>
              <w:ind w:firstLine="480"/>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2</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无组织工序</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该生产线生产过程中产生无组织颗粒物的环节为原料卸载。</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清洗料含水率较高，不起尘，因此，成品装载不起尘；厂内道路运输，由于进料车辆和出货车辆均在厂区门口进行冲洗，因此该环节输送颗粒物不再考虑。</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Times New Roman" w:hAnsi="Times New Roman" w:cs="Times New Roman"/>
                <w:lang w:eastAsia="zh-CN"/>
              </w:rPr>
            </w:pPr>
            <w:r>
              <w:rPr>
                <w:rFonts w:hint="default" w:ascii="Times New Roman" w:hAnsi="Times New Roman" w:cs="Times New Roman"/>
              </w:rPr>
              <w:t>本</w:t>
            </w:r>
            <w:r>
              <w:rPr>
                <w:rFonts w:hint="default" w:ascii="Times New Roman" w:hAnsi="Times New Roman" w:cs="Times New Roman"/>
                <w:lang w:val="en-US" w:eastAsia="zh-CN"/>
              </w:rPr>
              <w:t>生产线</w:t>
            </w:r>
            <w:r>
              <w:rPr>
                <w:rFonts w:hint="eastAsia" w:ascii="Times New Roman" w:hAnsi="Times New Roman" w:cs="Times New Roman"/>
                <w:lang w:val="en-US" w:eastAsia="zh-CN"/>
              </w:rPr>
              <w:t>原料在</w:t>
            </w:r>
            <w:r>
              <w:rPr>
                <w:rFonts w:hint="default" w:ascii="Times New Roman" w:hAnsi="Times New Roman" w:cs="Times New Roman"/>
              </w:rPr>
              <w:t>装卸环节不可避免会有无组织</w:t>
            </w:r>
            <w:r>
              <w:rPr>
                <w:rFonts w:hint="eastAsia" w:ascii="Times New Roman" w:hAnsi="Times New Roman" w:cs="Times New Roman"/>
                <w:lang w:eastAsia="zh-CN"/>
              </w:rPr>
              <w:t>颗粒物</w:t>
            </w:r>
            <w:r>
              <w:rPr>
                <w:rFonts w:hint="default" w:ascii="Times New Roman" w:hAnsi="Times New Roman" w:cs="Times New Roman"/>
              </w:rPr>
              <w:t>产生。根据类比分析，</w:t>
            </w:r>
            <w:r>
              <w:rPr>
                <w:rFonts w:hint="eastAsia" w:ascii="Times New Roman" w:hAnsi="Times New Roman" w:cs="Times New Roman"/>
                <w:lang w:val="en-US" w:eastAsia="zh-CN"/>
              </w:rPr>
              <w:t>建筑垃圾和尾矿卸载</w:t>
            </w:r>
            <w:r>
              <w:rPr>
                <w:rFonts w:hint="default" w:ascii="Times New Roman" w:hAnsi="Times New Roman" w:cs="Times New Roman"/>
              </w:rPr>
              <w:t>过程产生的</w:t>
            </w:r>
            <w:r>
              <w:rPr>
                <w:rFonts w:hint="eastAsia" w:ascii="Times New Roman" w:hAnsi="Times New Roman" w:cs="Times New Roman"/>
                <w:lang w:eastAsia="zh-CN"/>
              </w:rPr>
              <w:t>颗粒物</w:t>
            </w:r>
            <w:r>
              <w:rPr>
                <w:rFonts w:hint="default" w:ascii="Times New Roman" w:hAnsi="Times New Roman" w:cs="Times New Roman"/>
              </w:rPr>
              <w:t>量为0.</w:t>
            </w:r>
            <w:r>
              <w:rPr>
                <w:rFonts w:hint="eastAsia" w:ascii="Times New Roman" w:hAnsi="Times New Roman" w:cs="Times New Roman"/>
                <w:lang w:val="en-US" w:eastAsia="zh-CN"/>
              </w:rPr>
              <w:t>005kg/t卸载料</w:t>
            </w:r>
            <w:r>
              <w:rPr>
                <w:rFonts w:hint="default" w:ascii="Times New Roman" w:hAnsi="Times New Roman" w:cs="Times New Roman"/>
              </w:rPr>
              <w:t>，本</w:t>
            </w:r>
            <w:r>
              <w:rPr>
                <w:rFonts w:hint="default" w:ascii="Times New Roman" w:hAnsi="Times New Roman" w:cs="Times New Roman"/>
                <w:lang w:val="en-US" w:eastAsia="zh-CN"/>
              </w:rPr>
              <w:t>生产线</w:t>
            </w:r>
            <w:r>
              <w:rPr>
                <w:rFonts w:hint="default" w:ascii="Times New Roman" w:hAnsi="Times New Roman" w:cs="Times New Roman"/>
              </w:rPr>
              <w:t>原料用量为</w:t>
            </w:r>
            <w:r>
              <w:rPr>
                <w:rFonts w:hint="eastAsia" w:ascii="Times New Roman" w:hAnsi="Times New Roman" w:cs="Times New Roman"/>
                <w:lang w:val="en-US" w:eastAsia="zh-CN"/>
              </w:rPr>
              <w:t>530000</w:t>
            </w:r>
            <w:r>
              <w:rPr>
                <w:rFonts w:hint="default" w:ascii="Times New Roman" w:hAnsi="Times New Roman" w:cs="Times New Roman"/>
              </w:rPr>
              <w:t>t/a，则卸料</w:t>
            </w:r>
            <w:r>
              <w:rPr>
                <w:rFonts w:hint="eastAsia" w:ascii="Times New Roman" w:hAnsi="Times New Roman" w:cs="Times New Roman"/>
                <w:lang w:eastAsia="zh-CN"/>
              </w:rPr>
              <w:t>颗粒物</w:t>
            </w:r>
            <w:r>
              <w:rPr>
                <w:rFonts w:hint="default" w:ascii="Times New Roman" w:hAnsi="Times New Roman" w:cs="Times New Roman"/>
              </w:rPr>
              <w:t>产生量为</w:t>
            </w:r>
            <w:r>
              <w:rPr>
                <w:rFonts w:hint="eastAsia" w:ascii="Times New Roman" w:hAnsi="Times New Roman" w:cs="Times New Roman"/>
                <w:lang w:val="en-US" w:eastAsia="zh-CN"/>
              </w:rPr>
              <w:t>2.65</w:t>
            </w:r>
            <w:r>
              <w:rPr>
                <w:rFonts w:hint="default" w:ascii="Times New Roman" w:hAnsi="Times New Roman" w:cs="Times New Roman"/>
              </w:rPr>
              <w:t>t/a</w:t>
            </w:r>
            <w:r>
              <w:rPr>
                <w:rFonts w:hint="eastAsia" w:ascii="Times New Roman" w:hAnsi="Times New Roman" w:cs="Times New Roman"/>
                <w:lang w:eastAsia="zh-CN"/>
              </w:rPr>
              <w:t>。</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default" w:ascii="Times New Roman" w:hAnsi="Times New Roman" w:cs="Times New Roman"/>
              </w:rPr>
            </w:pPr>
            <w:r>
              <w:rPr>
                <w:rFonts w:hint="eastAsia" w:ascii="Times New Roman" w:hAnsi="Times New Roman" w:cs="Times New Roman"/>
                <w:lang w:val="en-US" w:eastAsia="zh-CN"/>
              </w:rPr>
              <w:t>经车间阻隔沉降和喷雾降尘后，</w:t>
            </w:r>
            <w:r>
              <w:rPr>
                <w:rFonts w:hint="default" w:ascii="Times New Roman" w:hAnsi="Times New Roman" w:cs="Times New Roman"/>
              </w:rPr>
              <w:t>其中大部分自然沉降于车间内物料区地面，</w:t>
            </w:r>
            <w:r>
              <w:rPr>
                <w:rFonts w:hint="eastAsia" w:ascii="Times New Roman" w:hAnsi="Times New Roman" w:cs="Times New Roman"/>
                <w:lang w:val="en-US" w:eastAsia="zh-CN"/>
              </w:rPr>
              <w:t>经车间内工人及时清理后，该环节无组织颗粒物控制效率可达90%以上，</w:t>
            </w:r>
            <w:r>
              <w:rPr>
                <w:rFonts w:hint="default" w:ascii="Times New Roman" w:hAnsi="Times New Roman" w:cs="Times New Roman"/>
              </w:rPr>
              <w:t>则</w:t>
            </w:r>
            <w:r>
              <w:rPr>
                <w:rFonts w:hint="eastAsia" w:ascii="Times New Roman" w:hAnsi="Times New Roman" w:cs="Times New Roman"/>
                <w:lang w:val="en-US" w:eastAsia="zh-CN"/>
              </w:rPr>
              <w:t>该生产线</w:t>
            </w:r>
            <w:r>
              <w:rPr>
                <w:rFonts w:hint="default" w:ascii="Times New Roman" w:hAnsi="Times New Roman" w:cs="Times New Roman"/>
              </w:rPr>
              <w:t>无组织</w:t>
            </w:r>
            <w:r>
              <w:rPr>
                <w:rFonts w:hint="eastAsia" w:ascii="Times New Roman" w:hAnsi="Times New Roman" w:cs="Times New Roman"/>
                <w:lang w:eastAsia="zh-CN"/>
              </w:rPr>
              <w:t>颗粒物</w:t>
            </w:r>
            <w:r>
              <w:rPr>
                <w:rFonts w:hint="default" w:ascii="Times New Roman" w:hAnsi="Times New Roman" w:cs="Times New Roman"/>
              </w:rPr>
              <w:t>排放量为</w:t>
            </w:r>
            <w:r>
              <w:rPr>
                <w:rFonts w:hint="eastAsia" w:ascii="Times New Roman" w:hAnsi="Times New Roman" w:cs="Times New Roman"/>
                <w:lang w:val="en-US" w:eastAsia="zh-CN"/>
              </w:rPr>
              <w:t>0.26</w:t>
            </w:r>
            <w:r>
              <w:rPr>
                <w:rFonts w:hint="default" w:ascii="Times New Roman" w:hAnsi="Times New Roman" w:cs="Times New Roman"/>
              </w:rPr>
              <w:t>t/a。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sz w:val="24"/>
              </w:rPr>
            </w:pPr>
            <w:bookmarkStart w:id="3" w:name="_Hlk54295498"/>
            <w:r>
              <w:rPr>
                <w:rFonts w:hint="default" w:ascii="Times New Roman" w:hAnsi="Times New Roman" w:cs="Times New Roman"/>
                <w:b/>
                <w:bCs/>
                <w:sz w:val="24"/>
              </w:rPr>
              <w:t>1.</w:t>
            </w:r>
            <w:bookmarkStart w:id="4" w:name="_Hlk54291425"/>
            <w:bookmarkStart w:id="5" w:name="_Hlk55416889"/>
            <w:r>
              <w:rPr>
                <w:rFonts w:hint="eastAsia" w:cs="Times New Roman"/>
                <w:b/>
                <w:bCs/>
                <w:sz w:val="24"/>
                <w:lang w:val="en-US" w:eastAsia="zh-CN"/>
              </w:rPr>
              <w:t>2</w:t>
            </w:r>
            <w:bookmarkEnd w:id="4"/>
            <w:r>
              <w:rPr>
                <w:rFonts w:hint="eastAsia" w:cs="Times New Roman"/>
                <w:b/>
                <w:bCs/>
                <w:sz w:val="24"/>
                <w:lang w:eastAsia="zh-CN"/>
              </w:rPr>
              <w:t>水泥稳定土</w:t>
            </w:r>
            <w:r>
              <w:rPr>
                <w:rFonts w:hint="default" w:ascii="Times New Roman" w:hAnsi="Times New Roman" w:cs="Times New Roman"/>
                <w:b/>
                <w:bCs/>
                <w:sz w:val="24"/>
              </w:rPr>
              <w:t>生产线</w:t>
            </w:r>
            <w:bookmarkEnd w:id="5"/>
          </w:p>
          <w:bookmarkEnd w:id="3"/>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（1）</w:t>
            </w:r>
            <w:bookmarkStart w:id="6" w:name="_Hlk55416908"/>
            <w:r>
              <w:rPr>
                <w:rFonts w:hint="eastAsia" w:cs="Times New Roman"/>
                <w:sz w:val="24"/>
                <w:lang w:val="en-US" w:eastAsia="zh-CN"/>
              </w:rPr>
              <w:t>有组织工序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①水泥入仓产生的</w:t>
            </w:r>
            <w:bookmarkEnd w:id="6"/>
            <w:r>
              <w:rPr>
                <w:rFonts w:hint="eastAsia" w:cs="Times New Roman"/>
                <w:sz w:val="24"/>
                <w:lang w:eastAsia="zh-CN"/>
              </w:rPr>
              <w:t>颗粒物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w:t>
            </w:r>
            <w:r>
              <w:rPr>
                <w:rFonts w:hint="eastAsia" w:cs="Times New Roman"/>
                <w:sz w:val="24"/>
                <w:lang w:eastAsia="zh-CN"/>
              </w:rPr>
              <w:t>水泥稳定土</w:t>
            </w:r>
            <w:r>
              <w:rPr>
                <w:rFonts w:hint="default" w:ascii="Times New Roman" w:hAnsi="Times New Roman" w:cs="Times New Roman"/>
                <w:sz w:val="24"/>
              </w:rPr>
              <w:t>生产线设置2个水泥仓。水泥通过罐车运输进厂，由罐车自带的空压机打入仓中，此时产生的含尘废气由各自仓顶自带的除尘设备净化处理后由仓顶排放。项目</w:t>
            </w:r>
            <w:bookmarkStart w:id="7" w:name="_Hlk54291627"/>
            <w:r>
              <w:rPr>
                <w:rFonts w:hint="eastAsia" w:cs="Times New Roman"/>
                <w:sz w:val="24"/>
                <w:lang w:eastAsia="zh-CN"/>
              </w:rPr>
              <w:t>水泥稳定土</w:t>
            </w:r>
            <w:r>
              <w:rPr>
                <w:rFonts w:hint="default" w:ascii="Times New Roman" w:hAnsi="Times New Roman" w:cs="Times New Roman"/>
                <w:sz w:val="24"/>
              </w:rPr>
              <w:t>生产线</w:t>
            </w:r>
            <w:bookmarkEnd w:id="7"/>
            <w:r>
              <w:rPr>
                <w:rFonts w:hint="default" w:ascii="Times New Roman" w:hAnsi="Times New Roman" w:cs="Times New Roman"/>
                <w:sz w:val="24"/>
              </w:rPr>
              <w:t>水泥用量为</w:t>
            </w:r>
            <w:r>
              <w:rPr>
                <w:rFonts w:hint="eastAsia" w:cs="Times New Roman"/>
                <w:sz w:val="24"/>
                <w:lang w:val="en-US" w:eastAsia="zh-CN"/>
              </w:rPr>
              <w:t>92</w:t>
            </w:r>
            <w:r>
              <w:rPr>
                <w:rFonts w:hint="default" w:ascii="Times New Roman" w:hAnsi="Times New Roman" w:cs="Times New Roman"/>
                <w:sz w:val="24"/>
              </w:rPr>
              <w:t>00t/a，类比美国环保局的AP-42手册中推荐的混凝土搅拌站原料库上料时排尘系数，每上1t粉料产生</w:t>
            </w:r>
            <w:r>
              <w:rPr>
                <w:rFonts w:hint="eastAsia" w:cs="Times New Roman"/>
                <w:sz w:val="24"/>
                <w:lang w:eastAsia="zh-CN"/>
              </w:rPr>
              <w:t>颗粒物</w:t>
            </w:r>
            <w:r>
              <w:rPr>
                <w:rFonts w:hint="default" w:ascii="Times New Roman" w:hAnsi="Times New Roman" w:cs="Times New Roman"/>
                <w:sz w:val="24"/>
              </w:rPr>
              <w:t>0.2</w:t>
            </w:r>
            <w:r>
              <w:rPr>
                <w:rFonts w:hint="eastAsia" w:cs="Times New Roman"/>
                <w:sz w:val="24"/>
                <w:lang w:val="en-US" w:eastAsia="zh-CN"/>
              </w:rPr>
              <w:t>3</w:t>
            </w:r>
            <w:r>
              <w:rPr>
                <w:rFonts w:hint="default" w:ascii="Times New Roman" w:hAnsi="Times New Roman" w:cs="Times New Roman"/>
                <w:sz w:val="24"/>
              </w:rPr>
              <w:t>kg，则项目</w:t>
            </w:r>
            <w:r>
              <w:rPr>
                <w:rFonts w:hint="eastAsia" w:cs="Times New Roman"/>
                <w:sz w:val="24"/>
                <w:lang w:eastAsia="zh-CN"/>
              </w:rPr>
              <w:t>水泥稳定土</w:t>
            </w:r>
            <w:r>
              <w:rPr>
                <w:rFonts w:hint="default" w:ascii="Times New Roman" w:hAnsi="Times New Roman" w:cs="Times New Roman"/>
                <w:sz w:val="24"/>
              </w:rPr>
              <w:t>生产线水泥入仓过程中</w:t>
            </w:r>
            <w:r>
              <w:rPr>
                <w:rFonts w:hint="eastAsia" w:cs="Times New Roman"/>
                <w:sz w:val="24"/>
                <w:lang w:eastAsia="zh-CN"/>
              </w:rPr>
              <w:t>颗粒物</w:t>
            </w:r>
            <w:r>
              <w:rPr>
                <w:rFonts w:hint="default" w:ascii="Times New Roman" w:hAnsi="Times New Roman" w:cs="Times New Roman"/>
                <w:sz w:val="24"/>
              </w:rPr>
              <w:t>产生量</w:t>
            </w:r>
            <w:r>
              <w:rPr>
                <w:rFonts w:hint="eastAsia" w:cs="Times New Roman"/>
                <w:sz w:val="24"/>
                <w:lang w:val="en-US" w:eastAsia="zh-CN"/>
              </w:rPr>
              <w:t>为2.116</w:t>
            </w:r>
            <w:r>
              <w:rPr>
                <w:rFonts w:hint="default" w:ascii="Times New Roman" w:hAnsi="Times New Roman" w:cs="Times New Roman"/>
                <w:sz w:val="24"/>
              </w:rPr>
              <w:t>t/a。根据建设单位提供资料，项目气力输送泵输送能力为60t/h，则</w:t>
            </w:r>
            <w:r>
              <w:rPr>
                <w:rFonts w:hint="eastAsia" w:cs="Times New Roman"/>
                <w:sz w:val="24"/>
                <w:lang w:eastAsia="zh-CN"/>
              </w:rPr>
              <w:t>水泥稳定土</w:t>
            </w:r>
            <w:r>
              <w:rPr>
                <w:rFonts w:hint="default" w:ascii="Times New Roman" w:hAnsi="Times New Roman" w:cs="Times New Roman"/>
                <w:sz w:val="24"/>
              </w:rPr>
              <w:t>生产线水泥入仓年工作时间为</w:t>
            </w:r>
            <w:r>
              <w:rPr>
                <w:rFonts w:hint="eastAsia" w:cs="Times New Roman"/>
                <w:sz w:val="24"/>
                <w:lang w:val="en-US" w:eastAsia="zh-CN"/>
              </w:rPr>
              <w:t>77</w:t>
            </w:r>
            <w:r>
              <w:rPr>
                <w:rFonts w:hint="default" w:ascii="Times New Roman" w:hAnsi="Times New Roman" w:cs="Times New Roman"/>
                <w:sz w:val="24"/>
              </w:rPr>
              <w:t>h，粉料入仓过程中的</w:t>
            </w:r>
            <w:r>
              <w:rPr>
                <w:rFonts w:hint="eastAsia" w:cs="Times New Roman"/>
                <w:sz w:val="24"/>
                <w:lang w:eastAsia="zh-CN"/>
              </w:rPr>
              <w:t>颗粒物</w:t>
            </w:r>
            <w:r>
              <w:rPr>
                <w:rFonts w:hint="eastAsia" w:cs="Times New Roman"/>
                <w:sz w:val="24"/>
                <w:lang w:val="en-US" w:eastAsia="zh-CN"/>
              </w:rPr>
              <w:t>产生</w:t>
            </w:r>
            <w:r>
              <w:rPr>
                <w:rFonts w:hint="default" w:ascii="Times New Roman" w:hAnsi="Times New Roman" w:cs="Times New Roman"/>
                <w:sz w:val="24"/>
              </w:rPr>
              <w:t>量</w:t>
            </w:r>
            <w:r>
              <w:rPr>
                <w:rFonts w:hint="eastAsia" w:cs="Times New Roman"/>
                <w:sz w:val="24"/>
                <w:lang w:val="en-US" w:eastAsia="zh-CN"/>
              </w:rPr>
              <w:t>为13.74</w:t>
            </w:r>
            <w:r>
              <w:rPr>
                <w:rFonts w:hint="default" w:ascii="Times New Roman" w:hAnsi="Times New Roman" w:cs="Times New Roman"/>
                <w:sz w:val="24"/>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根据建设单位提供资料，本项目</w:t>
            </w:r>
            <w:r>
              <w:rPr>
                <w:rFonts w:hint="eastAsia" w:cs="Times New Roman"/>
                <w:sz w:val="24"/>
                <w:lang w:eastAsia="zh-CN"/>
              </w:rPr>
              <w:t>水泥稳定土</w:t>
            </w:r>
            <w:r>
              <w:rPr>
                <w:rFonts w:hint="default" w:ascii="Times New Roman" w:hAnsi="Times New Roman" w:cs="Times New Roman"/>
                <w:sz w:val="24"/>
              </w:rPr>
              <w:t>生产线仓顶除尘器处理风量为3000m</w:t>
            </w:r>
            <w:r>
              <w:rPr>
                <w:rFonts w:hint="default" w:ascii="Times New Roman" w:hAnsi="Times New Roman" w:cs="Times New Roman"/>
                <w:sz w:val="24"/>
                <w:vertAlign w:val="superscript"/>
              </w:rPr>
              <w:t>3</w:t>
            </w:r>
            <w:r>
              <w:rPr>
                <w:rFonts w:hint="default" w:ascii="Times New Roman" w:hAnsi="Times New Roman" w:cs="Times New Roman"/>
                <w:sz w:val="24"/>
              </w:rPr>
              <w:t>/h，经计算粉料入库过程中</w:t>
            </w:r>
            <w:r>
              <w:rPr>
                <w:rFonts w:hint="eastAsia" w:cs="Times New Roman"/>
                <w:sz w:val="24"/>
                <w:lang w:eastAsia="zh-CN"/>
              </w:rPr>
              <w:t>颗粒物</w:t>
            </w:r>
            <w:r>
              <w:rPr>
                <w:rFonts w:hint="default" w:ascii="Times New Roman" w:hAnsi="Times New Roman" w:cs="Times New Roman"/>
                <w:sz w:val="24"/>
              </w:rPr>
              <w:t>产生浓度和产生量分别为4580mg/m</w:t>
            </w:r>
            <w:r>
              <w:rPr>
                <w:rFonts w:hint="default" w:ascii="Times New Roman" w:hAnsi="Times New Roman" w:cs="Times New Roman"/>
                <w:sz w:val="24"/>
                <w:vertAlign w:val="superscript"/>
              </w:rPr>
              <w:t>3</w:t>
            </w:r>
            <w:r>
              <w:rPr>
                <w:rFonts w:hint="default" w:ascii="Times New Roman" w:hAnsi="Times New Roman" w:cs="Times New Roman"/>
                <w:sz w:val="24"/>
              </w:rPr>
              <w:t>、13.74kg/h、1.058t/a。仓顶袋式除尘器设计除尘效率按照99.9%计，除尘后</w:t>
            </w:r>
            <w:r>
              <w:rPr>
                <w:rFonts w:hint="eastAsia" w:cs="Times New Roman"/>
                <w:sz w:val="24"/>
                <w:lang w:eastAsia="zh-CN"/>
              </w:rPr>
              <w:t>颗粒物</w:t>
            </w:r>
            <w:r>
              <w:rPr>
                <w:rFonts w:hint="default" w:ascii="Times New Roman" w:hAnsi="Times New Roman" w:cs="Times New Roman"/>
                <w:sz w:val="24"/>
              </w:rPr>
              <w:t>排放浓度和排放量分别为</w:t>
            </w:r>
            <w:bookmarkStart w:id="8" w:name="_Hlk55416994"/>
            <w:r>
              <w:rPr>
                <w:rFonts w:hint="default" w:ascii="Times New Roman" w:hAnsi="Times New Roman" w:cs="Times New Roman"/>
                <w:sz w:val="24"/>
              </w:rPr>
              <w:t>4.58mg/m</w:t>
            </w:r>
            <w:r>
              <w:rPr>
                <w:rFonts w:hint="default" w:ascii="Times New Roman" w:hAnsi="Times New Roman" w:cs="Times New Roman"/>
                <w:sz w:val="24"/>
                <w:vertAlign w:val="superscript"/>
              </w:rPr>
              <w:t>3</w:t>
            </w:r>
            <w:r>
              <w:rPr>
                <w:rFonts w:hint="default" w:ascii="Times New Roman" w:hAnsi="Times New Roman" w:cs="Times New Roman"/>
                <w:sz w:val="24"/>
              </w:rPr>
              <w:t>、0.0137kg/h、0.0011t/a</w:t>
            </w:r>
            <w:bookmarkEnd w:id="8"/>
            <w:r>
              <w:rPr>
                <w:rFonts w:hint="default" w:ascii="Times New Roman" w:hAnsi="Times New Roman" w:cs="Times New Roman"/>
                <w:sz w:val="24"/>
              </w:rPr>
              <w:t>，满足《水泥工业大气污染物排放标准》（DB411953-2020）表1标准要求（颗粒物排放浓度≤10mg/m</w:t>
            </w:r>
            <w:r>
              <w:rPr>
                <w:rFonts w:hint="default" w:ascii="Times New Roman" w:hAnsi="Times New Roman" w:cs="Times New Roman"/>
                <w:sz w:val="24"/>
                <w:vertAlign w:val="superscript"/>
              </w:rPr>
              <w:t>3</w:t>
            </w:r>
            <w:r>
              <w:rPr>
                <w:rFonts w:hint="default" w:ascii="Times New Roman" w:hAnsi="Times New Roman" w:cs="Times New Roman"/>
                <w:sz w:val="24"/>
              </w:rPr>
              <w:t>）。该工段</w:t>
            </w:r>
            <w:r>
              <w:rPr>
                <w:rFonts w:hint="eastAsia" w:cs="Times New Roman"/>
                <w:sz w:val="24"/>
                <w:lang w:eastAsia="zh-CN"/>
              </w:rPr>
              <w:t>颗粒物</w:t>
            </w:r>
            <w:r>
              <w:rPr>
                <w:rFonts w:hint="default" w:ascii="Times New Roman" w:hAnsi="Times New Roman" w:cs="Times New Roman"/>
                <w:sz w:val="24"/>
              </w:rPr>
              <w:t>产排情况见</w:t>
            </w:r>
            <w:r>
              <w:rPr>
                <w:rFonts w:hint="eastAsia" w:cs="Times New Roman"/>
                <w:sz w:val="24"/>
                <w:lang w:val="en-US" w:eastAsia="zh-CN"/>
              </w:rPr>
              <w:t>下</w:t>
            </w:r>
            <w:r>
              <w:rPr>
                <w:rFonts w:hint="default" w:ascii="Times New Roman" w:hAnsi="Times New Roman" w:cs="Times New Roman"/>
                <w:sz w:val="24"/>
              </w:rPr>
              <w:t>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17</w:t>
            </w:r>
            <w:r>
              <w:rPr>
                <w:rFonts w:hint="default" w:ascii="Times New Roman" w:hAnsi="Times New Roman" w:eastAsia="黑体" w:cs="Times New Roman"/>
                <w:sz w:val="24"/>
              </w:rPr>
              <w:t xml:space="preserve">    项目</w:t>
            </w:r>
            <w:r>
              <w:rPr>
                <w:rFonts w:hint="eastAsia" w:eastAsia="黑体" w:cs="Times New Roman"/>
                <w:sz w:val="24"/>
                <w:lang w:eastAsia="zh-CN"/>
              </w:rPr>
              <w:t>水泥稳定土</w:t>
            </w:r>
            <w:r>
              <w:rPr>
                <w:rFonts w:hint="default" w:ascii="Times New Roman" w:hAnsi="Times New Roman" w:eastAsia="黑体" w:cs="Times New Roman"/>
                <w:sz w:val="24"/>
              </w:rPr>
              <w:t>生产线水泥入仓废气产排情况表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80"/>
              <w:gridCol w:w="1200"/>
              <w:gridCol w:w="976"/>
              <w:gridCol w:w="1214"/>
              <w:gridCol w:w="1071"/>
              <w:gridCol w:w="10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645" w:type="dxa"/>
                  <w:vMerge w:val="restart"/>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污染源</w:t>
                  </w:r>
                </w:p>
              </w:tc>
              <w:tc>
                <w:tcPr>
                  <w:tcW w:w="780" w:type="dxa"/>
                  <w:vMerge w:val="restart"/>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运行时间</w:t>
                  </w:r>
                </w:p>
              </w:tc>
              <w:tc>
                <w:tcPr>
                  <w:tcW w:w="1200" w:type="dxa"/>
                  <w:vMerge w:val="restart"/>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废气量</w:t>
                  </w:r>
                </w:p>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万m</w:t>
                  </w:r>
                  <w:r>
                    <w:rPr>
                      <w:rFonts w:hint="default" w:ascii="Times New Roman" w:hAnsi="Times New Roman" w:cs="Times New Roman"/>
                      <w:bCs/>
                      <w:kern w:val="0"/>
                      <w:szCs w:val="21"/>
                      <w:vertAlign w:val="superscript"/>
                    </w:rPr>
                    <w:t>3</w:t>
                  </w:r>
                  <w:r>
                    <w:rPr>
                      <w:rFonts w:hint="default" w:ascii="Times New Roman" w:hAnsi="Times New Roman" w:cs="Times New Roman"/>
                      <w:bCs/>
                      <w:kern w:val="0"/>
                      <w:szCs w:val="21"/>
                    </w:rPr>
                    <w:t>/a</w:t>
                  </w:r>
                </w:p>
              </w:tc>
              <w:tc>
                <w:tcPr>
                  <w:tcW w:w="2190" w:type="dxa"/>
                  <w:gridSpan w:val="2"/>
                  <w:tcBorders>
                    <w:tl2br w:val="nil"/>
                    <w:tr2bl w:val="nil"/>
                  </w:tcBorders>
                  <w:noWrap w:val="0"/>
                  <w:vAlign w:val="center"/>
                </w:tcPr>
                <w:p>
                  <w:pPr>
                    <w:widowControl/>
                    <w:jc w:val="center"/>
                    <w:rPr>
                      <w:rFonts w:hint="default" w:ascii="Times New Roman" w:hAnsi="Times New Roman" w:cs="Times New Roman"/>
                      <w:bCs/>
                      <w:kern w:val="0"/>
                      <w:szCs w:val="21"/>
                    </w:rPr>
                  </w:pPr>
                  <w:r>
                    <w:rPr>
                      <w:rFonts w:hint="eastAsia" w:cs="Times New Roman"/>
                      <w:bCs/>
                      <w:kern w:val="0"/>
                      <w:szCs w:val="21"/>
                      <w:lang w:eastAsia="zh-CN"/>
                    </w:rPr>
                    <w:t>颗粒物</w:t>
                  </w:r>
                  <w:r>
                    <w:rPr>
                      <w:rFonts w:hint="default" w:ascii="Times New Roman" w:hAnsi="Times New Roman" w:cs="Times New Roman"/>
                      <w:bCs/>
                      <w:kern w:val="0"/>
                      <w:szCs w:val="21"/>
                    </w:rPr>
                    <w:t>产生浓度及产生量</w:t>
                  </w:r>
                </w:p>
              </w:tc>
              <w:tc>
                <w:tcPr>
                  <w:tcW w:w="2130" w:type="dxa"/>
                  <w:gridSpan w:val="2"/>
                  <w:tcBorders>
                    <w:tl2br w:val="nil"/>
                    <w:tr2bl w:val="nil"/>
                  </w:tcBorders>
                  <w:noWrap w:val="0"/>
                  <w:vAlign w:val="center"/>
                </w:tcPr>
                <w:p>
                  <w:pPr>
                    <w:widowControl/>
                    <w:jc w:val="center"/>
                    <w:rPr>
                      <w:rFonts w:hint="default" w:ascii="Times New Roman" w:hAnsi="Times New Roman" w:cs="Times New Roman"/>
                      <w:bCs/>
                      <w:kern w:val="0"/>
                      <w:szCs w:val="21"/>
                    </w:rPr>
                  </w:pPr>
                  <w:r>
                    <w:rPr>
                      <w:rFonts w:hint="eastAsia" w:cs="Times New Roman"/>
                      <w:bCs/>
                      <w:kern w:val="0"/>
                      <w:szCs w:val="21"/>
                      <w:lang w:eastAsia="zh-CN"/>
                    </w:rPr>
                    <w:t>颗粒物</w:t>
                  </w:r>
                  <w:r>
                    <w:rPr>
                      <w:rFonts w:hint="default" w:ascii="Times New Roman" w:hAnsi="Times New Roman" w:cs="Times New Roman"/>
                      <w:bCs/>
                      <w:kern w:val="0"/>
                      <w:szCs w:val="21"/>
                    </w:rPr>
                    <w:t>排放浓度及排放量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645" w:type="dxa"/>
                  <w:vMerge w:val="continue"/>
                  <w:tcBorders>
                    <w:tl2br w:val="nil"/>
                    <w:tr2bl w:val="nil"/>
                  </w:tcBorders>
                  <w:noWrap w:val="0"/>
                  <w:vAlign w:val="center"/>
                </w:tcPr>
                <w:p>
                  <w:pPr>
                    <w:widowControl/>
                    <w:jc w:val="center"/>
                    <w:rPr>
                      <w:rFonts w:hint="default" w:ascii="Times New Roman" w:hAnsi="Times New Roman" w:cs="Times New Roman"/>
                      <w:bCs/>
                      <w:kern w:val="0"/>
                      <w:szCs w:val="21"/>
                    </w:rPr>
                  </w:pPr>
                </w:p>
              </w:tc>
              <w:tc>
                <w:tcPr>
                  <w:tcW w:w="780" w:type="dxa"/>
                  <w:vMerge w:val="continue"/>
                  <w:tcBorders>
                    <w:tl2br w:val="nil"/>
                    <w:tr2bl w:val="nil"/>
                  </w:tcBorders>
                  <w:noWrap w:val="0"/>
                  <w:vAlign w:val="center"/>
                </w:tcPr>
                <w:p>
                  <w:pPr>
                    <w:widowControl/>
                    <w:jc w:val="center"/>
                    <w:rPr>
                      <w:rFonts w:hint="default" w:ascii="Times New Roman" w:hAnsi="Times New Roman" w:cs="Times New Roman"/>
                      <w:bCs/>
                      <w:kern w:val="0"/>
                      <w:szCs w:val="21"/>
                    </w:rPr>
                  </w:pPr>
                </w:p>
              </w:tc>
              <w:tc>
                <w:tcPr>
                  <w:tcW w:w="1200" w:type="dxa"/>
                  <w:vMerge w:val="continue"/>
                  <w:tcBorders>
                    <w:tl2br w:val="nil"/>
                    <w:tr2bl w:val="nil"/>
                  </w:tcBorders>
                  <w:noWrap w:val="0"/>
                  <w:vAlign w:val="center"/>
                </w:tcPr>
                <w:p>
                  <w:pPr>
                    <w:widowControl/>
                    <w:jc w:val="center"/>
                    <w:rPr>
                      <w:rFonts w:hint="default" w:ascii="Times New Roman" w:hAnsi="Times New Roman" w:cs="Times New Roman"/>
                      <w:bCs/>
                      <w:kern w:val="0"/>
                      <w:szCs w:val="21"/>
                    </w:rPr>
                  </w:pPr>
                </w:p>
              </w:tc>
              <w:tc>
                <w:tcPr>
                  <w:tcW w:w="976" w:type="dxa"/>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mg/m</w:t>
                  </w:r>
                  <w:r>
                    <w:rPr>
                      <w:rFonts w:hint="default" w:ascii="Times New Roman" w:hAnsi="Times New Roman" w:cs="Times New Roman"/>
                      <w:bCs/>
                      <w:kern w:val="0"/>
                      <w:szCs w:val="21"/>
                      <w:vertAlign w:val="superscript"/>
                    </w:rPr>
                    <w:t>3</w:t>
                  </w:r>
                </w:p>
              </w:tc>
              <w:tc>
                <w:tcPr>
                  <w:tcW w:w="1214" w:type="dxa"/>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t/a</w:t>
                  </w:r>
                </w:p>
              </w:tc>
              <w:tc>
                <w:tcPr>
                  <w:tcW w:w="1071" w:type="dxa"/>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mg/m</w:t>
                  </w:r>
                  <w:r>
                    <w:rPr>
                      <w:rFonts w:hint="default" w:ascii="Times New Roman" w:hAnsi="Times New Roman" w:cs="Times New Roman"/>
                      <w:bCs/>
                      <w:kern w:val="0"/>
                      <w:szCs w:val="21"/>
                      <w:vertAlign w:val="superscript"/>
                    </w:rPr>
                    <w:t>3</w:t>
                  </w:r>
                </w:p>
              </w:tc>
              <w:tc>
                <w:tcPr>
                  <w:tcW w:w="1059" w:type="dxa"/>
                  <w:tcBorders>
                    <w:tl2br w:val="nil"/>
                    <w:tr2bl w:val="nil"/>
                  </w:tcBorders>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45" w:type="dxa"/>
                  <w:tcBorders>
                    <w:tl2br w:val="nil"/>
                    <w:tr2bl w:val="nil"/>
                  </w:tcBorders>
                  <w:noWrap w:val="0"/>
                  <w:vAlign w:val="center"/>
                </w:tcPr>
                <w:p>
                  <w:pPr>
                    <w:spacing w:line="240" w:lineRule="exact"/>
                    <w:jc w:val="center"/>
                    <w:rPr>
                      <w:rFonts w:hint="eastAsia" w:ascii="Times New Roman" w:hAnsi="Times New Roman" w:eastAsia="宋体" w:cs="Times New Roman"/>
                      <w:szCs w:val="21"/>
                      <w:lang w:val="en-US" w:eastAsia="zh-CN"/>
                    </w:rPr>
                  </w:pPr>
                  <w:r>
                    <w:rPr>
                      <w:rFonts w:hint="eastAsia" w:cs="Times New Roman"/>
                      <w:szCs w:val="21"/>
                      <w:lang w:val="en-US" w:eastAsia="zh-CN"/>
                    </w:rPr>
                    <w:t>1水泥</w:t>
                  </w:r>
                  <w:r>
                    <w:rPr>
                      <w:rFonts w:hint="default" w:ascii="Times New Roman" w:hAnsi="Times New Roman" w:cs="Times New Roman"/>
                      <w:szCs w:val="21"/>
                    </w:rPr>
                    <w:t>仓</w:t>
                  </w:r>
                  <w:r>
                    <w:rPr>
                      <w:rFonts w:hint="eastAsia" w:cs="Times New Roman"/>
                      <w:szCs w:val="21"/>
                      <w:lang w:val="en-US" w:eastAsia="zh-CN"/>
                    </w:rPr>
                    <w:t>顶</w:t>
                  </w:r>
                </w:p>
              </w:tc>
              <w:tc>
                <w:tcPr>
                  <w:tcW w:w="78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77h</w:t>
                  </w:r>
                </w:p>
              </w:tc>
              <w:tc>
                <w:tcPr>
                  <w:tcW w:w="120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23.1</w:t>
                  </w:r>
                </w:p>
              </w:tc>
              <w:tc>
                <w:tcPr>
                  <w:tcW w:w="976"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4580</w:t>
                  </w:r>
                </w:p>
              </w:tc>
              <w:tc>
                <w:tcPr>
                  <w:tcW w:w="121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1.058</w:t>
                  </w:r>
                </w:p>
              </w:tc>
              <w:tc>
                <w:tcPr>
                  <w:tcW w:w="107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4.58</w:t>
                  </w:r>
                </w:p>
              </w:tc>
              <w:tc>
                <w:tcPr>
                  <w:tcW w:w="1059"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0.0011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45" w:type="dxa"/>
                  <w:tcBorders>
                    <w:tl2br w:val="nil"/>
                    <w:tr2bl w:val="nil"/>
                  </w:tcBorders>
                  <w:noWrap w:val="0"/>
                  <w:vAlign w:val="center"/>
                </w:tcPr>
                <w:p>
                  <w:pPr>
                    <w:spacing w:line="240" w:lineRule="exact"/>
                    <w:jc w:val="center"/>
                    <w:rPr>
                      <w:rFonts w:hint="default" w:ascii="Times New Roman" w:hAnsi="Times New Roman" w:cs="Times New Roman"/>
                      <w:szCs w:val="21"/>
                    </w:rPr>
                  </w:pPr>
                  <w:r>
                    <w:rPr>
                      <w:rFonts w:hint="eastAsia" w:cs="Times New Roman"/>
                      <w:szCs w:val="21"/>
                      <w:lang w:val="en-US" w:eastAsia="zh-CN"/>
                    </w:rPr>
                    <w:t>2水泥</w:t>
                  </w:r>
                  <w:r>
                    <w:rPr>
                      <w:rFonts w:hint="default" w:ascii="Times New Roman" w:hAnsi="Times New Roman" w:cs="Times New Roman"/>
                      <w:szCs w:val="21"/>
                    </w:rPr>
                    <w:t>仓</w:t>
                  </w:r>
                  <w:r>
                    <w:rPr>
                      <w:rFonts w:hint="eastAsia" w:cs="Times New Roman"/>
                      <w:szCs w:val="21"/>
                      <w:lang w:val="en-US" w:eastAsia="zh-CN"/>
                    </w:rPr>
                    <w:t>顶</w:t>
                  </w:r>
                </w:p>
              </w:tc>
              <w:tc>
                <w:tcPr>
                  <w:tcW w:w="78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77h</w:t>
                  </w:r>
                </w:p>
              </w:tc>
              <w:tc>
                <w:tcPr>
                  <w:tcW w:w="12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23.1</w:t>
                  </w:r>
                </w:p>
              </w:tc>
              <w:tc>
                <w:tcPr>
                  <w:tcW w:w="976"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4580</w:t>
                  </w:r>
                </w:p>
              </w:tc>
              <w:tc>
                <w:tcPr>
                  <w:tcW w:w="1214"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1.058</w:t>
                  </w:r>
                </w:p>
              </w:tc>
              <w:tc>
                <w:tcPr>
                  <w:tcW w:w="1071"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4.58</w:t>
                  </w:r>
                </w:p>
              </w:tc>
              <w:tc>
                <w:tcPr>
                  <w:tcW w:w="1059"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0.0011</w:t>
                  </w:r>
                </w:p>
              </w:tc>
            </w:tr>
          </w:tbl>
          <w:p>
            <w:pPr>
              <w:adjustRightInd w:val="0"/>
              <w:snapToGrid w:val="0"/>
              <w:spacing w:line="50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②骨料</w:t>
            </w:r>
            <w:r>
              <w:rPr>
                <w:rFonts w:hint="eastAsia" w:cs="Times New Roman"/>
                <w:sz w:val="24"/>
                <w:lang w:val="en-US" w:eastAsia="zh-CN"/>
              </w:rPr>
              <w:t>和粉料使用中产生</w:t>
            </w:r>
            <w:r>
              <w:rPr>
                <w:rFonts w:hint="default" w:ascii="Times New Roman" w:hAnsi="Times New Roman" w:cs="Times New Roman"/>
                <w:sz w:val="24"/>
              </w:rPr>
              <w:t>的</w:t>
            </w:r>
            <w:r>
              <w:rPr>
                <w:rFonts w:hint="eastAsia" w:cs="Times New Roman"/>
                <w:sz w:val="24"/>
                <w:lang w:eastAsia="zh-CN"/>
              </w:rPr>
              <w:t>颗粒物</w:t>
            </w:r>
          </w:p>
          <w:p>
            <w:pPr>
              <w:adjustRightInd w:val="0"/>
              <w:snapToGrid w:val="0"/>
              <w:spacing w:line="50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rPr>
              <w:t>项目</w:t>
            </w:r>
            <w:r>
              <w:rPr>
                <w:rFonts w:hint="eastAsia" w:cs="Times New Roman"/>
                <w:sz w:val="24"/>
                <w:lang w:eastAsia="zh-CN"/>
              </w:rPr>
              <w:t>水泥稳定土</w:t>
            </w:r>
            <w:r>
              <w:rPr>
                <w:rFonts w:hint="default" w:ascii="Times New Roman" w:hAnsi="Times New Roman" w:cs="Times New Roman"/>
                <w:sz w:val="24"/>
              </w:rPr>
              <w:t>生产线</w:t>
            </w:r>
            <w:r>
              <w:rPr>
                <w:rFonts w:hint="eastAsia" w:cs="Times New Roman"/>
                <w:sz w:val="24"/>
                <w:lang w:val="en-US" w:eastAsia="zh-CN"/>
              </w:rPr>
              <w:t>粉料</w:t>
            </w:r>
            <w:r>
              <w:rPr>
                <w:rFonts w:hint="default" w:ascii="Times New Roman" w:hAnsi="Times New Roman" w:cs="Times New Roman"/>
                <w:sz w:val="24"/>
              </w:rPr>
              <w:t>和</w:t>
            </w:r>
            <w:r>
              <w:rPr>
                <w:rFonts w:hint="eastAsia" w:cs="Times New Roman"/>
                <w:sz w:val="24"/>
                <w:lang w:eastAsia="zh-CN"/>
              </w:rPr>
              <w:t>骨料</w:t>
            </w:r>
            <w:r>
              <w:rPr>
                <w:rFonts w:hint="default" w:ascii="Times New Roman" w:hAnsi="Times New Roman" w:cs="Times New Roman"/>
                <w:sz w:val="24"/>
              </w:rPr>
              <w:t>原料由铲车送料至料斗，上料过程中由于落差会产生</w:t>
            </w:r>
            <w:r>
              <w:rPr>
                <w:rFonts w:hint="eastAsia" w:cs="Times New Roman"/>
                <w:sz w:val="24"/>
                <w:lang w:eastAsia="zh-CN"/>
              </w:rPr>
              <w:t>颗粒物</w:t>
            </w:r>
            <w:r>
              <w:rPr>
                <w:rFonts w:hint="default" w:ascii="Times New Roman" w:hAnsi="Times New Roman" w:cs="Times New Roman"/>
                <w:sz w:val="24"/>
              </w:rPr>
              <w:t>，其产生量参照《逸散性工业粉尘控制技术》进行计算，水泥稳定碎</w:t>
            </w:r>
            <w:r>
              <w:rPr>
                <w:rFonts w:hint="eastAsia" w:cs="Times New Roman"/>
                <w:sz w:val="24"/>
                <w:lang w:val="en-US" w:eastAsia="zh-CN"/>
              </w:rPr>
              <w:t>土</w:t>
            </w:r>
            <w:r>
              <w:rPr>
                <w:rFonts w:hint="default" w:ascii="Times New Roman" w:hAnsi="Times New Roman" w:cs="Times New Roman"/>
                <w:sz w:val="24"/>
              </w:rPr>
              <w:t>搅拌</w:t>
            </w:r>
            <w:r>
              <w:rPr>
                <w:rFonts w:hint="eastAsia" w:cs="Times New Roman"/>
                <w:sz w:val="24"/>
                <w:lang w:val="en-US" w:eastAsia="zh-CN"/>
              </w:rPr>
              <w:t>过程产生的颗粒物采用</w:t>
            </w:r>
            <w:r>
              <w:rPr>
                <w:rFonts w:hint="default" w:ascii="Times New Roman" w:hAnsi="Times New Roman" w:cs="Times New Roman"/>
                <w:sz w:val="24"/>
              </w:rPr>
              <w:t>《空气污染物排放和控制手册》（美国环保局）“十、混凝土配料”章节推荐的混凝土搅拌工艺潜在的逸散排放因子，</w:t>
            </w:r>
            <w:r>
              <w:rPr>
                <w:rFonts w:hint="eastAsia" w:cs="Times New Roman"/>
                <w:sz w:val="24"/>
                <w:lang w:val="en-US" w:eastAsia="zh-CN"/>
              </w:rPr>
              <w:t>进行计算</w:t>
            </w:r>
            <w:r>
              <w:rPr>
                <w:rFonts w:hint="default" w:ascii="Times New Roman" w:hAnsi="Times New Roman" w:cs="Times New Roman"/>
                <w:sz w:val="24"/>
              </w:rPr>
              <w:t>。</w:t>
            </w:r>
            <w:r>
              <w:rPr>
                <w:rFonts w:hint="default" w:ascii="Times New Roman" w:hAnsi="Times New Roman" w:cs="Times New Roman"/>
                <w:sz w:val="24"/>
                <w:lang w:val="en-US" w:eastAsia="zh-CN"/>
              </w:rPr>
              <w:t>确定骨料</w:t>
            </w:r>
            <w:r>
              <w:rPr>
                <w:rFonts w:hint="eastAsia" w:cs="Times New Roman"/>
                <w:sz w:val="24"/>
                <w:lang w:val="en-US" w:eastAsia="zh-CN"/>
              </w:rPr>
              <w:t>和粉料使用</w:t>
            </w:r>
            <w:r>
              <w:rPr>
                <w:rFonts w:hint="default" w:ascii="Times New Roman" w:hAnsi="Times New Roman" w:cs="Times New Roman"/>
                <w:sz w:val="24"/>
                <w:lang w:val="en-US" w:eastAsia="zh-CN"/>
              </w:rPr>
              <w:t>中产排污情况见下表：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表18                 生产设备颗粒物</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3"/>
              <w:gridCol w:w="2175"/>
              <w:gridCol w:w="1647"/>
              <w:gridCol w:w="14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生产设备</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产污环节</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产污系数</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物料加工量</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颗粒物产生量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给料机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进料过程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0.01kg/t加工料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285000t/a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2.85t/a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搅拌机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搅拌过程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0.02kg/t加工料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284997.15t/a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5.69t/a</w:t>
                  </w:r>
                </w:p>
              </w:tc>
            </w:tr>
          </w:tbl>
          <w:p>
            <w:pPr>
              <w:adjustRightInd w:val="0"/>
              <w:snapToGrid w:val="0"/>
              <w:spacing w:line="50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本项目</w:t>
            </w:r>
            <w:r>
              <w:rPr>
                <w:rFonts w:hint="eastAsia" w:cs="Times New Roman"/>
                <w:sz w:val="24"/>
                <w:lang w:eastAsia="zh-CN"/>
              </w:rPr>
              <w:t>水泥稳定土</w:t>
            </w:r>
            <w:r>
              <w:rPr>
                <w:rFonts w:hint="default" w:ascii="Times New Roman" w:hAnsi="Times New Roman" w:cs="Times New Roman"/>
                <w:sz w:val="24"/>
              </w:rPr>
              <w:t>生产线配置4个投料口，每个投料口半封闭，设置独立的集气罩对废气进行收集。</w:t>
            </w:r>
            <w:r>
              <w:rPr>
                <w:rFonts w:hint="eastAsia" w:cs="Times New Roman"/>
                <w:sz w:val="24"/>
                <w:lang w:val="en-US" w:eastAsia="zh-CN"/>
              </w:rPr>
              <w:t>投料口与搅拌机共用1套袋式除尘器，配套风机风量5000m</w:t>
            </w:r>
            <w:r>
              <w:rPr>
                <w:rFonts w:hint="eastAsia" w:cs="Times New Roman"/>
                <w:sz w:val="24"/>
                <w:vertAlign w:val="superscript"/>
                <w:lang w:val="en-US" w:eastAsia="zh-CN"/>
              </w:rPr>
              <w:t>3</w:t>
            </w:r>
            <w:r>
              <w:rPr>
                <w:rFonts w:hint="eastAsia" w:cs="Times New Roman"/>
                <w:sz w:val="24"/>
                <w:lang w:val="en-US" w:eastAsia="zh-CN"/>
              </w:rPr>
              <w:t>/h。</w:t>
            </w:r>
          </w:p>
          <w:p>
            <w:pPr>
              <w:pStyle w:val="43"/>
              <w:spacing w:before="31"/>
              <w:ind w:firstLine="480"/>
              <w:rPr>
                <w:rFonts w:hint="default" w:ascii="Times New Roman" w:hAnsi="Times New Roman" w:cs="Times New Roman"/>
              </w:rPr>
            </w:pPr>
            <w:r>
              <w:rPr>
                <w:rFonts w:hint="eastAsia" w:ascii="Times New Roman" w:hAnsi="Times New Roman" w:cs="Times New Roman"/>
                <w:lang w:val="en-US" w:eastAsia="zh-CN"/>
              </w:rPr>
              <w:t>水泥稳定土生产线生产车间</w:t>
            </w:r>
            <w:r>
              <w:rPr>
                <w:rFonts w:hint="default" w:ascii="Times New Roman" w:hAnsi="Times New Roman" w:cs="Times New Roman"/>
              </w:rPr>
              <w:t>年工作时间为</w:t>
            </w:r>
            <w:r>
              <w:rPr>
                <w:rFonts w:hint="eastAsia" w:ascii="Times New Roman" w:hAnsi="Times New Roman" w:cs="Times New Roman"/>
                <w:lang w:val="en-US" w:eastAsia="zh-CN"/>
              </w:rPr>
              <w:t>24</w:t>
            </w:r>
            <w:r>
              <w:rPr>
                <w:rFonts w:hint="default" w:ascii="Times New Roman" w:hAnsi="Times New Roman" w:cs="Times New Roman"/>
              </w:rPr>
              <w:t>00h</w:t>
            </w:r>
            <w:r>
              <w:rPr>
                <w:rFonts w:hint="default" w:ascii="Times New Roman" w:hAnsi="Times New Roman" w:cs="Times New Roman"/>
                <w:lang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h/d，</w:t>
            </w:r>
            <w:r>
              <w:rPr>
                <w:rFonts w:hint="eastAsia" w:ascii="Times New Roman" w:hAnsi="Times New Roman" w:cs="Times New Roman"/>
                <w:lang w:val="en-US" w:eastAsia="zh-CN"/>
              </w:rPr>
              <w:t>3</w:t>
            </w:r>
            <w:r>
              <w:rPr>
                <w:rFonts w:hint="default" w:ascii="Times New Roman" w:hAnsi="Times New Roman" w:cs="Times New Roman"/>
                <w:lang w:val="en-US" w:eastAsia="zh-CN"/>
              </w:rPr>
              <w:t>00d/a</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生产过程</w:t>
            </w:r>
            <w:r>
              <w:rPr>
                <w:rFonts w:hint="default" w:ascii="Times New Roman" w:hAnsi="Times New Roman" w:cs="Times New Roman"/>
              </w:rPr>
              <w:t>各个产污环节的</w:t>
            </w:r>
            <w:r>
              <w:rPr>
                <w:rFonts w:hint="eastAsia" w:ascii="Times New Roman" w:hAnsi="Times New Roman" w:cs="Times New Roman"/>
                <w:lang w:eastAsia="zh-CN"/>
              </w:rPr>
              <w:t>颗粒物</w:t>
            </w:r>
            <w:r>
              <w:rPr>
                <w:rFonts w:hint="default" w:ascii="Times New Roman" w:hAnsi="Times New Roman" w:cs="Times New Roman"/>
              </w:rPr>
              <w:t>产排情况详见下表：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19</w:t>
            </w:r>
            <w:r>
              <w:rPr>
                <w:rFonts w:hint="default" w:ascii="Times New Roman" w:hAnsi="Times New Roman" w:eastAsia="黑体" w:cs="Times New Roman"/>
                <w:sz w:val="24"/>
              </w:rPr>
              <w:t xml:space="preserve">            生产过程工艺</w:t>
            </w:r>
            <w:r>
              <w:rPr>
                <w:rFonts w:hint="eastAsia" w:eastAsia="黑体" w:cs="Times New Roman"/>
                <w:sz w:val="24"/>
                <w:lang w:eastAsia="zh-CN"/>
              </w:rPr>
              <w:t>颗粒物</w:t>
            </w:r>
            <w:r>
              <w:rPr>
                <w:rFonts w:hint="default" w:ascii="Times New Roman" w:hAnsi="Times New Roman" w:eastAsia="黑体" w:cs="Times New Roman"/>
                <w:sz w:val="24"/>
              </w:rPr>
              <w:t>产、排情况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00"/>
              <w:gridCol w:w="870"/>
              <w:gridCol w:w="1155"/>
              <w:gridCol w:w="1425"/>
              <w:gridCol w:w="735"/>
              <w:gridCol w:w="960"/>
              <w:gridCol w:w="1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污染物</w:t>
                  </w:r>
                </w:p>
              </w:tc>
              <w:tc>
                <w:tcPr>
                  <w:tcW w:w="90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eastAsia" w:cs="Times New Roman"/>
                      <w:szCs w:val="21"/>
                      <w:lang w:val="en-US" w:eastAsia="zh-CN"/>
                    </w:rPr>
                    <w:t>产生</w:t>
                  </w:r>
                  <w:r>
                    <w:rPr>
                      <w:rFonts w:hint="default" w:ascii="Times New Roman" w:hAnsi="Times New Roman" w:cs="Times New Roman"/>
                      <w:szCs w:val="21"/>
                    </w:rPr>
                    <w:t>速率</w:t>
                  </w:r>
                </w:p>
              </w:tc>
              <w:tc>
                <w:tcPr>
                  <w:tcW w:w="1155"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产生浓度</w:t>
                  </w:r>
                </w:p>
              </w:tc>
              <w:tc>
                <w:tcPr>
                  <w:tcW w:w="1425"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治理措施</w:t>
                  </w:r>
                </w:p>
              </w:tc>
              <w:tc>
                <w:tcPr>
                  <w:tcW w:w="735"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排放量</w:t>
                  </w:r>
                </w:p>
              </w:tc>
              <w:tc>
                <w:tcPr>
                  <w:tcW w:w="9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排放速率</w:t>
                  </w:r>
                </w:p>
              </w:tc>
              <w:tc>
                <w:tcPr>
                  <w:tcW w:w="1076"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2" w:hRule="atLeast"/>
                <w:jc w:val="center"/>
              </w:trPr>
              <w:tc>
                <w:tcPr>
                  <w:tcW w:w="82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Cs w:val="21"/>
                      <w:lang w:val="en-US" w:eastAsia="zh-CN"/>
                    </w:rPr>
                  </w:pPr>
                  <w:r>
                    <w:rPr>
                      <w:rFonts w:hint="eastAsia" w:ascii="Times New Roman" w:hAnsi="Times New Roman" w:cs="Times New Roman"/>
                      <w:sz w:val="21"/>
                      <w:szCs w:val="21"/>
                      <w:vertAlign w:val="baseline"/>
                      <w:lang w:val="en-US" w:eastAsia="zh-CN"/>
                    </w:rPr>
                    <w:t>给料机</w:t>
                  </w:r>
                </w:p>
              </w:tc>
              <w:tc>
                <w:tcPr>
                  <w:tcW w:w="900" w:type="dxa"/>
                  <w:vMerge w:val="restart"/>
                  <w:tcBorders>
                    <w:tl2br w:val="nil"/>
                    <w:tr2bl w:val="nil"/>
                  </w:tcBorders>
                  <w:vAlign w:val="center"/>
                </w:tcPr>
                <w:p>
                  <w:pPr>
                    <w:jc w:val="center"/>
                    <w:rPr>
                      <w:rFonts w:hint="default" w:ascii="Times New Roman" w:hAnsi="Times New Roman" w:eastAsia="宋体" w:cs="Times New Roman"/>
                      <w:szCs w:val="21"/>
                      <w:highlight w:val="none"/>
                      <w:vertAlign w:val="superscript"/>
                      <w:lang w:val="en-US" w:eastAsia="zh-CN"/>
                    </w:rPr>
                  </w:pPr>
                  <w:r>
                    <w:rPr>
                      <w:rFonts w:hint="eastAsia" w:cs="Times New Roman"/>
                      <w:szCs w:val="21"/>
                      <w:highlight w:val="none"/>
                      <w:vertAlign w:val="baseline"/>
                      <w:lang w:val="en-US" w:eastAsia="zh-CN"/>
                    </w:rPr>
                    <w:t>8.54</w:t>
                  </w:r>
                  <w:r>
                    <w:rPr>
                      <w:rFonts w:hint="default" w:ascii="Times New Roman" w:hAnsi="Times New Roman" w:cs="Times New Roman"/>
                      <w:szCs w:val="21"/>
                      <w:highlight w:val="none"/>
                    </w:rPr>
                    <w:t>t/a</w:t>
                  </w:r>
                </w:p>
              </w:tc>
              <w:tc>
                <w:tcPr>
                  <w:tcW w:w="87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3.56</w:t>
                  </w:r>
                  <w:r>
                    <w:rPr>
                      <w:rFonts w:hint="default" w:ascii="Times New Roman" w:hAnsi="Times New Roman" w:cs="Times New Roman"/>
                      <w:highlight w:val="none"/>
                    </w:rPr>
                    <w:t>kg/h</w:t>
                  </w:r>
                </w:p>
              </w:tc>
              <w:tc>
                <w:tcPr>
                  <w:tcW w:w="11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711.7</w:t>
                  </w:r>
                  <w:r>
                    <w:rPr>
                      <w:rFonts w:hint="default" w:ascii="Times New Roman" w:hAnsi="Times New Roman" w:cs="Times New Roman"/>
                      <w:sz w:val="24"/>
                      <w:highlight w:val="none"/>
                    </w:rPr>
                    <w:t>mg/m</w:t>
                  </w:r>
                  <w:r>
                    <w:rPr>
                      <w:rFonts w:hint="default" w:ascii="Times New Roman" w:hAnsi="Times New Roman" w:cs="Times New Roman"/>
                      <w:sz w:val="24"/>
                      <w:highlight w:val="none"/>
                      <w:vertAlign w:val="superscript"/>
                    </w:rPr>
                    <w:t>3</w:t>
                  </w:r>
                </w:p>
              </w:tc>
              <w:tc>
                <w:tcPr>
                  <w:tcW w:w="1425" w:type="dxa"/>
                  <w:vMerge w:val="restart"/>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集气罩+废气收集管网+袋式除尘器+15m排气筒（3#，5000m</w:t>
                  </w:r>
                  <w:r>
                    <w:rPr>
                      <w:rFonts w:hint="eastAsia" w:cs="Times New Roman"/>
                      <w:szCs w:val="21"/>
                      <w:vertAlign w:val="superscript"/>
                      <w:lang w:val="en-US" w:eastAsia="zh-CN"/>
                    </w:rPr>
                    <w:t>3</w:t>
                  </w:r>
                  <w:r>
                    <w:rPr>
                      <w:rFonts w:hint="eastAsia" w:cs="Times New Roman"/>
                      <w:szCs w:val="21"/>
                      <w:lang w:val="en-US" w:eastAsia="zh-CN"/>
                    </w:rPr>
                    <w:t>/h）</w:t>
                  </w:r>
                </w:p>
              </w:tc>
              <w:tc>
                <w:tcPr>
                  <w:tcW w:w="73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0.085</w:t>
                  </w:r>
                  <w:r>
                    <w:rPr>
                      <w:rFonts w:hint="default" w:ascii="Times New Roman" w:hAnsi="Times New Roman" w:cs="Times New Roman"/>
                      <w:szCs w:val="21"/>
                      <w:highlight w:val="none"/>
                    </w:rPr>
                    <w:t>t/a</w:t>
                  </w:r>
                </w:p>
              </w:tc>
              <w:tc>
                <w:tcPr>
                  <w:tcW w:w="9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0.036</w:t>
                  </w:r>
                  <w:r>
                    <w:rPr>
                      <w:rFonts w:hint="default" w:ascii="Times New Roman" w:hAnsi="Times New Roman" w:cs="Times New Roman"/>
                      <w:highlight w:val="none"/>
                    </w:rPr>
                    <w:t>kg/h</w:t>
                  </w:r>
                </w:p>
              </w:tc>
              <w:tc>
                <w:tcPr>
                  <w:tcW w:w="107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7.1</w:t>
                  </w:r>
                  <w:r>
                    <w:rPr>
                      <w:rFonts w:hint="default" w:ascii="Times New Roman" w:hAnsi="Times New Roman" w:cs="Times New Roman"/>
                      <w:sz w:val="24"/>
                      <w:highlight w:val="none"/>
                    </w:rPr>
                    <w:t>mg/m</w:t>
                  </w:r>
                  <w:r>
                    <w:rPr>
                      <w:rFonts w:hint="default" w:ascii="Times New Roman" w:hAnsi="Times New Roman" w:cs="Times New Roman"/>
                      <w:sz w:val="24"/>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Cs w:val="21"/>
                      <w:lang w:val="en-US" w:eastAsia="zh-CN"/>
                    </w:rPr>
                  </w:pPr>
                  <w:r>
                    <w:rPr>
                      <w:rFonts w:hint="eastAsia" w:ascii="Times New Roman" w:hAnsi="Times New Roman" w:cs="Times New Roman"/>
                      <w:sz w:val="21"/>
                      <w:szCs w:val="21"/>
                      <w:vertAlign w:val="baseline"/>
                      <w:lang w:val="en-US" w:eastAsia="zh-CN"/>
                    </w:rPr>
                    <w:t>搅拌机</w:t>
                  </w:r>
                </w:p>
              </w:tc>
              <w:tc>
                <w:tcPr>
                  <w:tcW w:w="900" w:type="dxa"/>
                  <w:vMerge w:val="continue"/>
                  <w:tcBorders>
                    <w:tl2br w:val="nil"/>
                    <w:tr2bl w:val="nil"/>
                  </w:tcBorders>
                  <w:vAlign w:val="center"/>
                </w:tcPr>
                <w:p>
                  <w:pPr>
                    <w:widowControl/>
                    <w:jc w:val="left"/>
                    <w:rPr>
                      <w:rFonts w:hint="default" w:ascii="Times New Roman" w:hAnsi="Times New Roman" w:cs="Times New Roman"/>
                      <w:szCs w:val="21"/>
                      <w:vertAlign w:val="superscript"/>
                    </w:rPr>
                  </w:pPr>
                </w:p>
              </w:tc>
              <w:tc>
                <w:tcPr>
                  <w:tcW w:w="87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p>
              </w:tc>
              <w:tc>
                <w:tcPr>
                  <w:tcW w:w="11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rPr>
                  </w:pPr>
                </w:p>
              </w:tc>
              <w:tc>
                <w:tcPr>
                  <w:tcW w:w="1425" w:type="dxa"/>
                  <w:vMerge w:val="continue"/>
                  <w:tcBorders>
                    <w:tl2br w:val="nil"/>
                    <w:tr2bl w:val="nil"/>
                  </w:tcBorders>
                  <w:vAlign w:val="center"/>
                </w:tcPr>
                <w:p>
                  <w:pPr>
                    <w:widowControl/>
                    <w:jc w:val="left"/>
                    <w:rPr>
                      <w:rFonts w:hint="default" w:ascii="Times New Roman" w:hAnsi="Times New Roman" w:cs="Times New Roman"/>
                      <w:szCs w:val="21"/>
                    </w:rPr>
                  </w:pPr>
                </w:p>
              </w:tc>
              <w:tc>
                <w:tcPr>
                  <w:tcW w:w="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96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c>
                <w:tcPr>
                  <w:tcW w:w="10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cs="Times New Roman"/>
                      <w:szCs w:val="21"/>
                      <w:highlight w:val="yellow"/>
                    </w:rPr>
                  </w:pPr>
                </w:p>
              </w:tc>
            </w:tr>
          </w:tbl>
          <w:p>
            <w:pPr>
              <w:adjustRightInd w:val="0"/>
              <w:snapToGrid w:val="0"/>
              <w:spacing w:line="50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w:t>
            </w:r>
            <w:r>
              <w:rPr>
                <w:rFonts w:hint="eastAsia" w:cs="Times New Roman"/>
                <w:sz w:val="24"/>
                <w:lang w:val="en-US" w:eastAsia="zh-CN"/>
              </w:rPr>
              <w:t>2</w:t>
            </w:r>
            <w:r>
              <w:rPr>
                <w:rFonts w:hint="default" w:ascii="Times New Roman" w:hAnsi="Times New Roman" w:cs="Times New Roman"/>
                <w:sz w:val="24"/>
              </w:rPr>
              <w:t>）</w:t>
            </w:r>
            <w:r>
              <w:rPr>
                <w:rFonts w:hint="eastAsia" w:cs="Times New Roman"/>
                <w:sz w:val="24"/>
                <w:lang w:val="en-US" w:eastAsia="zh-CN"/>
              </w:rPr>
              <w:t>无组织工序</w:t>
            </w:r>
          </w:p>
          <w:p>
            <w:pPr>
              <w:adjustRightInd w:val="0"/>
              <w:snapToGrid w:val="0"/>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该生产线生产过程中产生无组织</w:t>
            </w:r>
            <w:r>
              <w:rPr>
                <w:rFonts w:hint="eastAsia" w:cs="Times New Roman"/>
                <w:sz w:val="24"/>
                <w:lang w:val="en-US" w:eastAsia="zh-CN"/>
              </w:rPr>
              <w:t>颗粒物</w:t>
            </w:r>
            <w:r>
              <w:rPr>
                <w:rFonts w:hint="default" w:ascii="Times New Roman" w:hAnsi="Times New Roman" w:cs="Times New Roman"/>
                <w:sz w:val="24"/>
                <w:lang w:val="en-US" w:eastAsia="zh-CN"/>
              </w:rPr>
              <w:t>的环节为原料卸载。</w:t>
            </w:r>
            <w:r>
              <w:rPr>
                <w:rFonts w:hint="default" w:ascii="Times New Roman" w:hAnsi="Times New Roman" w:cs="Times New Roman"/>
                <w:sz w:val="24"/>
              </w:rPr>
              <w:t xml:space="preserve"> </w:t>
            </w:r>
          </w:p>
          <w:p>
            <w:pPr>
              <w:adjustRightInd w:val="0"/>
              <w:snapToGrid w:val="0"/>
              <w:spacing w:line="500" w:lineRule="exact"/>
              <w:ind w:firstLine="480" w:firstLineChars="200"/>
              <w:rPr>
                <w:rFonts w:hint="default" w:ascii="Times New Roman" w:hAnsi="Times New Roman" w:cs="Times New Roman"/>
                <w:sz w:val="24"/>
              </w:rPr>
            </w:pPr>
            <w:r>
              <w:rPr>
                <w:rFonts w:hint="eastAsia" w:cs="Times New Roman"/>
                <w:sz w:val="24"/>
                <w:lang w:eastAsia="zh-CN"/>
              </w:rPr>
              <w:t>水泥稳定土</w:t>
            </w:r>
            <w:r>
              <w:rPr>
                <w:rFonts w:hint="default" w:ascii="Times New Roman" w:hAnsi="Times New Roman" w:cs="Times New Roman"/>
                <w:sz w:val="24"/>
              </w:rPr>
              <w:t>粉料采用螺旋输送机通过管道密闭输送，输送过程中无</w:t>
            </w:r>
            <w:r>
              <w:rPr>
                <w:rFonts w:hint="eastAsia" w:cs="Times New Roman"/>
                <w:sz w:val="24"/>
                <w:lang w:eastAsia="zh-CN"/>
              </w:rPr>
              <w:t>颗粒物</w:t>
            </w:r>
            <w:r>
              <w:rPr>
                <w:rFonts w:hint="default" w:ascii="Times New Roman" w:hAnsi="Times New Roman" w:cs="Times New Roman"/>
                <w:sz w:val="24"/>
              </w:rPr>
              <w:t>产生。骨料通过铲车进行投料，投料过程中由于落差，会产生少量</w:t>
            </w:r>
            <w:r>
              <w:rPr>
                <w:rFonts w:hint="eastAsia" w:cs="Times New Roman"/>
                <w:sz w:val="24"/>
                <w:lang w:eastAsia="zh-CN"/>
              </w:rPr>
              <w:t>颗粒物</w:t>
            </w:r>
            <w:r>
              <w:rPr>
                <w:rFonts w:hint="default" w:ascii="Times New Roman" w:hAnsi="Times New Roman" w:cs="Times New Roman"/>
                <w:sz w:val="24"/>
              </w:rPr>
              <w:t>。骨料通过计量后先通过平皮带输送至斜皮带，再通过斜皮带输送至预加料斗，平皮带和斜皮带衔接处及斜皮带和预加料斗之间均存在落差，均会有少量</w:t>
            </w:r>
            <w:r>
              <w:rPr>
                <w:rFonts w:hint="eastAsia" w:cs="Times New Roman"/>
                <w:sz w:val="24"/>
                <w:lang w:eastAsia="zh-CN"/>
              </w:rPr>
              <w:t>颗粒物</w:t>
            </w:r>
            <w:r>
              <w:rPr>
                <w:rFonts w:hint="default" w:ascii="Times New Roman" w:hAnsi="Times New Roman" w:cs="Times New Roman"/>
                <w:sz w:val="24"/>
              </w:rPr>
              <w:t>产生。</w:t>
            </w:r>
          </w:p>
          <w:p>
            <w:pPr>
              <w:adjustRightInd w:val="0"/>
              <w:snapToGrid w:val="0"/>
              <w:spacing w:line="500" w:lineRule="exact"/>
              <w:ind w:firstLine="480" w:firstLineChars="200"/>
              <w:rPr>
                <w:rFonts w:hint="default" w:ascii="Times New Roman" w:hAnsi="Times New Roman" w:cs="Times New Roman"/>
                <w:sz w:val="24"/>
                <w:lang w:eastAsia="zh-CN"/>
              </w:rPr>
            </w:pPr>
            <w:r>
              <w:rPr>
                <w:rFonts w:hint="default" w:ascii="Times New Roman" w:hAnsi="Times New Roman" w:cs="Times New Roman"/>
                <w:sz w:val="24"/>
              </w:rPr>
              <w:t>根据类比分析，</w:t>
            </w:r>
            <w:r>
              <w:rPr>
                <w:rFonts w:hint="eastAsia" w:cs="Times New Roman"/>
                <w:sz w:val="24"/>
                <w:lang w:val="en-US" w:eastAsia="zh-CN"/>
              </w:rPr>
              <w:t>骨料（级配碎石）</w:t>
            </w:r>
            <w:r>
              <w:rPr>
                <w:rFonts w:hint="default" w:ascii="Times New Roman" w:hAnsi="Times New Roman" w:cs="Times New Roman"/>
                <w:sz w:val="24"/>
                <w:lang w:val="en-US" w:eastAsia="zh-CN"/>
              </w:rPr>
              <w:t>卸载</w:t>
            </w:r>
            <w:r>
              <w:rPr>
                <w:rFonts w:hint="default" w:ascii="Times New Roman" w:hAnsi="Times New Roman" w:cs="Times New Roman"/>
                <w:sz w:val="24"/>
              </w:rPr>
              <w:t>过程产生的</w:t>
            </w:r>
            <w:r>
              <w:rPr>
                <w:rFonts w:hint="eastAsia" w:cs="Times New Roman"/>
                <w:sz w:val="24"/>
                <w:lang w:eastAsia="zh-CN"/>
              </w:rPr>
              <w:t>颗粒物</w:t>
            </w:r>
            <w:r>
              <w:rPr>
                <w:rFonts w:hint="default" w:ascii="Times New Roman" w:hAnsi="Times New Roman" w:cs="Times New Roman"/>
                <w:sz w:val="24"/>
              </w:rPr>
              <w:t>量为</w:t>
            </w:r>
            <w:r>
              <w:rPr>
                <w:rFonts w:hint="eastAsia" w:cs="Times New Roman"/>
                <w:sz w:val="24"/>
                <w:lang w:val="en-US" w:eastAsia="zh-CN"/>
              </w:rPr>
              <w:t>8.68</w:t>
            </w:r>
            <w:r>
              <w:rPr>
                <w:rFonts w:hint="default" w:ascii="Times New Roman" w:hAnsi="Times New Roman" w:cs="Times New Roman"/>
                <w:sz w:val="24"/>
                <w:lang w:val="en-US" w:eastAsia="zh-CN"/>
              </w:rPr>
              <w:t>g/t</w:t>
            </w:r>
            <w:r>
              <w:rPr>
                <w:rFonts w:hint="eastAsia" w:cs="Times New Roman"/>
                <w:sz w:val="24"/>
                <w:lang w:val="en-US" w:eastAsia="zh-CN"/>
              </w:rPr>
              <w:t>卸载</w:t>
            </w:r>
            <w:r>
              <w:rPr>
                <w:rFonts w:hint="default" w:ascii="Times New Roman" w:hAnsi="Times New Roman" w:cs="Times New Roman"/>
                <w:sz w:val="24"/>
                <w:lang w:val="en-US" w:eastAsia="zh-CN"/>
              </w:rPr>
              <w:t>料</w:t>
            </w:r>
            <w:r>
              <w:rPr>
                <w:rFonts w:hint="default" w:ascii="Times New Roman" w:hAnsi="Times New Roman" w:cs="Times New Roman"/>
                <w:sz w:val="24"/>
              </w:rPr>
              <w:t>，本项目</w:t>
            </w:r>
            <w:r>
              <w:rPr>
                <w:rFonts w:hint="eastAsia" w:cs="Times New Roman"/>
                <w:sz w:val="24"/>
                <w:lang w:val="en-US" w:eastAsia="zh-CN"/>
              </w:rPr>
              <w:t>骨料</w:t>
            </w:r>
            <w:r>
              <w:rPr>
                <w:rFonts w:hint="default" w:ascii="Times New Roman" w:hAnsi="Times New Roman" w:cs="Times New Roman"/>
                <w:sz w:val="24"/>
              </w:rPr>
              <w:t>用量为</w:t>
            </w:r>
            <w:r>
              <w:rPr>
                <w:rFonts w:hint="eastAsia" w:cs="Times New Roman"/>
                <w:sz w:val="24"/>
                <w:lang w:val="en-US" w:eastAsia="zh-CN"/>
              </w:rPr>
              <w:t>235</w:t>
            </w:r>
            <w:r>
              <w:rPr>
                <w:rFonts w:hint="default" w:ascii="Times New Roman" w:hAnsi="Times New Roman" w:cs="Times New Roman"/>
                <w:sz w:val="24"/>
                <w:lang w:val="en-US" w:eastAsia="zh-CN"/>
              </w:rPr>
              <w:t>000</w:t>
            </w:r>
            <w:r>
              <w:rPr>
                <w:rFonts w:hint="default" w:ascii="Times New Roman" w:hAnsi="Times New Roman" w:cs="Times New Roman"/>
                <w:sz w:val="24"/>
              </w:rPr>
              <w:t>t/a，则卸料</w:t>
            </w:r>
            <w:r>
              <w:rPr>
                <w:rFonts w:hint="eastAsia" w:cs="Times New Roman"/>
                <w:sz w:val="24"/>
                <w:lang w:eastAsia="zh-CN"/>
              </w:rPr>
              <w:t>颗粒物</w:t>
            </w:r>
            <w:r>
              <w:rPr>
                <w:rFonts w:hint="default" w:ascii="Times New Roman" w:hAnsi="Times New Roman" w:cs="Times New Roman"/>
                <w:sz w:val="24"/>
              </w:rPr>
              <w:t>产生量为</w:t>
            </w:r>
            <w:r>
              <w:rPr>
                <w:rFonts w:hint="eastAsia" w:cs="Times New Roman"/>
                <w:sz w:val="24"/>
                <w:lang w:val="en-US" w:eastAsia="zh-CN"/>
              </w:rPr>
              <w:t>2.04</w:t>
            </w:r>
            <w:r>
              <w:rPr>
                <w:rFonts w:hint="default" w:ascii="Times New Roman" w:hAnsi="Times New Roman" w:cs="Times New Roman"/>
                <w:sz w:val="24"/>
              </w:rPr>
              <w:t>t/a</w:t>
            </w:r>
            <w:r>
              <w:rPr>
                <w:rFonts w:hint="default" w:ascii="Times New Roman" w:hAnsi="Times New Roman" w:cs="Times New Roman"/>
                <w:sz w:val="24"/>
                <w:lang w:eastAsia="zh-CN"/>
              </w:rPr>
              <w:t>。</w:t>
            </w:r>
          </w:p>
          <w:p>
            <w:pPr>
              <w:adjustRightInd w:val="0"/>
              <w:snapToGrid w:val="0"/>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经车间阻隔沉降和喷雾降尘后，</w:t>
            </w:r>
            <w:r>
              <w:rPr>
                <w:rFonts w:hint="default" w:ascii="Times New Roman" w:hAnsi="Times New Roman" w:cs="Times New Roman"/>
                <w:sz w:val="24"/>
              </w:rPr>
              <w:t>其中大部分自然沉降于车间内物料区地面，</w:t>
            </w:r>
            <w:r>
              <w:rPr>
                <w:rFonts w:hint="default" w:ascii="Times New Roman" w:hAnsi="Times New Roman" w:cs="Times New Roman"/>
                <w:sz w:val="24"/>
                <w:lang w:val="en-US" w:eastAsia="zh-CN"/>
              </w:rPr>
              <w:t>经车间内工人及时清理后，该环节无组织</w:t>
            </w:r>
            <w:r>
              <w:rPr>
                <w:rFonts w:hint="eastAsia" w:cs="Times New Roman"/>
                <w:sz w:val="24"/>
                <w:lang w:val="en-US" w:eastAsia="zh-CN"/>
              </w:rPr>
              <w:t>颗粒物</w:t>
            </w:r>
            <w:r>
              <w:rPr>
                <w:rFonts w:hint="default" w:ascii="Times New Roman" w:hAnsi="Times New Roman" w:cs="Times New Roman"/>
                <w:sz w:val="24"/>
                <w:lang w:val="en-US" w:eastAsia="zh-CN"/>
              </w:rPr>
              <w:t>控制效率可达90%以上，</w:t>
            </w:r>
            <w:r>
              <w:rPr>
                <w:rFonts w:hint="default" w:ascii="Times New Roman" w:hAnsi="Times New Roman" w:cs="Times New Roman"/>
                <w:sz w:val="24"/>
              </w:rPr>
              <w:t>则</w:t>
            </w:r>
            <w:r>
              <w:rPr>
                <w:rFonts w:hint="default" w:ascii="Times New Roman" w:hAnsi="Times New Roman" w:cs="Times New Roman"/>
                <w:sz w:val="24"/>
                <w:lang w:val="en-US" w:eastAsia="zh-CN"/>
              </w:rPr>
              <w:t>该生产线</w:t>
            </w:r>
            <w:r>
              <w:rPr>
                <w:rFonts w:hint="default" w:ascii="Times New Roman" w:hAnsi="Times New Roman" w:cs="Times New Roman"/>
                <w:sz w:val="24"/>
              </w:rPr>
              <w:t>无组织</w:t>
            </w:r>
            <w:r>
              <w:rPr>
                <w:rFonts w:hint="eastAsia" w:cs="Times New Roman"/>
                <w:sz w:val="24"/>
                <w:lang w:eastAsia="zh-CN"/>
              </w:rPr>
              <w:t>颗粒物</w:t>
            </w:r>
            <w:r>
              <w:rPr>
                <w:rFonts w:hint="default" w:ascii="Times New Roman" w:hAnsi="Times New Roman" w:cs="Times New Roman"/>
                <w:sz w:val="24"/>
              </w:rPr>
              <w:t>排放量为</w:t>
            </w:r>
            <w:r>
              <w:rPr>
                <w:rFonts w:hint="eastAsia" w:cs="Times New Roman"/>
                <w:sz w:val="24"/>
                <w:lang w:val="en-US" w:eastAsia="zh-CN"/>
              </w:rPr>
              <w:t>0.2</w:t>
            </w:r>
            <w:r>
              <w:rPr>
                <w:rFonts w:hint="default" w:ascii="Times New Roman" w:hAnsi="Times New Roman" w:cs="Times New Roman"/>
                <w:sz w:val="24"/>
              </w:rPr>
              <w:t>t/a。</w:t>
            </w:r>
          </w:p>
          <w:p>
            <w:pPr>
              <w:keepNext w:val="0"/>
              <w:keepLines w:val="0"/>
              <w:pageBreakBefore w:val="0"/>
              <w:widowControl w:val="0"/>
              <w:kinsoku/>
              <w:wordWrap/>
              <w:overflowPunct/>
              <w:topLinePunct w:val="0"/>
              <w:bidi w:val="0"/>
              <w:adjustRightInd w:val="0"/>
              <w:snapToGrid w:val="0"/>
              <w:spacing w:before="157" w:beforeLines="50" w:line="360" w:lineRule="auto"/>
              <w:ind w:firstLine="0" w:firstLineChars="0"/>
              <w:textAlignment w:val="auto"/>
              <w:rPr>
                <w:rFonts w:hint="default" w:ascii="Times New Roman" w:hAnsi="Times New Roman" w:cs="Times New Roman"/>
                <w:b/>
                <w:bCs/>
                <w:sz w:val="24"/>
              </w:rPr>
            </w:pPr>
            <w:r>
              <w:rPr>
                <w:rFonts w:hint="default" w:ascii="Times New Roman" w:hAnsi="Times New Roman" w:cs="Times New Roman"/>
                <w:b/>
                <w:bCs/>
                <w:sz w:val="24"/>
              </w:rPr>
              <w:t>1.</w:t>
            </w:r>
            <w:r>
              <w:rPr>
                <w:rFonts w:hint="eastAsia" w:cs="Times New Roman"/>
                <w:b/>
                <w:bCs/>
                <w:sz w:val="24"/>
                <w:lang w:val="en-US" w:eastAsia="zh-CN"/>
              </w:rPr>
              <w:t>3</w:t>
            </w:r>
            <w:r>
              <w:rPr>
                <w:rFonts w:hint="default" w:ascii="Times New Roman" w:hAnsi="Times New Roman" w:cs="Times New Roman"/>
                <w:b/>
                <w:bCs/>
                <w:sz w:val="24"/>
                <w:lang w:eastAsia="zh-CN"/>
              </w:rPr>
              <w:t>沥青混凝土</w:t>
            </w:r>
            <w:r>
              <w:rPr>
                <w:rFonts w:hint="default" w:ascii="Times New Roman" w:hAnsi="Times New Roman" w:cs="Times New Roman"/>
                <w:b/>
                <w:bCs/>
                <w:sz w:val="24"/>
              </w:rPr>
              <w:t>生产线</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cs="Times New Roman"/>
                <w:sz w:val="24"/>
                <w:lang w:eastAsia="zh-CN"/>
              </w:rPr>
              <w:t>（</w:t>
            </w:r>
            <w:r>
              <w:rPr>
                <w:rFonts w:hint="eastAsia" w:cs="Times New Roman"/>
                <w:sz w:val="24"/>
                <w:lang w:val="en-US" w:eastAsia="zh-CN"/>
              </w:rPr>
              <w:t>1</w:t>
            </w:r>
            <w:r>
              <w:rPr>
                <w:rFonts w:hint="eastAsia" w:cs="Times New Roman"/>
                <w:sz w:val="24"/>
                <w:lang w:eastAsia="zh-CN"/>
              </w:rPr>
              <w:t>）</w:t>
            </w:r>
            <w:r>
              <w:rPr>
                <w:rFonts w:hint="eastAsia" w:cs="Times New Roman"/>
                <w:sz w:val="24"/>
                <w:lang w:val="en-US" w:eastAsia="zh-CN"/>
              </w:rPr>
              <w:t>有组织工序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sz w:val="24"/>
                <w:lang w:val="en-US" w:eastAsia="zh-CN"/>
              </w:rPr>
            </w:pPr>
            <w:r>
              <w:rPr>
                <w:rFonts w:hint="eastAsia" w:cs="Times New Roman"/>
                <w:sz w:val="24"/>
                <w:lang w:eastAsia="zh-CN"/>
              </w:rPr>
              <w:t>①</w:t>
            </w:r>
            <w:r>
              <w:rPr>
                <w:rFonts w:hint="eastAsia" w:cs="Times New Roman"/>
                <w:sz w:val="24"/>
                <w:lang w:val="en-US" w:eastAsia="zh-CN"/>
              </w:rPr>
              <w:t>进料颗粒物及骨料干燥颗粒物</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sz w:val="24"/>
              </w:rPr>
            </w:pPr>
            <w:r>
              <w:rPr>
                <w:rFonts w:hint="default" w:ascii="Times New Roman" w:hAnsi="Times New Roman" w:cs="Times New Roman"/>
                <w:sz w:val="24"/>
                <w:highlight w:val="none"/>
              </w:rPr>
              <w:t>本</w:t>
            </w:r>
            <w:r>
              <w:rPr>
                <w:rFonts w:hint="eastAsia" w:cs="Times New Roman"/>
                <w:sz w:val="24"/>
                <w:highlight w:val="none"/>
                <w:lang w:val="en-US" w:eastAsia="zh-CN"/>
              </w:rPr>
              <w:t>生产线</w:t>
            </w:r>
            <w:r>
              <w:rPr>
                <w:rFonts w:hint="default" w:ascii="Times New Roman" w:hAnsi="Times New Roman" w:cs="Times New Roman"/>
                <w:sz w:val="24"/>
                <w:highlight w:val="none"/>
              </w:rPr>
              <w:t>加工车间的颗粒物污染源分析类比《逸散性工业粉尘控制技术》中第十八章“粒料加工厂”中关于“矿渣破碎和筛选”的源强数据。由于本项目原料中使用的</w:t>
            </w:r>
            <w:r>
              <w:rPr>
                <w:rFonts w:hint="eastAsia" w:cs="Times New Roman" w:eastAsiaTheme="minorEastAsia"/>
                <w:bCs/>
                <w:sz w:val="24"/>
                <w:highlight w:val="none"/>
                <w:lang w:val="en-US" w:eastAsia="zh-CN"/>
              </w:rPr>
              <w:t>废矿石和建筑废料</w:t>
            </w:r>
            <w:r>
              <w:rPr>
                <w:rFonts w:hint="default" w:ascii="Times New Roman" w:hAnsi="Times New Roman" w:cs="Times New Roman" w:eastAsiaTheme="minorEastAsia"/>
                <w:bCs/>
                <w:sz w:val="24"/>
                <w:highlight w:val="none"/>
              </w:rPr>
              <w:t>与该文献中的原料相类似</w:t>
            </w:r>
            <w:r>
              <w:rPr>
                <w:rFonts w:hint="default" w:ascii="Times New Roman" w:hAnsi="Times New Roman" w:cs="Times New Roman" w:eastAsiaTheme="minorEastAsia"/>
                <w:bCs/>
                <w:sz w:val="24"/>
              </w:rPr>
              <w:t>，且</w:t>
            </w:r>
            <w:r>
              <w:rPr>
                <w:rFonts w:hint="eastAsia" w:cs="Times New Roman" w:eastAsiaTheme="minorEastAsia"/>
                <w:bCs/>
                <w:sz w:val="24"/>
                <w:lang w:val="en-US" w:eastAsia="zh-CN"/>
              </w:rPr>
              <w:t>加工</w:t>
            </w:r>
            <w:r>
              <w:rPr>
                <w:rFonts w:hint="default" w:ascii="Times New Roman" w:hAnsi="Times New Roman" w:cs="Times New Roman" w:eastAsiaTheme="minorEastAsia"/>
                <w:bCs/>
                <w:sz w:val="24"/>
              </w:rPr>
              <w:t>工艺较为一致，因此具有较好的可比性。</w:t>
            </w:r>
          </w:p>
          <w:p>
            <w:pPr>
              <w:keepNext w:val="0"/>
              <w:keepLines w:val="0"/>
              <w:pageBreakBefore w:val="0"/>
              <w:widowControl w:val="0"/>
              <w:kinsoku/>
              <w:wordWrap/>
              <w:overflowPunct/>
              <w:topLinePunct w:val="0"/>
              <w:autoSpaceDE/>
              <w:autoSpaceDN/>
              <w:bidi w:val="0"/>
              <w:snapToGrid/>
              <w:spacing w:line="360" w:lineRule="auto"/>
              <w:ind w:firstLine="482"/>
              <w:rPr>
                <w:rFonts w:hint="eastAsia" w:cs="Times New Roman"/>
                <w:color w:val="000000"/>
                <w:sz w:val="24"/>
                <w:szCs w:val="24"/>
                <w:lang w:val="en-US" w:eastAsia="zh-CN"/>
              </w:rPr>
            </w:pPr>
            <w:r>
              <w:rPr>
                <w:rFonts w:hint="eastAsia" w:cs="Times New Roman"/>
                <w:color w:val="000000"/>
                <w:sz w:val="24"/>
                <w:szCs w:val="24"/>
                <w:lang w:val="en-US" w:eastAsia="zh-CN"/>
              </w:rPr>
              <w:t>通过类比《逸散性工业粉尘控制技术》以及《工业污染核算》中的行业经验系数，并结合同类企业产排情况进行核算，综合确定项目生产过程中产排污情况见下表：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表20                 生产设备颗粒物</w:t>
            </w:r>
          </w:p>
          <w:tbl>
            <w:tblPr>
              <w:tblStyle w:val="21"/>
              <w:tblW w:w="79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40"/>
              <w:gridCol w:w="1230"/>
              <w:gridCol w:w="1949"/>
              <w:gridCol w:w="1476"/>
              <w:gridCol w:w="13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分类</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生产设备</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产污环节</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产污系数</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物料加工量</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颗粒物产生量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restart"/>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通用</w:t>
                  </w:r>
                </w:p>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过程</w:t>
                  </w: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给料机</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进料过程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0.02kg/t加工料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200000t/a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vMerge w:val="continue"/>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p>
              </w:tc>
              <w:tc>
                <w:tcPr>
                  <w:tcW w:w="114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干燥筒</w:t>
                  </w:r>
                </w:p>
              </w:tc>
              <w:tc>
                <w:tcPr>
                  <w:tcW w:w="1230"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筛分过程</w:t>
                  </w:r>
                </w:p>
              </w:tc>
              <w:tc>
                <w:tcPr>
                  <w:tcW w:w="1949"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0.1kg/t加工料</w:t>
                  </w:r>
                </w:p>
              </w:tc>
              <w:tc>
                <w:tcPr>
                  <w:tcW w:w="1476"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199996t/a</w:t>
                  </w:r>
                </w:p>
              </w:tc>
              <w:tc>
                <w:tcPr>
                  <w:tcW w:w="1325" w:type="dxa"/>
                  <w:tcBorders>
                    <w:tl2br w:val="nil"/>
                    <w:tr2bl w:val="nil"/>
                  </w:tcBorders>
                  <w:vAlign w:val="center"/>
                </w:tcPr>
                <w:p>
                  <w:pPr>
                    <w:pStyle w:val="43"/>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20t/a</w:t>
                  </w:r>
                </w:p>
              </w:tc>
            </w:tr>
          </w:tbl>
          <w:p>
            <w:pPr>
              <w:pStyle w:val="43"/>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textAlignment w:val="baseline"/>
              <w:rPr>
                <w:rFonts w:hint="default" w:ascii="Times New Roman" w:hAnsi="Times New Roman" w:cs="Times New Roman"/>
              </w:rPr>
            </w:pPr>
            <w:r>
              <w:rPr>
                <w:rFonts w:hint="default" w:ascii="Times New Roman" w:hAnsi="Times New Roman" w:cs="Times New Roman"/>
              </w:rPr>
              <w:t>车间内各设备之间的物料转运采用密封输送皮带，并与设备封闭连接，物料转运点、落料点设置封闭集气管道，转运、落料尘就近连入除尘设备进行处理。</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default" w:ascii="Times New Roman" w:hAnsi="Times New Roman" w:cs="Times New Roman"/>
              </w:rPr>
            </w:pPr>
            <w:r>
              <w:rPr>
                <w:rFonts w:hint="eastAsia" w:ascii="Times New Roman" w:hAnsi="Times New Roman" w:cs="Times New Roman"/>
                <w:lang w:val="en-US" w:eastAsia="zh-CN"/>
              </w:rPr>
              <w:t>由于骨料加热温度较高（110℃左右）</w:t>
            </w:r>
            <w:r>
              <w:rPr>
                <w:rFonts w:hint="default" w:ascii="Times New Roman" w:hAnsi="Times New Roman" w:cs="Times New Roman"/>
              </w:rPr>
              <w:t>，</w:t>
            </w:r>
            <w:r>
              <w:rPr>
                <w:rFonts w:hint="eastAsia" w:ascii="Times New Roman" w:hAnsi="Times New Roman" w:cs="Times New Roman"/>
                <w:lang w:val="en-US" w:eastAsia="zh-CN"/>
              </w:rPr>
              <w:t>为保证布袋结实耐用，车间拟设置两套袋式除尘器，分别处理不同温度的废气。给料机采用1套袋式除尘器，配套风机风量5000m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/h；干燥筒采用1套耐高温袋式除尘器，配套风机风量10000m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w:t>
            </w:r>
            <w:r>
              <w:rPr>
                <w:rFonts w:hint="default" w:ascii="Times New Roman" w:hAnsi="Times New Roman" w:cs="Times New Roman"/>
                <w:highlight w:val="none"/>
              </w:rPr>
              <w:t>。</w:t>
            </w:r>
            <w:r>
              <w:rPr>
                <w:rFonts w:hint="eastAsia" w:ascii="Times New Roman" w:hAnsi="Times New Roman" w:cs="Times New Roman"/>
                <w:lang w:val="en-US" w:eastAsia="zh-CN"/>
              </w:rPr>
              <w:t>生产车间</w:t>
            </w:r>
            <w:r>
              <w:rPr>
                <w:rFonts w:hint="default" w:ascii="Times New Roman" w:hAnsi="Times New Roman" w:cs="Times New Roman"/>
              </w:rPr>
              <w:t>年工作时间为</w:t>
            </w:r>
            <w:r>
              <w:rPr>
                <w:rFonts w:hint="eastAsia" w:ascii="Times New Roman" w:hAnsi="Times New Roman" w:cs="Times New Roman"/>
                <w:lang w:val="en-US" w:eastAsia="zh-CN"/>
              </w:rPr>
              <w:t>24</w:t>
            </w:r>
            <w:r>
              <w:rPr>
                <w:rFonts w:hint="default" w:ascii="Times New Roman" w:hAnsi="Times New Roman" w:cs="Times New Roman"/>
              </w:rPr>
              <w:t>00h</w:t>
            </w:r>
            <w:r>
              <w:rPr>
                <w:rFonts w:hint="default" w:ascii="Times New Roman" w:hAnsi="Times New Roman" w:cs="Times New Roman"/>
                <w:lang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h/d，</w:t>
            </w:r>
            <w:r>
              <w:rPr>
                <w:rFonts w:hint="eastAsia" w:ascii="Times New Roman" w:hAnsi="Times New Roman" w:cs="Times New Roman"/>
                <w:lang w:val="en-US" w:eastAsia="zh-CN"/>
              </w:rPr>
              <w:t>3</w:t>
            </w:r>
            <w:r>
              <w:rPr>
                <w:rFonts w:hint="default" w:ascii="Times New Roman" w:hAnsi="Times New Roman" w:cs="Times New Roman"/>
                <w:lang w:val="en-US" w:eastAsia="zh-CN"/>
              </w:rPr>
              <w:t>00d/a</w:t>
            </w:r>
            <w:r>
              <w:rPr>
                <w:rFonts w:hint="default" w:ascii="Times New Roman" w:hAnsi="Times New Roman" w:cs="Times New Roman"/>
                <w:lang w:eastAsia="zh-CN"/>
              </w:rPr>
              <w:t>）</w:t>
            </w:r>
            <w:r>
              <w:rPr>
                <w:rFonts w:hint="default" w:ascii="Times New Roman" w:hAnsi="Times New Roman" w:cs="Times New Roman"/>
              </w:rPr>
              <w:t>。生产过程工艺</w:t>
            </w:r>
            <w:r>
              <w:rPr>
                <w:rFonts w:hint="eastAsia" w:ascii="Times New Roman" w:hAnsi="Times New Roman" w:cs="Times New Roman"/>
                <w:lang w:eastAsia="zh-CN"/>
              </w:rPr>
              <w:t>颗粒物</w:t>
            </w:r>
            <w:r>
              <w:rPr>
                <w:rFonts w:hint="default" w:ascii="Times New Roman" w:hAnsi="Times New Roman" w:cs="Times New Roman"/>
              </w:rPr>
              <w:t>产排情况详见下表：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21</w:t>
            </w:r>
            <w:r>
              <w:rPr>
                <w:rFonts w:hint="default" w:ascii="Times New Roman" w:hAnsi="Times New Roman" w:eastAsia="黑体" w:cs="Times New Roman"/>
                <w:sz w:val="24"/>
              </w:rPr>
              <w:t xml:space="preserve">                生产过程工艺</w:t>
            </w:r>
            <w:r>
              <w:rPr>
                <w:rFonts w:hint="eastAsia" w:eastAsia="黑体" w:cs="Times New Roman"/>
                <w:sz w:val="24"/>
                <w:lang w:eastAsia="zh-CN"/>
              </w:rPr>
              <w:t>颗粒物</w:t>
            </w:r>
            <w:r>
              <w:rPr>
                <w:rFonts w:hint="default" w:ascii="Times New Roman" w:hAnsi="Times New Roman" w:eastAsia="黑体" w:cs="Times New Roman"/>
                <w:sz w:val="24"/>
              </w:rPr>
              <w:t>产、排情况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20"/>
              <w:gridCol w:w="870"/>
              <w:gridCol w:w="1155"/>
              <w:gridCol w:w="1500"/>
              <w:gridCol w:w="660"/>
              <w:gridCol w:w="960"/>
              <w:gridCol w:w="1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污染物</w:t>
                  </w:r>
                </w:p>
              </w:tc>
              <w:tc>
                <w:tcPr>
                  <w:tcW w:w="72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eastAsia" w:cs="Times New Roman"/>
                      <w:szCs w:val="21"/>
                      <w:lang w:val="en-US" w:eastAsia="zh-CN"/>
                    </w:rPr>
                    <w:t>产生</w:t>
                  </w:r>
                  <w:r>
                    <w:rPr>
                      <w:rFonts w:hint="default" w:ascii="Times New Roman" w:hAnsi="Times New Roman" w:cs="Times New Roman"/>
                      <w:szCs w:val="21"/>
                    </w:rPr>
                    <w:t>速率</w:t>
                  </w:r>
                </w:p>
              </w:tc>
              <w:tc>
                <w:tcPr>
                  <w:tcW w:w="1155"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产生浓度</w:t>
                  </w:r>
                </w:p>
              </w:tc>
              <w:tc>
                <w:tcPr>
                  <w:tcW w:w="1500"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治理措施</w:t>
                  </w:r>
                </w:p>
              </w:tc>
              <w:tc>
                <w:tcPr>
                  <w:tcW w:w="6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排放量</w:t>
                  </w:r>
                </w:p>
              </w:tc>
              <w:tc>
                <w:tcPr>
                  <w:tcW w:w="9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排放速率</w:t>
                  </w:r>
                </w:p>
              </w:tc>
              <w:tc>
                <w:tcPr>
                  <w:tcW w:w="1076"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给料机</w:t>
                  </w:r>
                </w:p>
              </w:tc>
              <w:tc>
                <w:tcPr>
                  <w:tcW w:w="720" w:type="dxa"/>
                  <w:tcBorders>
                    <w:tl2br w:val="nil"/>
                    <w:tr2bl w:val="nil"/>
                  </w:tcBorders>
                  <w:vAlign w:val="center"/>
                </w:tcPr>
                <w:p>
                  <w:pPr>
                    <w:jc w:val="center"/>
                    <w:rPr>
                      <w:rFonts w:hint="default" w:ascii="Times New Roman" w:hAnsi="Times New Roman" w:eastAsia="宋体" w:cs="Times New Roman"/>
                      <w:szCs w:val="21"/>
                      <w:vertAlign w:val="superscript"/>
                      <w:lang w:val="en-US" w:eastAsia="zh-CN"/>
                    </w:rPr>
                  </w:pPr>
                  <w:r>
                    <w:rPr>
                      <w:rFonts w:hint="eastAsia" w:cs="Times New Roman"/>
                      <w:szCs w:val="21"/>
                      <w:vertAlign w:val="baseline"/>
                      <w:lang w:val="en-US" w:eastAsia="zh-CN"/>
                    </w:rPr>
                    <w:t>4</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1.67</w:t>
                  </w:r>
                  <w:r>
                    <w:rPr>
                      <w:rFonts w:hint="default" w:ascii="Times New Roman" w:hAnsi="Times New Roman" w:cs="Times New Roman"/>
                    </w:rPr>
                    <w:t>kg/h</w:t>
                  </w:r>
                </w:p>
              </w:tc>
              <w:tc>
                <w:tcPr>
                  <w:tcW w:w="1155"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333</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集气罩+废气收集管网+袋式除尘器+15m排气筒（4#，5000m</w:t>
                  </w:r>
                  <w:r>
                    <w:rPr>
                      <w:rFonts w:hint="eastAsia" w:cs="Times New Roman"/>
                      <w:szCs w:val="21"/>
                      <w:vertAlign w:val="superscript"/>
                      <w:lang w:val="en-US" w:eastAsia="zh-CN"/>
                    </w:rPr>
                    <w:t>3</w:t>
                  </w:r>
                  <w:r>
                    <w:rPr>
                      <w:rFonts w:hint="eastAsia" w:cs="Times New Roman"/>
                      <w:szCs w:val="21"/>
                      <w:lang w:val="en-US" w:eastAsia="zh-CN"/>
                    </w:rPr>
                    <w:t>/h）</w:t>
                  </w:r>
                </w:p>
              </w:tc>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0.04</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0.017</w:t>
                  </w:r>
                  <w:r>
                    <w:rPr>
                      <w:rFonts w:hint="default" w:ascii="Times New Roman" w:hAnsi="Times New Roman" w:cs="Times New Roman"/>
                    </w:rPr>
                    <w:t>kg/h</w:t>
                  </w:r>
                </w:p>
              </w:tc>
              <w:tc>
                <w:tcPr>
                  <w:tcW w:w="1076"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lang w:val="en-US" w:eastAsia="zh-CN"/>
                    </w:rPr>
                  </w:pPr>
                  <w:r>
                    <w:rPr>
                      <w:rFonts w:hint="eastAsia" w:cs="Times New Roman"/>
                      <w:szCs w:val="21"/>
                      <w:lang w:val="en-US" w:eastAsia="zh-CN"/>
                    </w:rPr>
                    <w:t>3.3</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5" w:type="dxa"/>
                  <w:gridSpan w:val="8"/>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both"/>
                    <w:textAlignment w:val="auto"/>
                    <w:rPr>
                      <w:rFonts w:hint="default" w:cs="Times New Roman"/>
                      <w:szCs w:val="21"/>
                      <w:lang w:val="en-US" w:eastAsia="zh-CN"/>
                    </w:rPr>
                  </w:pPr>
                  <w:r>
                    <w:rPr>
                      <w:rFonts w:hint="eastAsia" w:cs="Times New Roman"/>
                      <w:szCs w:val="21"/>
                      <w:lang w:val="en-US" w:eastAsia="zh-CN"/>
                    </w:rPr>
                    <w:t>说明：由于干燥筒尾气中含有天然气燃烧废气，因此干燥筒尾气不再单独计算，与天然气燃烧废气合并</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sz w:val="24"/>
                <w:lang w:val="en-US" w:eastAsia="zh-CN"/>
              </w:rPr>
            </w:pPr>
            <w:r>
              <w:rPr>
                <w:rFonts w:hint="eastAsia" w:cs="Times New Roman"/>
                <w:sz w:val="24"/>
                <w:lang w:eastAsia="zh-CN"/>
              </w:rPr>
              <w:t>②</w:t>
            </w:r>
            <w:r>
              <w:rPr>
                <w:rFonts w:hint="eastAsia" w:cs="Times New Roman"/>
                <w:sz w:val="24"/>
                <w:lang w:val="en-US" w:eastAsia="zh-CN"/>
              </w:rPr>
              <w:t>天然气燃烧废气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lang w:val="en-US" w:eastAsia="zh-CN"/>
              </w:rPr>
            </w:pPr>
            <w:r>
              <w:rPr>
                <w:rFonts w:hint="eastAsia" w:cs="Times New Roman"/>
                <w:sz w:val="24"/>
                <w:lang w:val="en-US" w:eastAsia="zh-CN"/>
              </w:rPr>
              <w:t>项目导热油炉和燃烧器加热所用燃料为天然气，根据生产经验数据，导热油炉和燃烧器的用气量均为8万m</w:t>
            </w:r>
            <w:r>
              <w:rPr>
                <w:rFonts w:hint="eastAsia" w:cs="Times New Roman"/>
                <w:sz w:val="24"/>
                <w:vertAlign w:val="superscript"/>
                <w:lang w:val="en-US" w:eastAsia="zh-CN"/>
              </w:rPr>
              <w:t>3</w:t>
            </w:r>
            <w:r>
              <w:rPr>
                <w:rFonts w:hint="eastAsia" w:cs="Times New Roman"/>
                <w:sz w:val="24"/>
                <w:lang w:val="en-US" w:eastAsia="zh-CN"/>
              </w:rPr>
              <w:t>/a，则该生产线年耗天然气16万m</w:t>
            </w:r>
            <w:r>
              <w:rPr>
                <w:rFonts w:hint="eastAsia" w:cs="Times New Roman"/>
                <w:sz w:val="24"/>
                <w:vertAlign w:val="superscript"/>
                <w:lang w:val="en-US" w:eastAsia="zh-CN"/>
              </w:rPr>
              <w:t>3</w:t>
            </w:r>
            <w:r>
              <w:rPr>
                <w:rFonts w:hint="eastAsia" w:cs="Times New Roman"/>
                <w:sz w:val="24"/>
                <w:lang w:val="en-US" w:eastAsia="zh-CN"/>
              </w:rPr>
              <w:t>，日满负荷运行时间约为8小时。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lang w:val="en-US" w:eastAsia="zh-CN"/>
              </w:rPr>
            </w:pPr>
            <w:r>
              <w:rPr>
                <w:rFonts w:hint="eastAsia" w:cs="Times New Roman"/>
                <w:sz w:val="24"/>
                <w:lang w:val="en-US" w:eastAsia="zh-CN"/>
              </w:rPr>
              <w:t>天然气为清洁能源，燃烧过程中产生的主要污染物为SO</w:t>
            </w:r>
            <w:r>
              <w:rPr>
                <w:rFonts w:hint="eastAsia" w:cs="Times New Roman"/>
                <w:sz w:val="24"/>
                <w:vertAlign w:val="subscript"/>
                <w:lang w:val="en-US" w:eastAsia="zh-CN"/>
              </w:rPr>
              <w:t>2</w:t>
            </w:r>
            <w:r>
              <w:rPr>
                <w:rFonts w:hint="eastAsia" w:cs="Times New Roman"/>
                <w:sz w:val="24"/>
                <w:lang w:val="en-US" w:eastAsia="zh-CN"/>
              </w:rPr>
              <w:t>、NO</w:t>
            </w:r>
            <w:r>
              <w:rPr>
                <w:rFonts w:hint="eastAsia" w:cs="Times New Roman"/>
                <w:sz w:val="24"/>
                <w:vertAlign w:val="subscript"/>
                <w:lang w:val="en-US" w:eastAsia="zh-CN"/>
              </w:rPr>
              <w:t>x</w:t>
            </w:r>
            <w:r>
              <w:rPr>
                <w:rFonts w:hint="eastAsia" w:cs="Times New Roman"/>
                <w:sz w:val="24"/>
                <w:lang w:val="en-US" w:eastAsia="zh-CN"/>
              </w:rPr>
              <w:t>等。参照《排放源统计调查产排污核算方法和系数手册》（环境部公告2021年第24号）中“4430工业锅炉（热力供应）行业产排污系数表-燃气工业锅炉”有关产排污系数表，计算出项目锅炉污染物源强：</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表22      燃天然气锅炉产污系数及项目锅炉污染源强</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70"/>
              <w:gridCol w:w="2505"/>
              <w:gridCol w:w="2055"/>
              <w:gridCol w:w="15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参数</w:t>
                  </w:r>
                </w:p>
              </w:tc>
              <w:tc>
                <w:tcPr>
                  <w:tcW w:w="87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产污系数</w:t>
                  </w:r>
                </w:p>
              </w:tc>
              <w:tc>
                <w:tcPr>
                  <w:tcW w:w="250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单位</w:t>
                  </w:r>
                </w:p>
              </w:tc>
              <w:tc>
                <w:tcPr>
                  <w:tcW w:w="3581"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产生量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p>
              </w:tc>
              <w:tc>
                <w:tcPr>
                  <w:tcW w:w="87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p>
              </w:tc>
              <w:tc>
                <w:tcPr>
                  <w:tcW w:w="250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p>
              </w:tc>
              <w:tc>
                <w:tcPr>
                  <w:tcW w:w="20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导热油炉或燃烧器</w:t>
                  </w:r>
                </w:p>
              </w:tc>
              <w:tc>
                <w:tcPr>
                  <w:tcW w:w="15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整个生产线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工业废气量</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107753</w:t>
                  </w:r>
                </w:p>
              </w:tc>
              <w:tc>
                <w:tcPr>
                  <w:tcW w:w="2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标立方米/万立方米-原料</w:t>
                  </w:r>
                </w:p>
              </w:tc>
              <w:tc>
                <w:tcPr>
                  <w:tcW w:w="20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8.6</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5</w:t>
                  </w:r>
                  <w:r>
                    <w:rPr>
                      <w:rFonts w:hint="default" w:ascii="Times New Roman" w:hAnsi="Times New Roman" w:cs="Times New Roman"/>
                      <w:sz w:val="21"/>
                      <w:szCs w:val="21"/>
                      <w:vertAlign w:val="baseline"/>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/a</w:t>
                  </w:r>
                </w:p>
              </w:tc>
              <w:tc>
                <w:tcPr>
                  <w:tcW w:w="15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6</w:t>
                  </w:r>
                  <w:r>
                    <w:rPr>
                      <w:rFonts w:hint="default" w:ascii="Times New Roman" w:hAnsi="Times New Roman" w:cs="Times New Roman"/>
                      <w:sz w:val="21"/>
                      <w:szCs w:val="21"/>
                      <w:vertAlign w:val="baseline"/>
                      <w:lang w:val="en-US" w:eastAsia="zh-CN"/>
                    </w:rPr>
                    <w:t>Nm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SO</w:t>
                  </w:r>
                  <w:r>
                    <w:rPr>
                      <w:rFonts w:hint="default" w:ascii="Times New Roman" w:hAnsi="Times New Roman" w:cs="Times New Roman"/>
                      <w:sz w:val="21"/>
                      <w:szCs w:val="21"/>
                      <w:vertAlign w:val="subscript"/>
                      <w:lang w:val="en-US" w:eastAsia="zh-CN"/>
                    </w:rPr>
                    <w:t>2</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0.02S</w:t>
                  </w:r>
                </w:p>
              </w:tc>
              <w:tc>
                <w:tcPr>
                  <w:tcW w:w="2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千克/万立方米-原料</w:t>
                  </w:r>
                </w:p>
              </w:tc>
              <w:tc>
                <w:tcPr>
                  <w:tcW w:w="20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0.032</w:t>
                  </w:r>
                  <w:r>
                    <w:rPr>
                      <w:rFonts w:hint="default" w:ascii="Times New Roman" w:hAnsi="Times New Roman" w:cs="Times New Roman"/>
                      <w:sz w:val="21"/>
                      <w:szCs w:val="21"/>
                      <w:vertAlign w:val="baseline"/>
                      <w:lang w:val="en-US" w:eastAsia="zh-CN"/>
                    </w:rPr>
                    <w:t>t/a</w:t>
                  </w:r>
                </w:p>
              </w:tc>
              <w:tc>
                <w:tcPr>
                  <w:tcW w:w="15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0.064</w:t>
                  </w:r>
                  <w:r>
                    <w:rPr>
                      <w:rFonts w:hint="default" w:ascii="Times New Roman" w:hAnsi="Times New Roman" w:cs="Times New Roman"/>
                      <w:sz w:val="21"/>
                      <w:szCs w:val="21"/>
                      <w:vertAlign w:val="baseline"/>
                      <w:lang w:val="en-US" w:eastAsia="zh-CN"/>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NOx</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15.87</w:t>
                  </w:r>
                </w:p>
              </w:tc>
              <w:tc>
                <w:tcPr>
                  <w:tcW w:w="2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千克/万立方米-原料</w:t>
                  </w:r>
                </w:p>
              </w:tc>
              <w:tc>
                <w:tcPr>
                  <w:tcW w:w="20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0.127</w:t>
                  </w:r>
                  <w:r>
                    <w:rPr>
                      <w:rFonts w:hint="default" w:ascii="Times New Roman" w:hAnsi="Times New Roman" w:cs="Times New Roman"/>
                      <w:sz w:val="21"/>
                      <w:szCs w:val="21"/>
                      <w:vertAlign w:val="baseline"/>
                      <w:lang w:val="en-US" w:eastAsia="zh-CN"/>
                    </w:rPr>
                    <w:t>t/a</w:t>
                  </w:r>
                </w:p>
              </w:tc>
              <w:tc>
                <w:tcPr>
                  <w:tcW w:w="15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0.254</w:t>
                  </w:r>
                  <w:r>
                    <w:rPr>
                      <w:rFonts w:hint="default" w:ascii="Times New Roman" w:hAnsi="Times New Roman" w:cs="Times New Roman"/>
                      <w:sz w:val="21"/>
                      <w:szCs w:val="21"/>
                      <w:vertAlign w:val="baseline"/>
                      <w:lang w:val="en-US" w:eastAsia="zh-CN"/>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5"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说明：产污系数表中气体燃料的二氧化硫的产污系数是以含硫量（S）的形式表示的，其中含硫量（S）是指气体燃料中的硫含量，单位为毫克/立方米。天然气中含硫量（S）</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为200毫克/立方米，则S=200。</w:t>
                  </w:r>
                </w:p>
              </w:tc>
            </w:tr>
          </w:tbl>
          <w:p>
            <w:pPr>
              <w:pStyle w:val="43"/>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textAlignment w:val="baseline"/>
              <w:rPr>
                <w:rFonts w:hint="default" w:ascii="Times New Roman" w:hAnsi="Times New Roman" w:cs="Times New Roman"/>
              </w:rPr>
            </w:pPr>
            <w:r>
              <w:rPr>
                <w:rFonts w:hint="eastAsia" w:ascii="Times New Roman" w:hAnsi="Times New Roman" w:cs="Times New Roman"/>
                <w:lang w:val="en-US" w:eastAsia="zh-CN"/>
              </w:rPr>
              <w:t>生产车间</w:t>
            </w:r>
            <w:r>
              <w:rPr>
                <w:rFonts w:hint="default" w:ascii="Times New Roman" w:hAnsi="Times New Roman" w:cs="Times New Roman"/>
              </w:rPr>
              <w:t>年工作时间为</w:t>
            </w:r>
            <w:r>
              <w:rPr>
                <w:rFonts w:hint="eastAsia" w:ascii="Times New Roman" w:hAnsi="Times New Roman" w:cs="Times New Roman"/>
                <w:lang w:val="en-US" w:eastAsia="zh-CN"/>
              </w:rPr>
              <w:t>24</w:t>
            </w:r>
            <w:r>
              <w:rPr>
                <w:rFonts w:hint="default" w:ascii="Times New Roman" w:hAnsi="Times New Roman" w:cs="Times New Roman"/>
              </w:rPr>
              <w:t>00h</w:t>
            </w:r>
            <w:r>
              <w:rPr>
                <w:rFonts w:hint="default" w:ascii="Times New Roman" w:hAnsi="Times New Roman" w:cs="Times New Roman"/>
                <w:lang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h/d，</w:t>
            </w:r>
            <w:r>
              <w:rPr>
                <w:rFonts w:hint="eastAsia" w:ascii="Times New Roman" w:hAnsi="Times New Roman" w:cs="Times New Roman"/>
                <w:lang w:val="en-US" w:eastAsia="zh-CN"/>
              </w:rPr>
              <w:t>3</w:t>
            </w:r>
            <w:r>
              <w:rPr>
                <w:rFonts w:hint="default" w:ascii="Times New Roman" w:hAnsi="Times New Roman" w:cs="Times New Roman"/>
                <w:lang w:val="en-US" w:eastAsia="zh-CN"/>
              </w:rPr>
              <w:t>00d/a</w:t>
            </w:r>
            <w:r>
              <w:rPr>
                <w:rFonts w:hint="default"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val="en-US" w:eastAsia="zh-CN"/>
              </w:rPr>
              <w:t>天然气燃烧废气</w:t>
            </w:r>
            <w:r>
              <w:rPr>
                <w:rFonts w:hint="default" w:ascii="Times New Roman" w:hAnsi="Times New Roman" w:cs="Times New Roman"/>
              </w:rPr>
              <w:t>产排情况详见下表：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23</w:t>
            </w:r>
            <w:r>
              <w:rPr>
                <w:rFonts w:hint="default" w:ascii="Times New Roman" w:hAnsi="Times New Roman" w:eastAsia="黑体" w:cs="Times New Roman"/>
                <w:sz w:val="24"/>
              </w:rPr>
              <w:t xml:space="preserve">                </w:t>
            </w:r>
            <w:r>
              <w:rPr>
                <w:rFonts w:hint="eastAsia" w:eastAsia="黑体" w:cs="Times New Roman"/>
                <w:sz w:val="24"/>
                <w:lang w:val="en-US" w:eastAsia="zh-CN"/>
              </w:rPr>
              <w:t>天然气燃烧废气</w:t>
            </w:r>
            <w:r>
              <w:rPr>
                <w:rFonts w:hint="default" w:ascii="Times New Roman" w:hAnsi="Times New Roman" w:eastAsia="黑体" w:cs="Times New Roman"/>
                <w:sz w:val="24"/>
              </w:rPr>
              <w:t>产、排情况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2"/>
              <w:gridCol w:w="592"/>
              <w:gridCol w:w="720"/>
              <w:gridCol w:w="870"/>
              <w:gridCol w:w="1155"/>
              <w:gridCol w:w="1500"/>
              <w:gridCol w:w="660"/>
              <w:gridCol w:w="960"/>
              <w:gridCol w:w="1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污染物</w:t>
                  </w:r>
                </w:p>
              </w:tc>
              <w:tc>
                <w:tcPr>
                  <w:tcW w:w="72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eastAsia" w:cs="Times New Roman"/>
                      <w:szCs w:val="21"/>
                      <w:lang w:val="en-US" w:eastAsia="zh-CN"/>
                    </w:rPr>
                    <w:t>产生</w:t>
                  </w:r>
                  <w:r>
                    <w:rPr>
                      <w:rFonts w:hint="default" w:ascii="Times New Roman" w:hAnsi="Times New Roman" w:cs="Times New Roman"/>
                      <w:szCs w:val="21"/>
                    </w:rPr>
                    <w:t>速率</w:t>
                  </w:r>
                </w:p>
              </w:tc>
              <w:tc>
                <w:tcPr>
                  <w:tcW w:w="1155"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产生浓度</w:t>
                  </w:r>
                </w:p>
              </w:tc>
              <w:tc>
                <w:tcPr>
                  <w:tcW w:w="1500"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治理措施</w:t>
                  </w:r>
                </w:p>
              </w:tc>
              <w:tc>
                <w:tcPr>
                  <w:tcW w:w="6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排放量</w:t>
                  </w:r>
                </w:p>
              </w:tc>
              <w:tc>
                <w:tcPr>
                  <w:tcW w:w="960"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排放速率</w:t>
                  </w:r>
                </w:p>
              </w:tc>
              <w:tc>
                <w:tcPr>
                  <w:tcW w:w="1076"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干燥筒及加热器</w:t>
                  </w:r>
                </w:p>
              </w:tc>
              <w:tc>
                <w:tcPr>
                  <w:tcW w:w="5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颗粒物</w:t>
                  </w:r>
                </w:p>
              </w:tc>
              <w:tc>
                <w:tcPr>
                  <w:tcW w:w="720" w:type="dxa"/>
                  <w:tcBorders>
                    <w:tl2br w:val="nil"/>
                    <w:tr2bl w:val="nil"/>
                  </w:tcBorders>
                  <w:vAlign w:val="center"/>
                </w:tcPr>
                <w:p>
                  <w:pPr>
                    <w:widowControl/>
                    <w:jc w:val="center"/>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20</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8.33</w:t>
                  </w:r>
                  <w:r>
                    <w:rPr>
                      <w:rFonts w:hint="default" w:ascii="Times New Roman" w:hAnsi="Times New Roman" w:cs="Times New Roman"/>
                    </w:rPr>
                    <w:t>kg/h</w:t>
                  </w:r>
                </w:p>
              </w:tc>
              <w:tc>
                <w:tcPr>
                  <w:tcW w:w="1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vertAlign w:val="baseline"/>
                      <w:lang w:val="en-US" w:eastAsia="zh-CN"/>
                    </w:rPr>
                  </w:pPr>
                  <w:r>
                    <w:rPr>
                      <w:rFonts w:hint="eastAsia" w:cs="Times New Roman"/>
                      <w:szCs w:val="21"/>
                      <w:vertAlign w:val="baseline"/>
                      <w:lang w:val="en-US" w:eastAsia="zh-CN"/>
                    </w:rPr>
                    <w:t>1666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restart"/>
                  <w:tcBorders>
                    <w:tl2br w:val="nil"/>
                    <w:tr2bl w:val="nil"/>
                  </w:tcBorders>
                  <w:vAlign w:val="center"/>
                </w:tcPr>
                <w:p>
                  <w:pPr>
                    <w:widowControl/>
                    <w:jc w:val="center"/>
                    <w:rPr>
                      <w:rFonts w:hint="default" w:ascii="Times New Roman" w:hAnsi="Times New Roman" w:cs="Times New Roman"/>
                      <w:szCs w:val="21"/>
                      <w:vertAlign w:val="baseline"/>
                    </w:rPr>
                  </w:pPr>
                  <w:r>
                    <w:rPr>
                      <w:rFonts w:hint="eastAsia" w:cs="Times New Roman"/>
                      <w:szCs w:val="21"/>
                      <w:lang w:val="en-US" w:eastAsia="zh-CN"/>
                    </w:rPr>
                    <w:t>旋风除尘器+袋式除尘器+15m排气筒（5#，5000m</w:t>
                  </w:r>
                  <w:r>
                    <w:rPr>
                      <w:rFonts w:hint="eastAsia" w:cs="Times New Roman"/>
                      <w:szCs w:val="21"/>
                      <w:vertAlign w:val="superscript"/>
                      <w:lang w:val="en-US" w:eastAsia="zh-CN"/>
                    </w:rPr>
                    <w:t>3</w:t>
                  </w:r>
                  <w:r>
                    <w:rPr>
                      <w:rFonts w:hint="eastAsia" w:cs="Times New Roman"/>
                      <w:szCs w:val="21"/>
                      <w:lang w:val="en-US" w:eastAsia="zh-CN"/>
                    </w:rPr>
                    <w:t>/h）</w:t>
                  </w: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yellow"/>
                      <w:vertAlign w:val="baseline"/>
                      <w:lang w:val="en-US" w:eastAsia="zh-CN"/>
                    </w:rPr>
                  </w:pPr>
                  <w:r>
                    <w:rPr>
                      <w:rFonts w:hint="eastAsia" w:cs="Times New Roman"/>
                      <w:szCs w:val="21"/>
                      <w:highlight w:val="none"/>
                      <w:vertAlign w:val="baseline"/>
                      <w:lang w:val="en-US" w:eastAsia="zh-CN"/>
                    </w:rPr>
                    <w:t>0.2</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r>
                    <w:rPr>
                      <w:rFonts w:hint="eastAsia" w:cs="Times New Roman"/>
                      <w:szCs w:val="21"/>
                      <w:highlight w:val="none"/>
                      <w:vertAlign w:val="baseline"/>
                      <w:lang w:val="en-US" w:eastAsia="zh-CN"/>
                    </w:rPr>
                    <w:t>0.08</w:t>
                  </w:r>
                  <w:r>
                    <w:rPr>
                      <w:rFonts w:hint="default" w:ascii="Times New Roman" w:hAnsi="Times New Roman" w:cs="Times New Roman"/>
                      <w:highlight w:val="none"/>
                    </w:rPr>
                    <w:t>kg/h</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Cs w:val="21"/>
                      <w:highlight w:val="none"/>
                      <w:vertAlign w:val="baseline"/>
                      <w:lang w:val="en-US" w:eastAsia="zh-CN"/>
                    </w:rPr>
                  </w:pPr>
                  <w:r>
                    <w:rPr>
                      <w:rFonts w:hint="eastAsia" w:cs="Times New Roman"/>
                      <w:szCs w:val="21"/>
                      <w:highlight w:val="none"/>
                      <w:vertAlign w:val="baseline"/>
                      <w:lang w:val="en-US" w:eastAsia="zh-CN"/>
                    </w:rPr>
                    <w:t>16.7</w:t>
                  </w:r>
                  <w:r>
                    <w:rPr>
                      <w:rFonts w:hint="default" w:ascii="Times New Roman" w:hAnsi="Times New Roman" w:cs="Times New Roman"/>
                      <w:sz w:val="24"/>
                      <w:highlight w:val="none"/>
                    </w:rPr>
                    <w:t>mg/m</w:t>
                  </w:r>
                  <w:r>
                    <w:rPr>
                      <w:rFonts w:hint="default" w:ascii="Times New Roman" w:hAnsi="Times New Roman" w:cs="Times New Roman"/>
                      <w:sz w:val="24"/>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s="Times New Roman"/>
                      <w:szCs w:val="21"/>
                      <w:vertAlign w:val="baseline"/>
                      <w:lang w:val="en-US" w:eastAsia="zh-CN"/>
                    </w:rPr>
                  </w:pPr>
                </w:p>
              </w:tc>
              <w:tc>
                <w:tcPr>
                  <w:tcW w:w="5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SO</w:t>
                  </w:r>
                  <w:r>
                    <w:rPr>
                      <w:rFonts w:hint="eastAsia" w:cs="Times New Roman"/>
                      <w:szCs w:val="21"/>
                      <w:vertAlign w:val="subscript"/>
                      <w:lang w:val="en-US" w:eastAsia="zh-CN"/>
                    </w:rPr>
                    <w:t>2</w:t>
                  </w:r>
                </w:p>
              </w:tc>
              <w:tc>
                <w:tcPr>
                  <w:tcW w:w="720" w:type="dxa"/>
                  <w:tcBorders>
                    <w:tl2br w:val="nil"/>
                    <w:tr2bl w:val="nil"/>
                  </w:tcBorders>
                  <w:vAlign w:val="center"/>
                </w:tcPr>
                <w:p>
                  <w:pPr>
                    <w:widowControl/>
                    <w:jc w:val="center"/>
                    <w:rPr>
                      <w:rFonts w:hint="default" w:cs="Times New Roman"/>
                      <w:szCs w:val="21"/>
                      <w:vertAlign w:val="baseline"/>
                      <w:lang w:val="en-US" w:eastAsia="zh-CN"/>
                    </w:rPr>
                  </w:pPr>
                  <w:r>
                    <w:rPr>
                      <w:rFonts w:hint="eastAsia" w:cs="Times New Roman"/>
                      <w:szCs w:val="21"/>
                      <w:vertAlign w:val="baseline"/>
                      <w:lang w:val="en-US" w:eastAsia="zh-CN"/>
                    </w:rPr>
                    <w:t>0.032</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0.013</w:t>
                  </w:r>
                  <w:r>
                    <w:rPr>
                      <w:rFonts w:hint="default" w:ascii="Times New Roman" w:hAnsi="Times New Roman" w:cs="Times New Roman"/>
                    </w:rPr>
                    <w:t>kg/h</w:t>
                  </w:r>
                </w:p>
              </w:tc>
              <w:tc>
                <w:tcPr>
                  <w:tcW w:w="1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2.6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continue"/>
                  <w:tcBorders>
                    <w:tl2br w:val="nil"/>
                    <w:tr2bl w:val="nil"/>
                  </w:tcBorders>
                  <w:vAlign w:val="center"/>
                </w:tcPr>
                <w:p>
                  <w:pPr>
                    <w:widowControl/>
                    <w:jc w:val="center"/>
                    <w:rPr>
                      <w:rFonts w:hint="eastAsia" w:cs="Times New Roman"/>
                      <w:szCs w:val="21"/>
                      <w:lang w:val="en-US" w:eastAsia="zh-CN"/>
                    </w:rPr>
                  </w:pPr>
                </w:p>
              </w:tc>
              <w:tc>
                <w:tcPr>
                  <w:tcW w:w="6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cs="Times New Roman"/>
                      <w:szCs w:val="21"/>
                      <w:highlight w:val="none"/>
                      <w:vertAlign w:val="baseline"/>
                      <w:lang w:val="en-US" w:eastAsia="zh-CN"/>
                    </w:rPr>
                  </w:pPr>
                  <w:r>
                    <w:rPr>
                      <w:rFonts w:hint="eastAsia" w:cs="Times New Roman"/>
                      <w:szCs w:val="21"/>
                      <w:vertAlign w:val="baseline"/>
                      <w:lang w:val="en-US" w:eastAsia="zh-CN"/>
                    </w:rPr>
                    <w:t>0.032</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cs="Times New Roman"/>
                      <w:szCs w:val="21"/>
                      <w:highlight w:val="yellow"/>
                      <w:vertAlign w:val="baseline"/>
                      <w:lang w:val="en-US" w:eastAsia="zh-CN"/>
                    </w:rPr>
                  </w:pPr>
                  <w:r>
                    <w:rPr>
                      <w:rFonts w:hint="eastAsia" w:cs="Times New Roman"/>
                      <w:szCs w:val="21"/>
                      <w:vertAlign w:val="baseline"/>
                      <w:lang w:val="en-US" w:eastAsia="zh-CN"/>
                    </w:rPr>
                    <w:t>0.013</w:t>
                  </w:r>
                  <w:r>
                    <w:rPr>
                      <w:rFonts w:hint="default" w:ascii="Times New Roman" w:hAnsi="Times New Roman" w:cs="Times New Roman"/>
                    </w:rPr>
                    <w:t>kg/h</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cs="Times New Roman"/>
                      <w:szCs w:val="21"/>
                      <w:highlight w:val="yellow"/>
                      <w:vertAlign w:val="baseline"/>
                      <w:lang w:val="en-US" w:eastAsia="zh-CN"/>
                    </w:rPr>
                  </w:pPr>
                  <w:r>
                    <w:rPr>
                      <w:rFonts w:hint="eastAsia" w:cs="Times New Roman"/>
                      <w:szCs w:val="21"/>
                      <w:vertAlign w:val="baseline"/>
                      <w:lang w:val="en-US" w:eastAsia="zh-CN"/>
                    </w:rPr>
                    <w:t>2.6</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s="Times New Roman"/>
                      <w:szCs w:val="21"/>
                      <w:vertAlign w:val="baseline"/>
                      <w:lang w:val="en-US" w:eastAsia="zh-CN"/>
                    </w:rPr>
                  </w:pPr>
                </w:p>
              </w:tc>
              <w:tc>
                <w:tcPr>
                  <w:tcW w:w="5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NOx</w:t>
                  </w:r>
                </w:p>
              </w:tc>
              <w:tc>
                <w:tcPr>
                  <w:tcW w:w="720" w:type="dxa"/>
                  <w:tcBorders>
                    <w:tl2br w:val="nil"/>
                    <w:tr2bl w:val="nil"/>
                  </w:tcBorders>
                  <w:vAlign w:val="center"/>
                </w:tcPr>
                <w:p>
                  <w:pPr>
                    <w:widowControl/>
                    <w:jc w:val="center"/>
                    <w:rPr>
                      <w:rFonts w:hint="default" w:cs="Times New Roman"/>
                      <w:szCs w:val="21"/>
                      <w:vertAlign w:val="baseline"/>
                      <w:lang w:val="en-US" w:eastAsia="zh-CN"/>
                    </w:rPr>
                  </w:pPr>
                  <w:r>
                    <w:rPr>
                      <w:rFonts w:hint="eastAsia" w:cs="Times New Roman"/>
                      <w:szCs w:val="21"/>
                      <w:vertAlign w:val="baseline"/>
                      <w:lang w:val="en-US" w:eastAsia="zh-CN"/>
                    </w:rPr>
                    <w:t>0.127</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0.053</w:t>
                  </w:r>
                  <w:r>
                    <w:rPr>
                      <w:rFonts w:hint="default" w:ascii="Times New Roman" w:hAnsi="Times New Roman" w:cs="Times New Roman"/>
                    </w:rPr>
                    <w:t>kg/h</w:t>
                  </w:r>
                </w:p>
              </w:tc>
              <w:tc>
                <w:tcPr>
                  <w:tcW w:w="1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cs="Times New Roman"/>
                      <w:szCs w:val="21"/>
                      <w:vertAlign w:val="baseline"/>
                      <w:lang w:val="en-US" w:eastAsia="zh-CN"/>
                    </w:rPr>
                  </w:pPr>
                  <w:r>
                    <w:rPr>
                      <w:rFonts w:hint="eastAsia" w:cs="Times New Roman"/>
                      <w:szCs w:val="21"/>
                      <w:vertAlign w:val="baseline"/>
                      <w:lang w:val="en-US" w:eastAsia="zh-CN"/>
                    </w:rPr>
                    <w:t>10.6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continue"/>
                  <w:tcBorders>
                    <w:tl2br w:val="nil"/>
                    <w:tr2bl w:val="nil"/>
                  </w:tcBorders>
                  <w:vAlign w:val="center"/>
                </w:tcPr>
                <w:p>
                  <w:pPr>
                    <w:widowControl/>
                    <w:jc w:val="center"/>
                    <w:rPr>
                      <w:rFonts w:hint="eastAsia" w:cs="Times New Roman"/>
                      <w:szCs w:val="21"/>
                      <w:lang w:val="en-US" w:eastAsia="zh-CN"/>
                    </w:rPr>
                  </w:pPr>
                </w:p>
              </w:tc>
              <w:tc>
                <w:tcPr>
                  <w:tcW w:w="660" w:type="dxa"/>
                  <w:tcBorders>
                    <w:tl2br w:val="nil"/>
                    <w:tr2bl w:val="nil"/>
                  </w:tcBorders>
                  <w:vAlign w:val="center"/>
                </w:tcPr>
                <w:p>
                  <w:pPr>
                    <w:widowControl/>
                    <w:jc w:val="center"/>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0.127</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0.053</w:t>
                  </w:r>
                  <w:r>
                    <w:rPr>
                      <w:rFonts w:hint="default" w:ascii="Times New Roman" w:hAnsi="Times New Roman" w:cs="Times New Roman"/>
                    </w:rPr>
                    <w:t>kg/h</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10.6</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cs="Times New Roman"/>
                      <w:szCs w:val="21"/>
                      <w:vertAlign w:val="baseline"/>
                      <w:lang w:val="en-US" w:eastAsia="zh-CN"/>
                    </w:rPr>
                  </w:pPr>
                  <w:r>
                    <w:rPr>
                      <w:rFonts w:hint="eastAsia" w:cs="Times New Roman"/>
                      <w:szCs w:val="21"/>
                      <w:vertAlign w:val="baseline"/>
                      <w:lang w:val="en-US" w:eastAsia="zh-CN"/>
                    </w:rPr>
                    <w:t>导热油炉</w:t>
                  </w:r>
                </w:p>
              </w:tc>
              <w:tc>
                <w:tcPr>
                  <w:tcW w:w="5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SO</w:t>
                  </w:r>
                  <w:r>
                    <w:rPr>
                      <w:rFonts w:hint="eastAsia" w:cs="Times New Roman"/>
                      <w:szCs w:val="21"/>
                      <w:vertAlign w:val="subscript"/>
                      <w:lang w:val="en-US" w:eastAsia="zh-CN"/>
                    </w:rPr>
                    <w:t>2</w:t>
                  </w:r>
                </w:p>
              </w:tc>
              <w:tc>
                <w:tcPr>
                  <w:tcW w:w="720" w:type="dxa"/>
                  <w:tcBorders>
                    <w:tl2br w:val="nil"/>
                    <w:tr2bl w:val="nil"/>
                  </w:tcBorders>
                  <w:vAlign w:val="center"/>
                </w:tcPr>
                <w:p>
                  <w:pPr>
                    <w:widowControl/>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0.032</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1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2.6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restart"/>
                  <w:tcBorders>
                    <w:tl2br w:val="nil"/>
                    <w:tr2bl w:val="nil"/>
                  </w:tcBorders>
                  <w:vAlign w:val="center"/>
                </w:tcPr>
                <w:p>
                  <w:pPr>
                    <w:widowControl/>
                    <w:jc w:val="center"/>
                    <w:rPr>
                      <w:rFonts w:hint="default" w:ascii="Times New Roman" w:hAnsi="Times New Roman" w:cs="Times New Roman"/>
                      <w:szCs w:val="21"/>
                      <w:vertAlign w:val="baseline"/>
                    </w:rPr>
                  </w:pPr>
                  <w:r>
                    <w:rPr>
                      <w:rFonts w:hint="eastAsia" w:cs="Times New Roman"/>
                      <w:szCs w:val="21"/>
                      <w:lang w:val="en-US" w:eastAsia="zh-CN"/>
                    </w:rPr>
                    <w:t>15m排气筒（6#，5000m</w:t>
                  </w:r>
                  <w:r>
                    <w:rPr>
                      <w:rFonts w:hint="eastAsia" w:cs="Times New Roman"/>
                      <w:szCs w:val="21"/>
                      <w:vertAlign w:val="superscript"/>
                      <w:lang w:val="en-US" w:eastAsia="zh-CN"/>
                    </w:rPr>
                    <w:t>3</w:t>
                  </w:r>
                  <w:r>
                    <w:rPr>
                      <w:rFonts w:hint="eastAsia" w:cs="Times New Roman"/>
                      <w:szCs w:val="21"/>
                      <w:lang w:val="en-US" w:eastAsia="zh-CN"/>
                    </w:rPr>
                    <w:t>/h）</w:t>
                  </w:r>
                </w:p>
              </w:tc>
              <w:tc>
                <w:tcPr>
                  <w:tcW w:w="660" w:type="dxa"/>
                  <w:tcBorders>
                    <w:tl2br w:val="nil"/>
                    <w:tr2bl w:val="nil"/>
                  </w:tcBorders>
                  <w:vAlign w:val="center"/>
                </w:tcPr>
                <w:p>
                  <w:pPr>
                    <w:widowControl/>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0.032</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yellow"/>
                      <w:vertAlign w:val="baseline"/>
                      <w:lang w:val="en-US" w:eastAsia="zh-CN" w:bidi="ar-SA"/>
                    </w:rPr>
                  </w:pPr>
                  <w:r>
                    <w:rPr>
                      <w:rFonts w:hint="eastAsia" w:cs="Times New Roman"/>
                      <w:kern w:val="2"/>
                      <w:sz w:val="21"/>
                      <w:szCs w:val="21"/>
                      <w:highlight w:val="none"/>
                      <w:vertAlign w:val="baseline"/>
                      <w:lang w:val="en-US" w:eastAsia="zh-CN" w:bidi="ar-SA"/>
                    </w:rPr>
                    <w:t>/</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2.6</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cs="Times New Roman"/>
                      <w:szCs w:val="21"/>
                      <w:vertAlign w:val="baseline"/>
                      <w:lang w:val="en-US" w:eastAsia="zh-CN"/>
                    </w:rPr>
                  </w:pPr>
                </w:p>
              </w:tc>
              <w:tc>
                <w:tcPr>
                  <w:tcW w:w="5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NOx</w:t>
                  </w:r>
                </w:p>
              </w:tc>
              <w:tc>
                <w:tcPr>
                  <w:tcW w:w="720" w:type="dxa"/>
                  <w:tcBorders>
                    <w:tl2br w:val="nil"/>
                    <w:tr2bl w:val="nil"/>
                  </w:tcBorders>
                  <w:vAlign w:val="center"/>
                </w:tcPr>
                <w:p>
                  <w:pPr>
                    <w:widowControl/>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0.127</w:t>
                  </w:r>
                  <w:r>
                    <w:rPr>
                      <w:rFonts w:hint="default" w:ascii="Times New Roman" w:hAnsi="Times New Roman" w:cs="Times New Roman"/>
                      <w:szCs w:val="21"/>
                    </w:rPr>
                    <w:t>t/a</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11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10.6</w:t>
                  </w:r>
                  <w:r>
                    <w:rPr>
                      <w:rFonts w:hint="default" w:ascii="Times New Roman" w:hAnsi="Times New Roman" w:cs="Times New Roman"/>
                      <w:sz w:val="24"/>
                    </w:rPr>
                    <w:t>mg/m</w:t>
                  </w:r>
                  <w:r>
                    <w:rPr>
                      <w:rFonts w:hint="default" w:ascii="Times New Roman" w:hAnsi="Times New Roman" w:cs="Times New Roman"/>
                      <w:sz w:val="24"/>
                      <w:vertAlign w:val="superscript"/>
                    </w:rPr>
                    <w:t>3</w:t>
                  </w:r>
                </w:p>
              </w:tc>
              <w:tc>
                <w:tcPr>
                  <w:tcW w:w="1500" w:type="dxa"/>
                  <w:vMerge w:val="continue"/>
                  <w:tcBorders>
                    <w:tl2br w:val="nil"/>
                    <w:tr2bl w:val="nil"/>
                  </w:tcBorders>
                  <w:vAlign w:val="center"/>
                </w:tcPr>
                <w:p>
                  <w:pPr>
                    <w:widowControl/>
                    <w:jc w:val="center"/>
                    <w:rPr>
                      <w:rFonts w:hint="eastAsia" w:cs="Times New Roman"/>
                      <w:szCs w:val="21"/>
                      <w:lang w:val="en-US" w:eastAsia="zh-CN"/>
                    </w:rPr>
                  </w:pPr>
                </w:p>
              </w:tc>
              <w:tc>
                <w:tcPr>
                  <w:tcW w:w="660" w:type="dxa"/>
                  <w:tcBorders>
                    <w:tl2br w:val="nil"/>
                    <w:tr2bl w:val="nil"/>
                  </w:tcBorders>
                  <w:vAlign w:val="center"/>
                </w:tcPr>
                <w:p>
                  <w:pPr>
                    <w:widowControl/>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0.127</w:t>
                  </w:r>
                  <w:r>
                    <w:rPr>
                      <w:rFonts w:hint="default" w:ascii="Times New Roman" w:hAnsi="Times New Roman" w:cs="Times New Roman"/>
                      <w:szCs w:val="21"/>
                    </w:rPr>
                    <w:t>t/a</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210" w:leftChars="-100" w:right="-210" w:rightChars="-10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10.6</w:t>
                  </w:r>
                  <w:r>
                    <w:rPr>
                      <w:rFonts w:hint="default" w:ascii="Times New Roman" w:hAnsi="Times New Roman" w:cs="Times New Roman"/>
                      <w:sz w:val="24"/>
                    </w:rPr>
                    <w:t>mg/m</w:t>
                  </w:r>
                  <w:r>
                    <w:rPr>
                      <w:rFonts w:hint="default" w:ascii="Times New Roman" w:hAnsi="Times New Roman" w:cs="Times New Roman"/>
                      <w:sz w:val="24"/>
                      <w:vertAlign w:val="superscript"/>
                    </w:rPr>
                    <w:t>3</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cs="Times New Roman"/>
                <w:sz w:val="24"/>
                <w:lang w:val="en-US" w:eastAsia="zh-CN"/>
              </w:rPr>
            </w:pPr>
            <w:r>
              <w:rPr>
                <w:rFonts w:hint="eastAsia" w:cs="Times New Roman"/>
                <w:sz w:val="24"/>
                <w:lang w:val="en-US" w:eastAsia="zh-CN"/>
              </w:rPr>
              <w:t>根据上表可知，项目天然气燃烧尾气中二氧化硫（</w:t>
            </w:r>
            <w:r>
              <w:rPr>
                <w:rFonts w:ascii="Times New Roman" w:hAnsi="Times New Roman" w:cs="Times New Roman" w:eastAsiaTheme="minorEastAsia"/>
                <w:sz w:val="24"/>
                <w:szCs w:val="24"/>
              </w:rPr>
              <w:t>SO</w:t>
            </w:r>
            <w:r>
              <w:rPr>
                <w:rFonts w:ascii="Times New Roman" w:hAnsi="Times New Roman" w:cs="Times New Roman" w:eastAsiaTheme="minorEastAsia"/>
                <w:sz w:val="24"/>
                <w:szCs w:val="24"/>
                <w:vertAlign w:val="subscript"/>
              </w:rPr>
              <w:t>2</w:t>
            </w:r>
            <w:r>
              <w:rPr>
                <w:rFonts w:hint="eastAsia" w:cs="Times New Roman"/>
                <w:sz w:val="24"/>
                <w:lang w:val="en-US" w:eastAsia="zh-CN"/>
              </w:rPr>
              <w:t>）、氮氧化物（</w:t>
            </w:r>
            <w:r>
              <w:rPr>
                <w:rFonts w:ascii="Times New Roman" w:hAnsi="Times New Roman" w:cs="Times New Roman" w:eastAsiaTheme="minorEastAsia"/>
                <w:sz w:val="24"/>
                <w:szCs w:val="24"/>
              </w:rPr>
              <w:t>NO</w:t>
            </w:r>
            <w:r>
              <w:rPr>
                <w:rFonts w:ascii="Times New Roman" w:hAnsi="Times New Roman" w:cs="Times New Roman" w:eastAsiaTheme="minorEastAsia"/>
                <w:sz w:val="24"/>
                <w:szCs w:val="24"/>
                <w:vertAlign w:val="subscript"/>
              </w:rPr>
              <w:t>x</w:t>
            </w:r>
            <w:r>
              <w:rPr>
                <w:rFonts w:hint="eastAsia" w:cs="Times New Roman"/>
                <w:sz w:val="24"/>
                <w:lang w:val="en-US" w:eastAsia="zh-CN"/>
              </w:rPr>
              <w:t>）浓度符合《锅炉大气污染物排放标准》（GB13271-2014）燃气锅炉排放限值燃气锅炉烟气排放标准的要求（</w:t>
            </w:r>
            <w:r>
              <w:rPr>
                <w:rFonts w:ascii="Times New Roman" w:hAnsi="Times New Roman" w:cs="Times New Roman" w:eastAsiaTheme="minorEastAsia"/>
                <w:sz w:val="24"/>
                <w:szCs w:val="24"/>
              </w:rPr>
              <w:t>SO</w:t>
            </w:r>
            <w:r>
              <w:rPr>
                <w:rFonts w:ascii="Times New Roman" w:hAnsi="Times New Roman" w:cs="Times New Roman" w:eastAsiaTheme="minorEastAsia"/>
                <w:sz w:val="24"/>
                <w:szCs w:val="24"/>
                <w:vertAlign w:val="subscript"/>
              </w:rPr>
              <w:t>2</w:t>
            </w:r>
            <w:r>
              <w:rPr>
                <w:rFonts w:hint="eastAsia" w:cs="Times New Roman"/>
                <w:sz w:val="24"/>
                <w:szCs w:val="24"/>
                <w:lang w:val="en-US" w:eastAsia="zh-CN"/>
              </w:rPr>
              <w:t>：</w:t>
            </w:r>
            <w:r>
              <w:rPr>
                <w:rFonts w:hint="eastAsia" w:cs="Times New Roman" w:eastAsiaTheme="minorEastAsia"/>
                <w:sz w:val="24"/>
                <w:szCs w:val="24"/>
                <w:lang w:val="en-US" w:eastAsia="zh-CN"/>
              </w:rPr>
              <w:t>1</w:t>
            </w:r>
            <w:r>
              <w:rPr>
                <w:rFonts w:ascii="Times New Roman" w:hAnsi="Times New Roman" w:cs="Times New Roman" w:eastAsiaTheme="minorEastAsia"/>
                <w:sz w:val="24"/>
                <w:szCs w:val="24"/>
              </w:rPr>
              <w:t>0mg/m</w:t>
            </w:r>
            <w:r>
              <w:rPr>
                <w:rFonts w:ascii="Times New Roman" w:hAnsi="Times New Roman" w:cs="Times New Roman" w:eastAsiaTheme="minorEastAsia"/>
                <w:sz w:val="24"/>
                <w:szCs w:val="24"/>
                <w:vertAlign w:val="superscript"/>
              </w:rPr>
              <w:t>3</w:t>
            </w:r>
            <w:r>
              <w:rPr>
                <w:rFonts w:hint="eastAsia" w:cs="Times New Roman"/>
                <w:sz w:val="24"/>
                <w:szCs w:val="24"/>
                <w:lang w:val="en-US" w:eastAsia="zh-CN"/>
              </w:rPr>
              <w:t>，</w:t>
            </w:r>
            <w:r>
              <w:rPr>
                <w:rFonts w:ascii="Times New Roman" w:hAnsi="Times New Roman" w:cs="Times New Roman" w:eastAsiaTheme="minorEastAsia"/>
                <w:sz w:val="24"/>
                <w:szCs w:val="24"/>
              </w:rPr>
              <w:t>NO</w:t>
            </w:r>
            <w:r>
              <w:rPr>
                <w:rFonts w:ascii="Times New Roman" w:hAnsi="Times New Roman" w:cs="Times New Roman" w:eastAsiaTheme="minorEastAsia"/>
                <w:sz w:val="24"/>
                <w:szCs w:val="24"/>
                <w:vertAlign w:val="subscript"/>
              </w:rPr>
              <w:t>x</w:t>
            </w:r>
            <w:r>
              <w:rPr>
                <w:rFonts w:hint="eastAsia" w:cs="Times New Roman"/>
                <w:sz w:val="24"/>
                <w:szCs w:val="24"/>
                <w:lang w:val="en-US" w:eastAsia="zh-CN"/>
              </w:rPr>
              <w:t>：</w:t>
            </w:r>
            <w:r>
              <w:rPr>
                <w:rFonts w:hint="eastAsia" w:cs="Times New Roman" w:eastAsiaTheme="minorEastAsia"/>
                <w:sz w:val="24"/>
                <w:szCs w:val="24"/>
                <w:lang w:val="en-US" w:eastAsia="zh-CN"/>
              </w:rPr>
              <w:t>3</w:t>
            </w:r>
            <w:r>
              <w:rPr>
                <w:rFonts w:ascii="Times New Roman" w:hAnsi="Times New Roman" w:cs="Times New Roman" w:eastAsiaTheme="minorEastAsia"/>
                <w:sz w:val="24"/>
                <w:szCs w:val="24"/>
              </w:rPr>
              <w:t>0mg/m</w:t>
            </w:r>
            <w:r>
              <w:rPr>
                <w:rFonts w:ascii="Times New Roman" w:hAnsi="Times New Roman" w:cs="Times New Roman" w:eastAsiaTheme="minorEastAsia"/>
                <w:sz w:val="24"/>
                <w:szCs w:val="24"/>
                <w:vertAlign w:val="superscript"/>
              </w:rPr>
              <w:t>3</w:t>
            </w:r>
            <w:r>
              <w:rPr>
                <w:rFonts w:hint="eastAsia" w:cs="Times New Roman"/>
                <w:sz w:val="24"/>
                <w:lang w:val="en-US" w:eastAsia="zh-CN"/>
              </w:rPr>
              <w:t>），并最终通过15m高排气筒实现达标排放。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sz w:val="24"/>
                <w:highlight w:val="yellow"/>
                <w:lang w:val="en-US" w:eastAsia="zh-CN"/>
              </w:rPr>
            </w:pPr>
            <w:r>
              <w:rPr>
                <w:rFonts w:hint="eastAsia" w:cs="Times New Roman"/>
                <w:sz w:val="24"/>
                <w:lang w:eastAsia="zh-CN"/>
              </w:rPr>
              <w:t>④</w:t>
            </w:r>
            <w:r>
              <w:rPr>
                <w:rFonts w:hint="eastAsia" w:cs="Times New Roman"/>
                <w:sz w:val="24"/>
                <w:highlight w:val="none"/>
                <w:lang w:val="en-US" w:eastAsia="zh-CN"/>
              </w:rPr>
              <w:t>沥青烟、苯并[a]芘及VOCs</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lang w:eastAsia="zh-CN"/>
              </w:rPr>
            </w:pPr>
            <w:r>
              <w:rPr>
                <w:rFonts w:hint="eastAsia" w:cs="Times New Roman"/>
                <w:sz w:val="24"/>
                <w:lang w:val="en-US" w:eastAsia="zh-CN"/>
              </w:rPr>
              <w:t>根据查阅相关资料，沥青搅拌站会产生沥青烟气，并伴随有一定的恶臭。沥青油烟是指石油沥青及沥青制品生产中排放的液态炷类有机颗粒物质和少量在常温下的气态炷类物质，它是含多种化学物质的混合烟气，以烃类混合物为主要成分，其中含多环芳烃物质尤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u w:val="single"/>
                <w:lang w:val="en-US" w:eastAsia="zh-CN"/>
              </w:rPr>
            </w:pPr>
            <w:r>
              <w:rPr>
                <w:rFonts w:hint="eastAsia" w:cs="Times New Roman"/>
                <w:sz w:val="24"/>
                <w:u w:val="single"/>
                <w:lang w:val="en-US" w:eastAsia="zh-CN"/>
              </w:rPr>
              <w:t>本项目生产所需沥青先通过导热油加热，再由沥青泵送入搅拌站中。经同类企业调查，厂区范围内沥青烟气产生量甚微。主要原因为：沥青烟气在生产阶段即从石油中高温370~380℃ 氧化提炼时已排掉绝大部分，且本项目加工温度只有130~150℃，所以挥发量很小；另外沥青输送及加工均在密闭条件下进行，岀料时倒入装载车过程时间较短，产生烟气量少。本项目的设备为成套设备，密闭性较好，因此沥青烟气产生量甚微。另外在沥青加热保温过程中会产生少量废气，经收集后通过废气治理设施处理后排放。本环评参考了前苏联拉扎列夫主编的《工业生产中有害物物质手册》第一卷（化学工业出版社，1987年12月出版）及金相灿主编的《有机化合物污染化学》（清华大学出版社，1990年8月出版），每吨石油沥青在加热过程中可产生沥青烟56.25g，其中苯并[a]芘气体产生量约1.0mg~1.5mg，本次环评取平均值1.25mg。</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u w:val="single"/>
                <w:lang w:eastAsia="zh-CN"/>
              </w:rPr>
            </w:pPr>
            <w:r>
              <w:rPr>
                <w:rFonts w:hint="eastAsia" w:cs="Times New Roman"/>
                <w:sz w:val="24"/>
                <w:u w:val="single"/>
                <w:lang w:val="en-US" w:eastAsia="zh-CN"/>
              </w:rPr>
              <w:t>本项目沥青油用量7600t/a，则沥青烟产生量为0.428t/a，苯并[a]芘产生量0.0095kg/a。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u w:val="single"/>
                <w:lang w:val="en-US" w:eastAsia="zh-CN"/>
              </w:rPr>
            </w:pPr>
            <w:r>
              <w:rPr>
                <w:rFonts w:hint="eastAsia" w:cs="Times New Roman"/>
                <w:sz w:val="24"/>
                <w:u w:val="single"/>
                <w:lang w:val="en-US" w:eastAsia="zh-CN"/>
              </w:rPr>
              <w:t>根据《空气污染物排放和控制手册》，沥青拌合站中VOCs（以NMHC计）产生量约为0.1kg/t沥青，项目用沥青7600t，则VOCs（以NMHC计）产生量为0.76t/a。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u w:val="single"/>
                <w:lang w:val="en-US" w:eastAsia="zh-CN"/>
              </w:rPr>
            </w:pPr>
            <w:r>
              <w:rPr>
                <w:rFonts w:hint="eastAsia" w:cs="Times New Roman"/>
                <w:sz w:val="24"/>
                <w:u w:val="single"/>
                <w:lang w:val="en-US" w:eastAsia="zh-CN"/>
              </w:rPr>
              <w:t>根据沥青特性，当温度达到80℃左右时，便会挥发出异味，沥青在整个生产过程中虽然温度始终保持在130~150℃之间，但由于沥青从输送到拌和全部在密闭管道和设施中进行，因此，生产过程主要是在出料敞开口处才会散发出沥青烟恶臭污染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sz w:val="24"/>
                <w:u w:val="single"/>
                <w:lang w:eastAsia="zh-CN"/>
              </w:rPr>
            </w:pPr>
            <w:r>
              <w:rPr>
                <w:rFonts w:hint="eastAsia" w:cs="Times New Roman"/>
                <w:sz w:val="24"/>
                <w:u w:val="single"/>
                <w:lang w:val="en-US" w:eastAsia="zh-CN"/>
              </w:rPr>
              <w:t>正常生产时，主楼成品料仓卸料装车时会产生沥青烟气。卸料装车车道延伸封闭（配有卷帘门开放），当装运车进入卸料车道进行卸料装车时，卷帘门放下关闭，车道内形成一个密闭空间，成品料仓的卸料口四周围配有单独引风机带动的烟气吸附口，将沥青烟气抽走并引至专门的烟气处理装置。导热油炉对沥青储存罐里面的沥青油进行间接加热，加热后的沥青会有沥青烟气经排放口挥发，排放口连接管路，将沥青烟气引至“喷淋塔+UV光解+活性炭”处理装置处理后再高空排放，由于收集过程基本为密闭进行，收集设施设计风量10000m</w:t>
            </w:r>
            <w:r>
              <w:rPr>
                <w:rFonts w:hint="eastAsia" w:cs="Times New Roman"/>
                <w:sz w:val="24"/>
                <w:u w:val="single"/>
                <w:vertAlign w:val="superscript"/>
                <w:lang w:val="en-US" w:eastAsia="zh-CN"/>
              </w:rPr>
              <w:t>3</w:t>
            </w:r>
            <w:r>
              <w:rPr>
                <w:rFonts w:hint="eastAsia" w:cs="Times New Roman"/>
                <w:sz w:val="24"/>
                <w:u w:val="single"/>
                <w:lang w:val="en-US" w:eastAsia="zh-CN"/>
              </w:rPr>
              <w:t>/h，该工序年工作2400小时，收集率按99%计算，处理效率按9</w:t>
            </w:r>
            <w:r>
              <w:rPr>
                <w:rFonts w:hint="eastAsia" w:cs="Times New Roman"/>
                <w:sz w:val="24"/>
                <w:u w:val="single"/>
                <w:lang w:eastAsia="zh-CN"/>
              </w:rPr>
              <w:t>0%</w:t>
            </w:r>
            <w:r>
              <w:rPr>
                <w:rFonts w:hint="eastAsia" w:cs="Times New Roman"/>
                <w:sz w:val="24"/>
                <w:u w:val="single"/>
                <w:lang w:val="en-US" w:eastAsia="zh-CN"/>
              </w:rPr>
              <w:t>。</w:t>
            </w:r>
            <w:r>
              <w:rPr>
                <w:rFonts w:hint="eastAsia" w:cs="Times New Roman"/>
                <w:sz w:val="24"/>
                <w:u w:val="single"/>
                <w:lang w:eastAsia="zh-CN"/>
              </w:rPr>
              <w:t>则项目沥青烟气产生和排放情况如下表所示：</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24</w:t>
            </w:r>
            <w:r>
              <w:rPr>
                <w:rFonts w:hint="default" w:ascii="Times New Roman" w:hAnsi="Times New Roman" w:eastAsia="黑体" w:cs="Times New Roman"/>
                <w:sz w:val="24"/>
              </w:rPr>
              <w:t xml:space="preserve">                  生产过程</w:t>
            </w:r>
            <w:r>
              <w:rPr>
                <w:rFonts w:hint="default" w:ascii="Times New Roman" w:hAnsi="Times New Roman" w:eastAsia="黑体" w:cs="Times New Roman"/>
                <w:sz w:val="24"/>
                <w:lang w:eastAsia="zh-CN"/>
              </w:rPr>
              <w:t>沥青烟</w:t>
            </w:r>
            <w:r>
              <w:rPr>
                <w:rFonts w:hint="default" w:ascii="Times New Roman" w:hAnsi="Times New Roman" w:eastAsia="黑体" w:cs="Times New Roman"/>
                <w:sz w:val="24"/>
              </w:rPr>
              <w:t>产、排情况</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00"/>
              <w:gridCol w:w="1047"/>
              <w:gridCol w:w="978"/>
              <w:gridCol w:w="1332"/>
              <w:gridCol w:w="828"/>
              <w:gridCol w:w="960"/>
              <w:gridCol w:w="10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900"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产生量</w:t>
                  </w:r>
                  <w:r>
                    <w:rPr>
                      <w:rFonts w:hint="eastAsia" w:ascii="Times New Roman" w:hAnsi="Times New Roman" w:cs="Times New Roman"/>
                      <w:sz w:val="18"/>
                      <w:szCs w:val="18"/>
                      <w:highlight w:val="none"/>
                      <w:lang w:val="en-US" w:eastAsia="zh-CN"/>
                    </w:rPr>
                    <w:t>kg</w:t>
                  </w:r>
                  <w:r>
                    <w:rPr>
                      <w:rFonts w:hint="default" w:ascii="Times New Roman" w:hAnsi="Times New Roman" w:cs="Times New Roman"/>
                      <w:sz w:val="18"/>
                      <w:szCs w:val="18"/>
                      <w:highlight w:val="none"/>
                    </w:rPr>
                    <w:t>/a</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产生</w:t>
                  </w:r>
                  <w:r>
                    <w:rPr>
                      <w:rFonts w:hint="default" w:ascii="Times New Roman" w:hAnsi="Times New Roman" w:cs="Times New Roman"/>
                      <w:sz w:val="18"/>
                      <w:szCs w:val="18"/>
                    </w:rPr>
                    <w:t>速率</w:t>
                  </w:r>
                  <w:r>
                    <w:rPr>
                      <w:rFonts w:hint="default" w:ascii="Times New Roman" w:hAnsi="Times New Roman" w:cs="Times New Roman"/>
                      <w:sz w:val="18"/>
                      <w:szCs w:val="21"/>
                    </w:rPr>
                    <w:t>kg/h</w:t>
                  </w: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产生浓度</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1332"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治理措施</w:t>
                  </w:r>
                </w:p>
              </w:tc>
              <w:tc>
                <w:tcPr>
                  <w:tcW w:w="828"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排放量</w:t>
                  </w:r>
                  <w:r>
                    <w:rPr>
                      <w:rFonts w:hint="eastAsia" w:ascii="Times New Roman" w:hAnsi="Times New Roman" w:cs="Times New Roman"/>
                      <w:sz w:val="18"/>
                      <w:szCs w:val="18"/>
                      <w:highlight w:val="none"/>
                      <w:lang w:val="en-US" w:eastAsia="zh-CN"/>
                    </w:rPr>
                    <w:t>kg</w:t>
                  </w:r>
                  <w:r>
                    <w:rPr>
                      <w:rFonts w:hint="default" w:ascii="Times New Roman" w:hAnsi="Times New Roman" w:cs="Times New Roman"/>
                      <w:sz w:val="18"/>
                      <w:szCs w:val="18"/>
                      <w:highlight w:val="none"/>
                    </w:rPr>
                    <w:t>/a</w:t>
                  </w:r>
                </w:p>
              </w:tc>
              <w:tc>
                <w:tcPr>
                  <w:tcW w:w="960"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排放速率</w:t>
                  </w:r>
                  <w:r>
                    <w:rPr>
                      <w:rFonts w:hint="default" w:ascii="Times New Roman" w:hAnsi="Times New Roman" w:cs="Times New Roman"/>
                      <w:sz w:val="18"/>
                      <w:szCs w:val="21"/>
                    </w:rPr>
                    <w:t>kg/h</w:t>
                  </w:r>
                </w:p>
              </w:tc>
              <w:tc>
                <w:tcPr>
                  <w:tcW w:w="1076"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排放浓度</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沥青烟</w:t>
                  </w:r>
                </w:p>
              </w:tc>
              <w:tc>
                <w:tcPr>
                  <w:tcW w:w="900" w:type="dxa"/>
                  <w:tcBorders>
                    <w:tl2br w:val="nil"/>
                    <w:tr2bl w:val="nil"/>
                  </w:tcBorders>
                  <w:vAlign w:val="center"/>
                </w:tcPr>
                <w:p>
                  <w:pPr>
                    <w:jc w:val="center"/>
                    <w:rPr>
                      <w:rFonts w:hint="default" w:ascii="Times New Roman" w:hAnsi="Times New Roman" w:eastAsia="宋体" w:cs="Times New Roman"/>
                      <w:sz w:val="18"/>
                      <w:szCs w:val="18"/>
                      <w:highlight w:val="none"/>
                      <w:vertAlign w:val="superscript"/>
                      <w:lang w:val="en-US" w:eastAsia="zh-CN"/>
                    </w:rPr>
                  </w:pPr>
                  <w:r>
                    <w:rPr>
                      <w:rFonts w:hint="default" w:ascii="Times New Roman" w:hAnsi="Times New Roman" w:cs="Times New Roman"/>
                      <w:sz w:val="18"/>
                      <w:szCs w:val="18"/>
                      <w:highlight w:val="none"/>
                      <w:vertAlign w:val="baseline"/>
                      <w:lang w:val="en-US" w:eastAsia="zh-CN"/>
                    </w:rPr>
                    <w:t>42</w:t>
                  </w:r>
                  <w:r>
                    <w:rPr>
                      <w:rFonts w:hint="eastAsia" w:ascii="Times New Roman" w:hAnsi="Times New Roman" w:cs="Times New Roman"/>
                      <w:sz w:val="18"/>
                      <w:szCs w:val="18"/>
                      <w:highlight w:val="none"/>
                      <w:vertAlign w:val="baseline"/>
                      <w:lang w:val="en-US" w:eastAsia="zh-CN"/>
                    </w:rPr>
                    <w:t>3.7</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0.178</w:t>
                  </w:r>
                </w:p>
              </w:tc>
              <w:tc>
                <w:tcPr>
                  <w:tcW w:w="97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35.6</w:t>
                  </w:r>
                </w:p>
              </w:tc>
              <w:tc>
                <w:tcPr>
                  <w:tcW w:w="1332" w:type="dxa"/>
                  <w:vMerge w:val="restart"/>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喷淋塔+UV光解+活性炭+15m排气筒（</w:t>
                  </w:r>
                  <w:r>
                    <w:rPr>
                      <w:rFonts w:hint="default" w:ascii="Times New Roman" w:hAnsi="Times New Roman" w:cs="Times New Roman"/>
                      <w:sz w:val="18"/>
                      <w:szCs w:val="18"/>
                      <w:highlight w:val="none"/>
                      <w:lang w:val="en-US" w:eastAsia="zh-CN"/>
                    </w:rPr>
                    <w:t>5#，</w:t>
                  </w:r>
                  <w:r>
                    <w:rPr>
                      <w:rFonts w:hint="eastAsia" w:cs="Times New Roman"/>
                      <w:sz w:val="18"/>
                      <w:szCs w:val="18"/>
                      <w:lang w:val="en-US" w:eastAsia="zh-CN"/>
                    </w:rPr>
                    <w:t>5</w:t>
                  </w:r>
                  <w:r>
                    <w:rPr>
                      <w:rFonts w:hint="default" w:ascii="Times New Roman" w:hAnsi="Times New Roman" w:cs="Times New Roman"/>
                      <w:sz w:val="18"/>
                      <w:szCs w:val="18"/>
                      <w:lang w:val="en-US" w:eastAsia="zh-CN"/>
                    </w:rPr>
                    <w:t>000m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val="en-US" w:eastAsia="zh-CN"/>
                    </w:rPr>
                    <w:t>/h）</w:t>
                  </w:r>
                </w:p>
              </w:tc>
              <w:tc>
                <w:tcPr>
                  <w:tcW w:w="82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42.4</w:t>
                  </w:r>
                </w:p>
              </w:tc>
              <w:tc>
                <w:tcPr>
                  <w:tcW w:w="960"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0.0</w:t>
                  </w:r>
                  <w:r>
                    <w:rPr>
                      <w:rFonts w:hint="eastAsia" w:ascii="Times New Roman" w:hAnsi="Times New Roman" w:cs="Times New Roman"/>
                      <w:sz w:val="18"/>
                      <w:szCs w:val="18"/>
                      <w:highlight w:val="none"/>
                      <w:lang w:val="en-US" w:eastAsia="zh-CN"/>
                    </w:rPr>
                    <w:t>18</w:t>
                  </w:r>
                </w:p>
              </w:tc>
              <w:tc>
                <w:tcPr>
                  <w:tcW w:w="1076"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3.56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苯并[a]芘</w:t>
                  </w:r>
                </w:p>
              </w:tc>
              <w:tc>
                <w:tcPr>
                  <w:tcW w:w="900" w:type="dxa"/>
                  <w:tcBorders>
                    <w:tl2br w:val="nil"/>
                    <w:tr2bl w:val="nil"/>
                  </w:tcBorders>
                  <w:vAlign w:val="center"/>
                </w:tcPr>
                <w:p>
                  <w:pPr>
                    <w:widowControl/>
                    <w:jc w:val="center"/>
                    <w:rPr>
                      <w:rFonts w:hint="default" w:ascii="Times New Roman" w:hAnsi="Times New Roman" w:eastAsia="宋体" w:cs="Times New Roman"/>
                      <w:kern w:val="2"/>
                      <w:sz w:val="18"/>
                      <w:szCs w:val="18"/>
                      <w:highlight w:val="none"/>
                      <w:vertAlign w:val="baseline"/>
                      <w:lang w:val="en-US" w:eastAsia="zh-CN" w:bidi="ar-SA"/>
                    </w:rPr>
                  </w:pPr>
                  <w:r>
                    <w:rPr>
                      <w:rFonts w:hint="default" w:ascii="Times New Roman" w:hAnsi="Times New Roman" w:eastAsia="宋体" w:cs="Times New Roman"/>
                      <w:sz w:val="18"/>
                      <w:szCs w:val="18"/>
                      <w:highlight w:val="none"/>
                      <w:vertAlign w:val="baseline"/>
                      <w:lang w:val="en-US" w:eastAsia="zh-CN"/>
                    </w:rPr>
                    <w:t>0.</w:t>
                  </w:r>
                  <w:r>
                    <w:rPr>
                      <w:rFonts w:hint="eastAsia" w:ascii="Times New Roman" w:hAnsi="Times New Roman" w:cs="Times New Roman"/>
                      <w:sz w:val="18"/>
                      <w:szCs w:val="18"/>
                      <w:highlight w:val="none"/>
                      <w:vertAlign w:val="baseline"/>
                      <w:lang w:val="en-US" w:eastAsia="zh-CN"/>
                    </w:rPr>
                    <w:t>00</w:t>
                  </w:r>
                  <w:r>
                    <w:rPr>
                      <w:rFonts w:hint="default" w:ascii="Times New Roman" w:hAnsi="Times New Roman" w:cs="Times New Roman"/>
                      <w:sz w:val="18"/>
                      <w:szCs w:val="18"/>
                      <w:highlight w:val="none"/>
                      <w:vertAlign w:val="baseline"/>
                      <w:lang w:val="en-US" w:eastAsia="zh-CN"/>
                    </w:rPr>
                    <w:t>9</w:t>
                  </w:r>
                  <w:r>
                    <w:rPr>
                      <w:rFonts w:hint="eastAsia" w:ascii="Times New Roman" w:hAnsi="Times New Roman" w:cs="Times New Roman"/>
                      <w:sz w:val="18"/>
                      <w:szCs w:val="18"/>
                      <w:highlight w:val="none"/>
                      <w:vertAlign w:val="baseline"/>
                      <w:lang w:val="en-US" w:eastAsia="zh-CN"/>
                    </w:rPr>
                    <w:t>4</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00</w:t>
                  </w:r>
                  <w:r>
                    <w:rPr>
                      <w:rFonts w:hint="default" w:ascii="Times New Roman" w:hAnsi="Times New Roman" w:eastAsia="宋体" w:cs="Times New Roman"/>
                      <w:sz w:val="18"/>
                      <w:szCs w:val="18"/>
                      <w:vertAlign w:val="baseline"/>
                      <w:lang w:val="en-US" w:eastAsia="zh-CN"/>
                    </w:rPr>
                    <w:t>0</w:t>
                  </w:r>
                  <w:r>
                    <w:rPr>
                      <w:rFonts w:hint="default" w:ascii="Times New Roman" w:hAnsi="Times New Roman" w:cs="Times New Roman"/>
                      <w:sz w:val="18"/>
                      <w:szCs w:val="18"/>
                      <w:vertAlign w:val="baseline"/>
                      <w:lang w:val="en-US" w:eastAsia="zh-CN"/>
                    </w:rPr>
                    <w:t>39</w:t>
                  </w:r>
                </w:p>
              </w:tc>
              <w:tc>
                <w:tcPr>
                  <w:tcW w:w="978"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0.0</w:t>
                  </w:r>
                  <w:r>
                    <w:rPr>
                      <w:rFonts w:hint="eastAsia" w:ascii="Times New Roman" w:hAnsi="Times New Roman" w:cs="Times New Roman"/>
                      <w:color w:val="000000"/>
                      <w:kern w:val="0"/>
                      <w:sz w:val="18"/>
                      <w:szCs w:val="18"/>
                      <w:lang w:val="en-US" w:eastAsia="zh-CN" w:bidi="ar"/>
                    </w:rPr>
                    <w:t>00</w:t>
                  </w:r>
                  <w:r>
                    <w:rPr>
                      <w:rFonts w:hint="eastAsia" w:cs="Times New Roman"/>
                      <w:color w:val="000000"/>
                      <w:kern w:val="0"/>
                      <w:sz w:val="18"/>
                      <w:szCs w:val="18"/>
                      <w:lang w:val="en-US" w:eastAsia="zh-CN" w:bidi="ar"/>
                    </w:rPr>
                    <w:t>78</w:t>
                  </w:r>
                </w:p>
              </w:tc>
              <w:tc>
                <w:tcPr>
                  <w:tcW w:w="1332" w:type="dxa"/>
                  <w:vMerge w:val="continue"/>
                  <w:tcBorders>
                    <w:tl2br w:val="nil"/>
                    <w:tr2bl w:val="nil"/>
                  </w:tcBorders>
                  <w:vAlign w:val="center"/>
                </w:tcPr>
                <w:p>
                  <w:pPr>
                    <w:widowControl/>
                    <w:jc w:val="center"/>
                    <w:rPr>
                      <w:rFonts w:hint="default" w:ascii="Times New Roman" w:hAnsi="Times New Roman" w:cs="Times New Roman"/>
                      <w:sz w:val="18"/>
                      <w:szCs w:val="18"/>
                      <w:vertAlign w:val="baseline"/>
                    </w:rPr>
                  </w:pP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highlight w:val="none"/>
                      <w:vertAlign w:val="baseline"/>
                      <w:lang w:val="en-US" w:eastAsia="zh-CN" w:bidi="ar-SA"/>
                    </w:rPr>
                  </w:pPr>
                  <w:r>
                    <w:rPr>
                      <w:rFonts w:hint="eastAsia" w:ascii="Times New Roman" w:hAnsi="Times New Roman" w:cs="Times New Roman"/>
                      <w:kern w:val="2"/>
                      <w:sz w:val="18"/>
                      <w:szCs w:val="18"/>
                      <w:highlight w:val="none"/>
                      <w:vertAlign w:val="baseline"/>
                      <w:lang w:val="en-US" w:eastAsia="zh-CN" w:bidi="ar-SA"/>
                    </w:rPr>
                    <w:t>0.00094</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highlight w:val="none"/>
                      <w:vertAlign w:val="baseline"/>
                      <w:lang w:val="en-US" w:eastAsia="zh-CN" w:bidi="ar-SA"/>
                    </w:rPr>
                  </w:pPr>
                  <w:r>
                    <w:rPr>
                      <w:rFonts w:hint="default" w:ascii="Times New Roman" w:hAnsi="Times New Roman" w:cs="Times New Roman"/>
                      <w:sz w:val="18"/>
                      <w:szCs w:val="18"/>
                      <w:highlight w:val="none"/>
                      <w:vertAlign w:val="baseline"/>
                      <w:lang w:val="en-US" w:eastAsia="zh-CN"/>
                    </w:rPr>
                    <w:t>0.00</w:t>
                  </w:r>
                  <w:r>
                    <w:rPr>
                      <w:rFonts w:hint="eastAsia" w:ascii="Times New Roman" w:hAnsi="Times New Roman" w:cs="Times New Roman"/>
                      <w:sz w:val="18"/>
                      <w:szCs w:val="18"/>
                      <w:highlight w:val="none"/>
                      <w:vertAlign w:val="baseline"/>
                      <w:lang w:val="en-US" w:eastAsia="zh-CN"/>
                    </w:rPr>
                    <w:t>0</w:t>
                  </w:r>
                  <w:r>
                    <w:rPr>
                      <w:rFonts w:hint="default" w:ascii="Times New Roman" w:hAnsi="Times New Roman" w:cs="Times New Roman"/>
                      <w:sz w:val="18"/>
                      <w:szCs w:val="18"/>
                      <w:highlight w:val="none"/>
                      <w:vertAlign w:val="baseline"/>
                      <w:lang w:val="en-US" w:eastAsia="zh-CN"/>
                    </w:rPr>
                    <w:t>000</w:t>
                  </w:r>
                  <w:r>
                    <w:rPr>
                      <w:rFonts w:hint="eastAsia" w:ascii="Times New Roman" w:hAnsi="Times New Roman" w:cs="Times New Roman"/>
                      <w:sz w:val="18"/>
                      <w:szCs w:val="18"/>
                      <w:highlight w:val="none"/>
                      <w:vertAlign w:val="baseline"/>
                      <w:lang w:val="en-US" w:eastAsia="zh-CN"/>
                    </w:rPr>
                    <w:t>39</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highlight w:val="none"/>
                      <w:vertAlign w:val="baseline"/>
                      <w:lang w:val="en-US" w:eastAsia="zh-CN" w:bidi="ar-SA"/>
                    </w:rPr>
                  </w:pPr>
                  <w:r>
                    <w:rPr>
                      <w:rFonts w:hint="default" w:ascii="Times New Roman" w:hAnsi="Times New Roman" w:cs="Times New Roman"/>
                      <w:sz w:val="18"/>
                      <w:szCs w:val="18"/>
                      <w:highlight w:val="none"/>
                      <w:vertAlign w:val="baseline"/>
                      <w:lang w:val="en-US" w:eastAsia="zh-CN"/>
                    </w:rPr>
                    <w:t>0.0</w:t>
                  </w:r>
                  <w:r>
                    <w:rPr>
                      <w:rFonts w:hint="eastAsia" w:ascii="Times New Roman" w:hAnsi="Times New Roman" w:cs="Times New Roman"/>
                      <w:sz w:val="18"/>
                      <w:szCs w:val="18"/>
                      <w:highlight w:val="none"/>
                      <w:vertAlign w:val="baseline"/>
                      <w:lang w:val="en-US" w:eastAsia="zh-CN"/>
                    </w:rPr>
                    <w:t>0</w:t>
                  </w:r>
                  <w:r>
                    <w:rPr>
                      <w:rFonts w:hint="default" w:ascii="Times New Roman" w:hAnsi="Times New Roman" w:cs="Times New Roman"/>
                      <w:sz w:val="18"/>
                      <w:szCs w:val="18"/>
                      <w:highlight w:val="none"/>
                      <w:vertAlign w:val="baseline"/>
                      <w:lang w:val="en-US" w:eastAsia="zh-CN"/>
                    </w:rPr>
                    <w:t>00</w:t>
                  </w:r>
                  <w:r>
                    <w:rPr>
                      <w:rFonts w:hint="eastAsia" w:cs="Times New Roman"/>
                      <w:sz w:val="18"/>
                      <w:szCs w:val="18"/>
                      <w:highlight w:val="none"/>
                      <w:vertAlign w:val="baseline"/>
                      <w:lang w:val="en-US" w:eastAsia="zh-CN"/>
                    </w:rPr>
                    <w:t>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VOCs</w:t>
                  </w:r>
                </w:p>
              </w:tc>
              <w:tc>
                <w:tcPr>
                  <w:tcW w:w="900" w:type="dxa"/>
                  <w:tcBorders>
                    <w:tl2br w:val="nil"/>
                    <w:tr2bl w:val="nil"/>
                  </w:tcBorders>
                  <w:vAlign w:val="center"/>
                </w:tcPr>
                <w:p>
                  <w:pPr>
                    <w:widowControl/>
                    <w:jc w:val="center"/>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752.4</w:t>
                  </w:r>
                </w:p>
              </w:tc>
              <w:tc>
                <w:tcPr>
                  <w:tcW w:w="1047"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0.317</w:t>
                  </w:r>
                </w:p>
              </w:tc>
              <w:tc>
                <w:tcPr>
                  <w:tcW w:w="978"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color w:val="000000"/>
                      <w:kern w:val="0"/>
                      <w:sz w:val="18"/>
                      <w:szCs w:val="18"/>
                      <w:lang w:val="en-US" w:eastAsia="zh-CN" w:bidi="ar"/>
                    </w:rPr>
                  </w:pPr>
                  <w:r>
                    <w:rPr>
                      <w:rFonts w:hint="eastAsia" w:cs="Times New Roman"/>
                      <w:color w:val="000000"/>
                      <w:kern w:val="0"/>
                      <w:sz w:val="18"/>
                      <w:szCs w:val="18"/>
                      <w:lang w:val="en-US" w:eastAsia="zh-CN" w:bidi="ar"/>
                    </w:rPr>
                    <w:t>63.4</w:t>
                  </w:r>
                </w:p>
              </w:tc>
              <w:tc>
                <w:tcPr>
                  <w:tcW w:w="1332" w:type="dxa"/>
                  <w:vMerge w:val="continue"/>
                  <w:tcBorders>
                    <w:tl2br w:val="nil"/>
                    <w:tr2bl w:val="nil"/>
                  </w:tcBorders>
                  <w:vAlign w:val="center"/>
                </w:tcPr>
                <w:p>
                  <w:pPr>
                    <w:widowControl/>
                    <w:jc w:val="center"/>
                    <w:rPr>
                      <w:rFonts w:hint="default" w:ascii="Times New Roman" w:hAnsi="Times New Roman" w:cs="Times New Roman"/>
                      <w:sz w:val="18"/>
                      <w:szCs w:val="18"/>
                      <w:vertAlign w:val="baseline"/>
                    </w:rPr>
                  </w:pPr>
                </w:p>
              </w:tc>
              <w:tc>
                <w:tcPr>
                  <w:tcW w:w="8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kern w:val="2"/>
                      <w:sz w:val="18"/>
                      <w:szCs w:val="18"/>
                      <w:highlight w:val="none"/>
                      <w:vertAlign w:val="baseline"/>
                      <w:lang w:val="en-US" w:eastAsia="zh-CN" w:bidi="ar-SA"/>
                    </w:rPr>
                  </w:pPr>
                  <w:r>
                    <w:rPr>
                      <w:rFonts w:hint="eastAsia" w:ascii="Times New Roman" w:hAnsi="Times New Roman" w:cs="Times New Roman"/>
                      <w:kern w:val="2"/>
                      <w:sz w:val="18"/>
                      <w:szCs w:val="18"/>
                      <w:highlight w:val="none"/>
                      <w:vertAlign w:val="baseline"/>
                      <w:lang w:val="en-US" w:eastAsia="zh-CN" w:bidi="ar-SA"/>
                    </w:rPr>
                    <w:t>75.2</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0.0317</w:t>
                  </w:r>
                </w:p>
              </w:tc>
              <w:tc>
                <w:tcPr>
                  <w:tcW w:w="107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highlight w:val="none"/>
                      <w:vertAlign w:val="baseline"/>
                      <w:lang w:val="en-US" w:eastAsia="zh-CN"/>
                    </w:rPr>
                  </w:pPr>
                  <w:r>
                    <w:rPr>
                      <w:rFonts w:hint="eastAsia" w:cs="Times New Roman"/>
                      <w:sz w:val="18"/>
                      <w:szCs w:val="18"/>
                      <w:highlight w:val="none"/>
                      <w:vertAlign w:val="baseline"/>
                      <w:lang w:val="en-US" w:eastAsia="zh-CN"/>
                    </w:rPr>
                    <w:t>6.34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沥青烟</w:t>
                  </w:r>
                </w:p>
              </w:tc>
              <w:tc>
                <w:tcPr>
                  <w:tcW w:w="900" w:type="dxa"/>
                  <w:tcBorders>
                    <w:tl2br w:val="nil"/>
                    <w:tr2bl w:val="nil"/>
                  </w:tcBorders>
                  <w:vAlign w:val="center"/>
                </w:tcPr>
                <w:p>
                  <w:pPr>
                    <w:widowControl/>
                    <w:jc w:val="center"/>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sz w:val="18"/>
                      <w:szCs w:val="18"/>
                      <w:highlight w:val="none"/>
                      <w:vertAlign w:val="baseline"/>
                      <w:lang w:val="en-US" w:eastAsia="zh-CN"/>
                    </w:rPr>
                    <w:t>4</w:t>
                  </w:r>
                  <w:r>
                    <w:rPr>
                      <w:rFonts w:hint="eastAsia"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vertAlign w:val="baseline"/>
                      <w:lang w:val="en-US" w:eastAsia="zh-CN"/>
                    </w:rPr>
                    <w:t>3</w:t>
                  </w:r>
                </w:p>
              </w:tc>
              <w:tc>
                <w:tcPr>
                  <w:tcW w:w="1047"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eastAsia" w:cs="Times New Roman"/>
                      <w:sz w:val="18"/>
                      <w:szCs w:val="18"/>
                      <w:vertAlign w:val="baseline"/>
                      <w:lang w:val="en-US" w:eastAsia="zh-CN"/>
                    </w:rPr>
                    <w:t>0.0018</w:t>
                  </w:r>
                </w:p>
              </w:tc>
              <w:tc>
                <w:tcPr>
                  <w:tcW w:w="978"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w:t>
                  </w:r>
                </w:p>
              </w:tc>
              <w:tc>
                <w:tcPr>
                  <w:tcW w:w="1332" w:type="dxa"/>
                  <w:vMerge w:val="restart"/>
                  <w:tcBorders>
                    <w:tl2br w:val="nil"/>
                    <w:tr2bl w:val="nil"/>
                  </w:tcBorders>
                  <w:vAlign w:val="center"/>
                </w:tcPr>
                <w:p>
                  <w:pPr>
                    <w:widowControl/>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无组织</w:t>
                  </w:r>
                </w:p>
              </w:tc>
              <w:tc>
                <w:tcPr>
                  <w:tcW w:w="828" w:type="dxa"/>
                  <w:tcBorders>
                    <w:tl2br w:val="nil"/>
                    <w:tr2bl w:val="nil"/>
                  </w:tcBorders>
                  <w:vAlign w:val="center"/>
                </w:tcPr>
                <w:p>
                  <w:pPr>
                    <w:widowControl/>
                    <w:jc w:val="center"/>
                    <w:rPr>
                      <w:rFonts w:hint="default" w:ascii="Times New Roman" w:hAnsi="Times New Roman" w:eastAsia="宋体" w:cs="Times New Roman"/>
                      <w:kern w:val="2"/>
                      <w:sz w:val="18"/>
                      <w:szCs w:val="18"/>
                      <w:highlight w:val="none"/>
                      <w:vertAlign w:val="baseline"/>
                      <w:lang w:val="en-US" w:eastAsia="zh-CN" w:bidi="ar-SA"/>
                    </w:rPr>
                  </w:pPr>
                  <w:r>
                    <w:rPr>
                      <w:rFonts w:hint="default" w:ascii="Times New Roman" w:hAnsi="Times New Roman" w:cs="Times New Roman"/>
                      <w:sz w:val="18"/>
                      <w:szCs w:val="18"/>
                      <w:highlight w:val="none"/>
                      <w:vertAlign w:val="baseline"/>
                      <w:lang w:val="en-US" w:eastAsia="zh-CN"/>
                    </w:rPr>
                    <w:t>4</w:t>
                  </w:r>
                  <w:r>
                    <w:rPr>
                      <w:rFonts w:hint="eastAsia"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vertAlign w:val="baseline"/>
                      <w:lang w:val="en-US" w:eastAsia="zh-CN"/>
                    </w:rPr>
                    <w:t>3</w:t>
                  </w:r>
                </w:p>
              </w:tc>
              <w:tc>
                <w:tcPr>
                  <w:tcW w:w="960"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eastAsia" w:cs="Times New Roman"/>
                      <w:sz w:val="18"/>
                      <w:szCs w:val="18"/>
                      <w:vertAlign w:val="baseline"/>
                      <w:lang w:val="en-US" w:eastAsia="zh-CN"/>
                    </w:rPr>
                    <w:t>0.0018</w:t>
                  </w:r>
                </w:p>
              </w:tc>
              <w:tc>
                <w:tcPr>
                  <w:tcW w:w="1076"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苯并[a]芘</w:t>
                  </w:r>
                </w:p>
              </w:tc>
              <w:tc>
                <w:tcPr>
                  <w:tcW w:w="900" w:type="dxa"/>
                  <w:tcBorders>
                    <w:tl2br w:val="nil"/>
                    <w:tr2bl w:val="nil"/>
                  </w:tcBorders>
                  <w:vAlign w:val="center"/>
                </w:tcPr>
                <w:p>
                  <w:pPr>
                    <w:widowControl/>
                    <w:jc w:val="center"/>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sz w:val="18"/>
                      <w:szCs w:val="18"/>
                      <w:highlight w:val="none"/>
                      <w:vertAlign w:val="baseline"/>
                      <w:lang w:val="en-US" w:eastAsia="zh-CN"/>
                    </w:rPr>
                    <w:t>0.00</w:t>
                  </w:r>
                  <w:r>
                    <w:rPr>
                      <w:rFonts w:hint="eastAsia" w:ascii="Times New Roman" w:hAnsi="Times New Roman" w:cs="Times New Roman"/>
                      <w:sz w:val="18"/>
                      <w:szCs w:val="18"/>
                      <w:highlight w:val="none"/>
                      <w:vertAlign w:val="baseline"/>
                      <w:lang w:val="en-US" w:eastAsia="zh-CN"/>
                    </w:rPr>
                    <w:t>00</w:t>
                  </w:r>
                  <w:r>
                    <w:rPr>
                      <w:rFonts w:hint="default" w:ascii="Times New Roman" w:hAnsi="Times New Roman" w:cs="Times New Roman"/>
                      <w:sz w:val="18"/>
                      <w:szCs w:val="18"/>
                      <w:highlight w:val="none"/>
                      <w:vertAlign w:val="baseline"/>
                      <w:lang w:val="en-US" w:eastAsia="zh-CN"/>
                    </w:rPr>
                    <w:t>9</w:t>
                  </w:r>
                </w:p>
              </w:tc>
              <w:tc>
                <w:tcPr>
                  <w:tcW w:w="1047"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kern w:val="2"/>
                      <w:sz w:val="18"/>
                      <w:szCs w:val="18"/>
                      <w:vertAlign w:val="baseline"/>
                      <w:lang w:val="en-US" w:eastAsia="zh-CN" w:bidi="ar-SA"/>
                    </w:rPr>
                    <w:t>3.</w:t>
                  </w:r>
                  <w:r>
                    <w:rPr>
                      <w:rFonts w:hint="eastAsia" w:cs="Times New Roman"/>
                      <w:kern w:val="2"/>
                      <w:sz w:val="18"/>
                      <w:szCs w:val="18"/>
                      <w:vertAlign w:val="baseline"/>
                      <w:lang w:val="en-US" w:eastAsia="zh-CN" w:bidi="ar-SA"/>
                    </w:rPr>
                    <w:t>75</w:t>
                  </w:r>
                  <w:r>
                    <w:rPr>
                      <w:rFonts w:hint="default" w:ascii="Times New Roman" w:hAnsi="Times New Roman" w:eastAsia="宋体" w:cs="Times New Roman"/>
                      <w:kern w:val="2"/>
                      <w:sz w:val="18"/>
                      <w:szCs w:val="18"/>
                      <w:vertAlign w:val="baseline"/>
                      <w:lang w:val="en-US" w:eastAsia="zh-CN" w:bidi="ar-SA"/>
                    </w:rPr>
                    <w:t>×10</w:t>
                  </w:r>
                  <w:r>
                    <w:rPr>
                      <w:rFonts w:hint="default" w:ascii="Times New Roman" w:hAnsi="Times New Roman" w:eastAsia="宋体" w:cs="Times New Roman"/>
                      <w:kern w:val="2"/>
                      <w:sz w:val="18"/>
                      <w:szCs w:val="18"/>
                      <w:vertAlign w:val="superscript"/>
                      <w:lang w:val="en-US" w:eastAsia="zh-CN" w:bidi="ar-SA"/>
                    </w:rPr>
                    <w:t>-</w:t>
                  </w:r>
                  <w:r>
                    <w:rPr>
                      <w:rFonts w:hint="eastAsia" w:cs="Times New Roman"/>
                      <w:kern w:val="2"/>
                      <w:sz w:val="18"/>
                      <w:szCs w:val="18"/>
                      <w:vertAlign w:val="superscript"/>
                      <w:lang w:val="en-US" w:eastAsia="zh-CN" w:bidi="ar-SA"/>
                    </w:rPr>
                    <w:t>8</w:t>
                  </w:r>
                </w:p>
              </w:tc>
              <w:tc>
                <w:tcPr>
                  <w:tcW w:w="978"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w:t>
                  </w:r>
                </w:p>
              </w:tc>
              <w:tc>
                <w:tcPr>
                  <w:tcW w:w="1332" w:type="dxa"/>
                  <w:vMerge w:val="continue"/>
                  <w:tcBorders>
                    <w:tl2br w:val="nil"/>
                    <w:tr2bl w:val="nil"/>
                  </w:tcBorders>
                  <w:vAlign w:val="center"/>
                </w:tcPr>
                <w:p>
                  <w:pPr>
                    <w:widowControl/>
                    <w:jc w:val="center"/>
                    <w:rPr>
                      <w:rFonts w:hint="default" w:ascii="Times New Roman" w:hAnsi="Times New Roman" w:eastAsia="宋体" w:cs="Times New Roman"/>
                      <w:sz w:val="18"/>
                      <w:szCs w:val="18"/>
                      <w:vertAlign w:val="baseline"/>
                      <w:lang w:val="en-US" w:eastAsia="zh-CN"/>
                    </w:rPr>
                  </w:pPr>
                </w:p>
              </w:tc>
              <w:tc>
                <w:tcPr>
                  <w:tcW w:w="828" w:type="dxa"/>
                  <w:tcBorders>
                    <w:tl2br w:val="nil"/>
                    <w:tr2bl w:val="nil"/>
                  </w:tcBorders>
                  <w:vAlign w:val="center"/>
                </w:tcPr>
                <w:p>
                  <w:pPr>
                    <w:widowControl/>
                    <w:jc w:val="center"/>
                    <w:rPr>
                      <w:rFonts w:hint="default" w:ascii="Times New Roman" w:hAnsi="Times New Roman" w:eastAsia="宋体" w:cs="Times New Roman"/>
                      <w:kern w:val="2"/>
                      <w:sz w:val="18"/>
                      <w:szCs w:val="18"/>
                      <w:highlight w:val="none"/>
                      <w:vertAlign w:val="baseline"/>
                      <w:lang w:val="en-US" w:eastAsia="zh-CN" w:bidi="ar-SA"/>
                    </w:rPr>
                  </w:pPr>
                  <w:r>
                    <w:rPr>
                      <w:rFonts w:hint="default" w:ascii="Times New Roman" w:hAnsi="Times New Roman" w:cs="Times New Roman"/>
                      <w:sz w:val="18"/>
                      <w:szCs w:val="18"/>
                      <w:highlight w:val="none"/>
                      <w:vertAlign w:val="baseline"/>
                      <w:lang w:val="en-US" w:eastAsia="zh-CN"/>
                    </w:rPr>
                    <w:t>0.00</w:t>
                  </w:r>
                  <w:r>
                    <w:rPr>
                      <w:rFonts w:hint="eastAsia" w:cs="Times New Roman"/>
                      <w:sz w:val="18"/>
                      <w:szCs w:val="18"/>
                      <w:highlight w:val="none"/>
                      <w:vertAlign w:val="baseline"/>
                      <w:lang w:val="en-US" w:eastAsia="zh-CN"/>
                    </w:rPr>
                    <w:t>00</w:t>
                  </w:r>
                  <w:r>
                    <w:rPr>
                      <w:rFonts w:hint="default" w:ascii="Times New Roman" w:hAnsi="Times New Roman" w:cs="Times New Roman"/>
                      <w:sz w:val="18"/>
                      <w:szCs w:val="18"/>
                      <w:highlight w:val="none"/>
                      <w:vertAlign w:val="baseline"/>
                      <w:lang w:val="en-US" w:eastAsia="zh-CN"/>
                    </w:rPr>
                    <w:t>9</w:t>
                  </w:r>
                </w:p>
              </w:tc>
              <w:tc>
                <w:tcPr>
                  <w:tcW w:w="960"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kern w:val="2"/>
                      <w:sz w:val="18"/>
                      <w:szCs w:val="18"/>
                      <w:vertAlign w:val="baseline"/>
                      <w:lang w:val="en-US" w:eastAsia="zh-CN" w:bidi="ar-SA"/>
                    </w:rPr>
                    <w:t>3.</w:t>
                  </w:r>
                  <w:r>
                    <w:rPr>
                      <w:rFonts w:hint="eastAsia" w:cs="Times New Roman"/>
                      <w:kern w:val="2"/>
                      <w:sz w:val="18"/>
                      <w:szCs w:val="18"/>
                      <w:vertAlign w:val="baseline"/>
                      <w:lang w:val="en-US" w:eastAsia="zh-CN" w:bidi="ar-SA"/>
                    </w:rPr>
                    <w:t>75</w:t>
                  </w:r>
                  <w:r>
                    <w:rPr>
                      <w:rFonts w:hint="default" w:ascii="Times New Roman" w:hAnsi="Times New Roman" w:eastAsia="宋体" w:cs="Times New Roman"/>
                      <w:kern w:val="2"/>
                      <w:sz w:val="18"/>
                      <w:szCs w:val="18"/>
                      <w:vertAlign w:val="baseline"/>
                      <w:lang w:val="en-US" w:eastAsia="zh-CN" w:bidi="ar-SA"/>
                    </w:rPr>
                    <w:t>×10</w:t>
                  </w:r>
                  <w:r>
                    <w:rPr>
                      <w:rFonts w:hint="default" w:ascii="Times New Roman" w:hAnsi="Times New Roman" w:eastAsia="宋体" w:cs="Times New Roman"/>
                      <w:kern w:val="2"/>
                      <w:sz w:val="18"/>
                      <w:szCs w:val="18"/>
                      <w:vertAlign w:val="superscript"/>
                      <w:lang w:val="en-US" w:eastAsia="zh-CN" w:bidi="ar-SA"/>
                    </w:rPr>
                    <w:t>-</w:t>
                  </w:r>
                  <w:r>
                    <w:rPr>
                      <w:rFonts w:hint="eastAsia" w:cs="Times New Roman"/>
                      <w:kern w:val="2"/>
                      <w:sz w:val="18"/>
                      <w:szCs w:val="18"/>
                      <w:vertAlign w:val="superscript"/>
                      <w:lang w:val="en-US" w:eastAsia="zh-CN" w:bidi="ar-SA"/>
                    </w:rPr>
                    <w:t>8</w:t>
                  </w:r>
                </w:p>
              </w:tc>
              <w:tc>
                <w:tcPr>
                  <w:tcW w:w="1076" w:type="dxa"/>
                  <w:tcBorders>
                    <w:tl2br w:val="nil"/>
                    <w:tr2bl w:val="nil"/>
                  </w:tcBorders>
                  <w:vAlign w:val="center"/>
                </w:tcPr>
                <w:p>
                  <w:pPr>
                    <w:widowControl/>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VOCs</w:t>
                  </w:r>
                </w:p>
              </w:tc>
              <w:tc>
                <w:tcPr>
                  <w:tcW w:w="900" w:type="dxa"/>
                  <w:tcBorders>
                    <w:tl2br w:val="nil"/>
                    <w:tr2bl w:val="nil"/>
                  </w:tcBorders>
                  <w:vAlign w:val="center"/>
                </w:tcPr>
                <w:p>
                  <w:pPr>
                    <w:widowControl/>
                    <w:jc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7.6</w:t>
                  </w:r>
                </w:p>
              </w:tc>
              <w:tc>
                <w:tcPr>
                  <w:tcW w:w="1047" w:type="dxa"/>
                  <w:tcBorders>
                    <w:tl2br w:val="nil"/>
                    <w:tr2bl w:val="nil"/>
                  </w:tcBorders>
                  <w:vAlign w:val="center"/>
                </w:tcPr>
                <w:p>
                  <w:pPr>
                    <w:widowControl/>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0.0032</w:t>
                  </w:r>
                </w:p>
              </w:tc>
              <w:tc>
                <w:tcPr>
                  <w:tcW w:w="978" w:type="dxa"/>
                  <w:tcBorders>
                    <w:tl2br w:val="nil"/>
                    <w:tr2bl w:val="nil"/>
                  </w:tcBorders>
                  <w:vAlign w:val="center"/>
                </w:tcPr>
                <w:p>
                  <w:pPr>
                    <w:widowControl/>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w:t>
                  </w:r>
                </w:p>
              </w:tc>
              <w:tc>
                <w:tcPr>
                  <w:tcW w:w="1332" w:type="dxa"/>
                  <w:vMerge w:val="continue"/>
                  <w:tcBorders>
                    <w:tl2br w:val="nil"/>
                    <w:tr2bl w:val="nil"/>
                  </w:tcBorders>
                  <w:vAlign w:val="center"/>
                </w:tcPr>
                <w:p>
                  <w:pPr>
                    <w:widowControl/>
                    <w:jc w:val="center"/>
                    <w:rPr>
                      <w:rFonts w:hint="default" w:ascii="Times New Roman" w:hAnsi="Times New Roman" w:eastAsia="宋体" w:cs="Times New Roman"/>
                      <w:sz w:val="18"/>
                      <w:szCs w:val="18"/>
                      <w:vertAlign w:val="baseline"/>
                      <w:lang w:val="en-US" w:eastAsia="zh-CN"/>
                    </w:rPr>
                  </w:pPr>
                </w:p>
              </w:tc>
              <w:tc>
                <w:tcPr>
                  <w:tcW w:w="828" w:type="dxa"/>
                  <w:tcBorders>
                    <w:tl2br w:val="nil"/>
                    <w:tr2bl w:val="nil"/>
                  </w:tcBorders>
                  <w:vAlign w:val="center"/>
                </w:tcPr>
                <w:p>
                  <w:pPr>
                    <w:widowControl/>
                    <w:jc w:val="center"/>
                    <w:rPr>
                      <w:rFonts w:hint="default" w:ascii="Times New Roman" w:hAnsi="Times New Roman" w:cs="Times New Roman"/>
                      <w:sz w:val="18"/>
                      <w:szCs w:val="18"/>
                      <w:highlight w:val="none"/>
                      <w:vertAlign w:val="baseline"/>
                      <w:lang w:val="en-US" w:eastAsia="zh-CN"/>
                    </w:rPr>
                  </w:pPr>
                  <w:r>
                    <w:rPr>
                      <w:rFonts w:hint="eastAsia" w:cs="Times New Roman"/>
                      <w:sz w:val="18"/>
                      <w:szCs w:val="18"/>
                      <w:highlight w:val="none"/>
                      <w:vertAlign w:val="baseline"/>
                      <w:lang w:val="en-US" w:eastAsia="zh-CN"/>
                    </w:rPr>
                    <w:t>7.6</w:t>
                  </w:r>
                </w:p>
              </w:tc>
              <w:tc>
                <w:tcPr>
                  <w:tcW w:w="960" w:type="dxa"/>
                  <w:tcBorders>
                    <w:tl2br w:val="nil"/>
                    <w:tr2bl w:val="nil"/>
                  </w:tcBorders>
                  <w:vAlign w:val="center"/>
                </w:tcPr>
                <w:p>
                  <w:pPr>
                    <w:widowControl/>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0.0032</w:t>
                  </w:r>
                </w:p>
              </w:tc>
              <w:tc>
                <w:tcPr>
                  <w:tcW w:w="1076" w:type="dxa"/>
                  <w:tcBorders>
                    <w:tl2br w:val="nil"/>
                    <w:tr2bl w:val="nil"/>
                  </w:tcBorders>
                  <w:vAlign w:val="center"/>
                </w:tcPr>
                <w:p>
                  <w:pPr>
                    <w:widowControl/>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cs="Times New Roman"/>
                <w:b/>
                <w:sz w:val="24"/>
              </w:rPr>
            </w:pPr>
            <w:r>
              <w:rPr>
                <w:rFonts w:hint="eastAsia" w:cs="Times New Roman"/>
                <w:sz w:val="24"/>
                <w:lang w:eastAsia="zh-CN"/>
              </w:rPr>
              <w:t>（</w:t>
            </w:r>
            <w:r>
              <w:rPr>
                <w:rFonts w:hint="eastAsia" w:cs="Times New Roman"/>
                <w:sz w:val="24"/>
                <w:lang w:val="en-US" w:eastAsia="zh-CN"/>
              </w:rPr>
              <w:t>2</w:t>
            </w:r>
            <w:r>
              <w:rPr>
                <w:rFonts w:hint="eastAsia" w:cs="Times New Roman"/>
                <w:sz w:val="24"/>
                <w:lang w:eastAsia="zh-CN"/>
              </w:rPr>
              <w:t>）</w:t>
            </w:r>
            <w:r>
              <w:rPr>
                <w:rFonts w:hint="eastAsia" w:cs="Times New Roman"/>
                <w:sz w:val="24"/>
                <w:lang w:val="en-US" w:eastAsia="zh-CN"/>
              </w:rPr>
              <w:t>无组织排放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lang w:val="en-US"/>
              </w:rPr>
            </w:pPr>
            <w:r>
              <w:rPr>
                <w:rFonts w:hint="default" w:ascii="Times New Roman" w:hAnsi="Times New Roman" w:cs="Times New Roman"/>
                <w:sz w:val="24"/>
                <w:lang w:val="en-US" w:eastAsia="zh-CN"/>
              </w:rPr>
              <w:t>①</w:t>
            </w:r>
            <w:r>
              <w:rPr>
                <w:rFonts w:hint="eastAsia" w:ascii="Times New Roman" w:hAnsi="Times New Roman" w:cs="Times New Roman"/>
                <w:sz w:val="24"/>
                <w:lang w:val="en-US" w:eastAsia="zh-CN"/>
              </w:rPr>
              <w:t>原料加工工序</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rPr>
            </w:pPr>
            <w:r>
              <w:rPr>
                <w:rFonts w:hint="eastAsia" w:cs="Times New Roman"/>
                <w:sz w:val="24"/>
                <w:lang w:val="en-US" w:eastAsia="zh-CN"/>
              </w:rPr>
              <w:t>沥青混凝土生产线</w:t>
            </w:r>
            <w:r>
              <w:rPr>
                <w:rFonts w:hint="default" w:ascii="Times New Roman" w:hAnsi="Times New Roman" w:cs="Times New Roman"/>
                <w:sz w:val="24"/>
              </w:rPr>
              <w:t>粉料采用螺旋输送机通过管道密闭输送，输送过程中无</w:t>
            </w:r>
            <w:r>
              <w:rPr>
                <w:rFonts w:hint="eastAsia" w:cs="Times New Roman"/>
                <w:sz w:val="24"/>
                <w:lang w:eastAsia="zh-CN"/>
              </w:rPr>
              <w:t>颗粒物</w:t>
            </w:r>
            <w:r>
              <w:rPr>
                <w:rFonts w:hint="default" w:ascii="Times New Roman" w:hAnsi="Times New Roman" w:cs="Times New Roman"/>
                <w:sz w:val="24"/>
              </w:rPr>
              <w:t>产生。骨料通过铲车进行投料，投料过程中由于落差，会产生少量</w:t>
            </w:r>
            <w:r>
              <w:rPr>
                <w:rFonts w:hint="eastAsia" w:cs="Times New Roman"/>
                <w:sz w:val="24"/>
                <w:lang w:eastAsia="zh-CN"/>
              </w:rPr>
              <w:t>颗粒物</w:t>
            </w:r>
            <w:r>
              <w:rPr>
                <w:rFonts w:hint="default" w:ascii="Times New Roman" w:hAnsi="Times New Roman" w:cs="Times New Roman"/>
                <w:sz w:val="24"/>
              </w:rPr>
              <w:t>。骨料通过计量后先通过平皮带输送至斜皮带，再通过斜皮带输送至预加料斗，平皮带和斜皮带衔接处及斜皮带和预加料斗之间均存在落差，均会有少量</w:t>
            </w:r>
            <w:r>
              <w:rPr>
                <w:rFonts w:hint="eastAsia" w:cs="Times New Roman"/>
                <w:sz w:val="24"/>
                <w:lang w:eastAsia="zh-CN"/>
              </w:rPr>
              <w:t>颗粒物</w:t>
            </w:r>
            <w:r>
              <w:rPr>
                <w:rFonts w:hint="default" w:ascii="Times New Roman" w:hAnsi="Times New Roman" w:cs="Times New Roman"/>
                <w:sz w:val="24"/>
              </w:rPr>
              <w:t>产生。</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rPr>
              <w:t>根据类比分析，</w:t>
            </w:r>
            <w:r>
              <w:rPr>
                <w:rFonts w:hint="eastAsia" w:cs="Times New Roman"/>
                <w:sz w:val="24"/>
                <w:lang w:val="en-US" w:eastAsia="zh-CN"/>
              </w:rPr>
              <w:t>骨料</w:t>
            </w:r>
            <w:r>
              <w:rPr>
                <w:rFonts w:hint="default" w:ascii="Times New Roman" w:hAnsi="Times New Roman" w:cs="Times New Roman"/>
                <w:sz w:val="24"/>
                <w:lang w:val="en-US" w:eastAsia="zh-CN"/>
              </w:rPr>
              <w:t>卸载</w:t>
            </w:r>
            <w:r>
              <w:rPr>
                <w:rFonts w:hint="default" w:ascii="Times New Roman" w:hAnsi="Times New Roman" w:cs="Times New Roman"/>
                <w:sz w:val="24"/>
              </w:rPr>
              <w:t>过程产生的</w:t>
            </w:r>
            <w:r>
              <w:rPr>
                <w:rFonts w:hint="eastAsia" w:cs="Times New Roman"/>
                <w:sz w:val="24"/>
                <w:lang w:eastAsia="zh-CN"/>
              </w:rPr>
              <w:t>颗粒物</w:t>
            </w:r>
            <w:r>
              <w:rPr>
                <w:rFonts w:hint="default" w:ascii="Times New Roman" w:hAnsi="Times New Roman" w:cs="Times New Roman"/>
                <w:sz w:val="24"/>
              </w:rPr>
              <w:t>量为0.</w:t>
            </w:r>
            <w:r>
              <w:rPr>
                <w:rFonts w:hint="default" w:ascii="Times New Roman" w:hAnsi="Times New Roman" w:cs="Times New Roman"/>
                <w:sz w:val="24"/>
                <w:lang w:val="en-US" w:eastAsia="zh-CN"/>
              </w:rPr>
              <w:t>0</w:t>
            </w:r>
            <w:r>
              <w:rPr>
                <w:rFonts w:hint="eastAsia" w:cs="Times New Roman"/>
                <w:sz w:val="24"/>
                <w:lang w:val="en-US" w:eastAsia="zh-CN"/>
              </w:rPr>
              <w:t>08</w:t>
            </w:r>
            <w:r>
              <w:rPr>
                <w:rFonts w:hint="default" w:ascii="Times New Roman" w:hAnsi="Times New Roman" w:cs="Times New Roman"/>
                <w:sz w:val="24"/>
                <w:lang w:val="en-US" w:eastAsia="zh-CN"/>
              </w:rPr>
              <w:t>kg/t</w:t>
            </w:r>
            <w:r>
              <w:rPr>
                <w:rFonts w:hint="eastAsia" w:cs="Times New Roman"/>
                <w:sz w:val="24"/>
                <w:lang w:val="en-US" w:eastAsia="zh-CN"/>
              </w:rPr>
              <w:t>卸载</w:t>
            </w:r>
            <w:r>
              <w:rPr>
                <w:rFonts w:hint="default" w:ascii="Times New Roman" w:hAnsi="Times New Roman" w:cs="Times New Roman"/>
                <w:sz w:val="24"/>
                <w:lang w:val="en-US" w:eastAsia="zh-CN"/>
              </w:rPr>
              <w:t>料</w:t>
            </w:r>
            <w:r>
              <w:rPr>
                <w:rFonts w:hint="default" w:ascii="Times New Roman" w:hAnsi="Times New Roman" w:cs="Times New Roman"/>
                <w:sz w:val="24"/>
              </w:rPr>
              <w:t>，</w:t>
            </w:r>
            <w:r>
              <w:rPr>
                <w:rFonts w:hint="eastAsia" w:cs="Times New Roman"/>
                <w:sz w:val="24"/>
                <w:lang w:val="en-US" w:eastAsia="zh-CN"/>
              </w:rPr>
              <w:t>该生产线骨</w:t>
            </w:r>
            <w:r>
              <w:rPr>
                <w:rFonts w:hint="default" w:ascii="Times New Roman" w:hAnsi="Times New Roman" w:cs="Times New Roman"/>
                <w:sz w:val="24"/>
              </w:rPr>
              <w:t>料用量为</w:t>
            </w:r>
            <w:r>
              <w:rPr>
                <w:rFonts w:hint="eastAsia" w:cs="Times New Roman"/>
                <w:sz w:val="24"/>
                <w:lang w:val="en-US" w:eastAsia="zh-CN"/>
              </w:rPr>
              <w:t>190</w:t>
            </w:r>
            <w:r>
              <w:rPr>
                <w:rFonts w:hint="default" w:ascii="Times New Roman" w:hAnsi="Times New Roman" w:cs="Times New Roman"/>
                <w:sz w:val="24"/>
                <w:lang w:val="en-US" w:eastAsia="zh-CN"/>
              </w:rPr>
              <w:t>000</w:t>
            </w:r>
            <w:r>
              <w:rPr>
                <w:rFonts w:hint="default" w:ascii="Times New Roman" w:hAnsi="Times New Roman" w:cs="Times New Roman"/>
                <w:sz w:val="24"/>
              </w:rPr>
              <w:t>t/a，则卸料</w:t>
            </w:r>
            <w:r>
              <w:rPr>
                <w:rFonts w:hint="eastAsia" w:cs="Times New Roman"/>
                <w:sz w:val="24"/>
                <w:lang w:eastAsia="zh-CN"/>
              </w:rPr>
              <w:t>颗粒物</w:t>
            </w:r>
            <w:r>
              <w:rPr>
                <w:rFonts w:hint="default" w:ascii="Times New Roman" w:hAnsi="Times New Roman" w:cs="Times New Roman"/>
                <w:sz w:val="24"/>
              </w:rPr>
              <w:t>产生量为</w:t>
            </w:r>
            <w:r>
              <w:rPr>
                <w:rFonts w:hint="eastAsia" w:cs="Times New Roman"/>
                <w:sz w:val="24"/>
                <w:lang w:val="en-US" w:eastAsia="zh-CN"/>
              </w:rPr>
              <w:t>1.52</w:t>
            </w:r>
            <w:r>
              <w:rPr>
                <w:rFonts w:hint="default" w:ascii="Times New Roman" w:hAnsi="Times New Roman" w:cs="Times New Roman"/>
                <w:sz w:val="24"/>
              </w:rPr>
              <w:t>t/a</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val="en-US" w:eastAsia="zh-CN"/>
              </w:rPr>
              <w:t>经车间阻隔沉降和喷雾降尘后，</w:t>
            </w:r>
            <w:r>
              <w:rPr>
                <w:rFonts w:hint="default" w:ascii="Times New Roman" w:hAnsi="Times New Roman" w:cs="Times New Roman"/>
                <w:sz w:val="24"/>
              </w:rPr>
              <w:t>其中大部分自然沉降于车间内物料区地面，</w:t>
            </w:r>
            <w:r>
              <w:rPr>
                <w:rFonts w:hint="default" w:ascii="Times New Roman" w:hAnsi="Times New Roman" w:cs="Times New Roman"/>
                <w:sz w:val="24"/>
                <w:lang w:val="en-US" w:eastAsia="zh-CN"/>
              </w:rPr>
              <w:t>经车间内工人及时清理后，该环节无组织</w:t>
            </w:r>
            <w:r>
              <w:rPr>
                <w:rFonts w:hint="eastAsia" w:cs="Times New Roman"/>
                <w:sz w:val="24"/>
                <w:lang w:val="en-US" w:eastAsia="zh-CN"/>
              </w:rPr>
              <w:t>颗粒物</w:t>
            </w:r>
            <w:r>
              <w:rPr>
                <w:rFonts w:hint="default" w:ascii="Times New Roman" w:hAnsi="Times New Roman" w:cs="Times New Roman"/>
                <w:sz w:val="24"/>
                <w:lang w:val="en-US" w:eastAsia="zh-CN"/>
              </w:rPr>
              <w:t>控制效率可达90%以上，</w:t>
            </w:r>
            <w:r>
              <w:rPr>
                <w:rFonts w:hint="default" w:ascii="Times New Roman" w:hAnsi="Times New Roman" w:cs="Times New Roman"/>
                <w:sz w:val="24"/>
              </w:rPr>
              <w:t>则</w:t>
            </w:r>
            <w:r>
              <w:rPr>
                <w:rFonts w:hint="default" w:ascii="Times New Roman" w:hAnsi="Times New Roman" w:cs="Times New Roman"/>
                <w:sz w:val="24"/>
                <w:lang w:val="en-US" w:eastAsia="zh-CN"/>
              </w:rPr>
              <w:t>该生产线</w:t>
            </w:r>
            <w:r>
              <w:rPr>
                <w:rFonts w:hint="default" w:ascii="Times New Roman" w:hAnsi="Times New Roman" w:cs="Times New Roman"/>
                <w:sz w:val="24"/>
              </w:rPr>
              <w:t>无组织</w:t>
            </w:r>
            <w:r>
              <w:rPr>
                <w:rFonts w:hint="eastAsia" w:cs="Times New Roman"/>
                <w:sz w:val="24"/>
                <w:lang w:eastAsia="zh-CN"/>
              </w:rPr>
              <w:t>颗粒物</w:t>
            </w:r>
            <w:r>
              <w:rPr>
                <w:rFonts w:hint="default" w:ascii="Times New Roman" w:hAnsi="Times New Roman" w:cs="Times New Roman"/>
                <w:sz w:val="24"/>
              </w:rPr>
              <w:t>排放量为</w:t>
            </w:r>
            <w:r>
              <w:rPr>
                <w:rFonts w:hint="eastAsia" w:cs="Times New Roman"/>
                <w:sz w:val="24"/>
                <w:lang w:val="en-US" w:eastAsia="zh-CN"/>
              </w:rPr>
              <w:t>0.15</w:t>
            </w:r>
            <w:r>
              <w:rPr>
                <w:rFonts w:hint="default" w:ascii="Times New Roman" w:hAnsi="Times New Roman" w:cs="Times New Roman"/>
                <w:sz w:val="24"/>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sz w:val="24"/>
                <w:lang w:val="en-US" w:eastAsia="zh-CN"/>
              </w:rPr>
            </w:pPr>
            <w:r>
              <w:rPr>
                <w:rFonts w:hint="default" w:ascii="Times New Roman" w:hAnsi="Times New Roman" w:cs="Times New Roman"/>
                <w:sz w:val="24"/>
              </w:rPr>
              <w:t>②</w:t>
            </w:r>
            <w:r>
              <w:rPr>
                <w:rFonts w:hint="eastAsia" w:ascii="Times New Roman" w:hAnsi="Times New Roman" w:cs="Times New Roman"/>
                <w:sz w:val="24"/>
                <w:lang w:val="en-US" w:eastAsia="zh-CN"/>
              </w:rPr>
              <w:t>沥青烟</w:t>
            </w:r>
            <w:r>
              <w:rPr>
                <w:rFonts w:hint="eastAsia" w:cs="Times New Roman"/>
                <w:sz w:val="24"/>
                <w:lang w:val="en-US" w:eastAsia="zh-CN"/>
              </w:rPr>
              <w:t>、</w:t>
            </w:r>
            <w:r>
              <w:rPr>
                <w:rFonts w:hint="eastAsia" w:ascii="Times New Roman" w:hAnsi="Times New Roman" w:cs="Times New Roman"/>
                <w:sz w:val="24"/>
                <w:lang w:val="en-US" w:eastAsia="zh-CN"/>
              </w:rPr>
              <w:t>苯并[a]芘及VOCs（以NMHC计）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rPr>
            </w:pPr>
            <w:r>
              <w:rPr>
                <w:rFonts w:hint="eastAsia" w:cs="Times New Roman"/>
                <w:sz w:val="24"/>
                <w:lang w:val="en-US" w:eastAsia="zh-CN"/>
              </w:rPr>
              <w:t>根据工程分析，</w:t>
            </w:r>
            <w:r>
              <w:rPr>
                <w:rFonts w:hint="eastAsia" w:ascii="Times New Roman" w:hAnsi="Times New Roman" w:cs="Times New Roman"/>
                <w:sz w:val="24"/>
                <w:lang w:val="en-US" w:eastAsia="zh-CN"/>
              </w:rPr>
              <w:t>沥青烟</w:t>
            </w:r>
            <w:r>
              <w:rPr>
                <w:rFonts w:hint="eastAsia" w:cs="Times New Roman"/>
                <w:sz w:val="24"/>
                <w:lang w:val="en-US" w:eastAsia="zh-CN"/>
              </w:rPr>
              <w:t>无组织排放量为4.3kg</w:t>
            </w:r>
            <w:r>
              <w:rPr>
                <w:rFonts w:hint="default" w:ascii="Times New Roman" w:hAnsi="Times New Roman" w:cs="Times New Roman"/>
                <w:sz w:val="24"/>
              </w:rPr>
              <w:t>/a</w:t>
            </w:r>
            <w:r>
              <w:rPr>
                <w:rFonts w:hint="eastAsia" w:cs="Times New Roman"/>
                <w:sz w:val="24"/>
                <w:lang w:val="en-US" w:eastAsia="zh-CN"/>
              </w:rPr>
              <w:t>，</w:t>
            </w:r>
            <w:r>
              <w:rPr>
                <w:rFonts w:hint="eastAsia" w:ascii="Times New Roman" w:hAnsi="Times New Roman" w:cs="Times New Roman"/>
                <w:sz w:val="24"/>
                <w:lang w:val="en-US" w:eastAsia="zh-CN"/>
              </w:rPr>
              <w:t>苯并[a]芘</w:t>
            </w:r>
            <w:r>
              <w:rPr>
                <w:rFonts w:hint="eastAsia" w:cs="Times New Roman"/>
                <w:sz w:val="24"/>
                <w:lang w:val="en-US" w:eastAsia="zh-CN"/>
              </w:rPr>
              <w:t>无组织排放量为0.00009kg</w:t>
            </w:r>
            <w:r>
              <w:rPr>
                <w:rFonts w:hint="default" w:ascii="Times New Roman" w:hAnsi="Times New Roman" w:cs="Times New Roman"/>
                <w:sz w:val="24"/>
              </w:rPr>
              <w:t>/a</w:t>
            </w:r>
            <w:r>
              <w:rPr>
                <w:rFonts w:hint="eastAsia" w:cs="Times New Roman"/>
                <w:sz w:val="24"/>
                <w:lang w:eastAsia="zh-CN"/>
              </w:rPr>
              <w:t>，</w:t>
            </w:r>
            <w:r>
              <w:rPr>
                <w:rFonts w:hint="eastAsia" w:ascii="Times New Roman" w:hAnsi="Times New Roman" w:cs="Times New Roman"/>
                <w:sz w:val="24"/>
                <w:lang w:val="en-US" w:eastAsia="zh-CN"/>
              </w:rPr>
              <w:t>VOCs（以NMHC计）</w:t>
            </w:r>
            <w:r>
              <w:rPr>
                <w:rFonts w:hint="eastAsia" w:cs="Times New Roman"/>
                <w:sz w:val="24"/>
                <w:lang w:val="en-US" w:eastAsia="zh-CN"/>
              </w:rPr>
              <w:t>无组织排放量为7.6kg</w:t>
            </w:r>
            <w:r>
              <w:rPr>
                <w:rFonts w:hint="default" w:ascii="Times New Roman" w:hAnsi="Times New Roman" w:cs="Times New Roman"/>
                <w:sz w:val="24"/>
              </w:rPr>
              <w:t>/a。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2、水污染</w:t>
            </w:r>
          </w:p>
          <w:p>
            <w:pPr>
              <w:keepNext w:val="0"/>
              <w:keepLines w:val="0"/>
              <w:pageBreakBefore w:val="0"/>
              <w:widowControl w:val="0"/>
              <w:kinsoku/>
              <w:wordWrap/>
              <w:overflowPunct/>
              <w:topLinePunct w:val="0"/>
              <w:bidi w:val="0"/>
              <w:spacing w:line="360" w:lineRule="auto"/>
              <w:ind w:firstLine="482"/>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本项目运营期用水主要包括生产用水和生活用水。</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bCs/>
              </w:rPr>
              <w:t>（1）</w:t>
            </w:r>
            <w:r>
              <w:rPr>
                <w:rFonts w:hint="eastAsia" w:ascii="Times New Roman" w:hAnsi="Times New Roman" w:cs="Times New Roman"/>
                <w:color w:val="000000"/>
                <w:lang w:val="en-US" w:eastAsia="zh-CN"/>
              </w:rPr>
              <w:t>清洗</w:t>
            </w:r>
            <w:r>
              <w:rPr>
                <w:rFonts w:hint="default" w:ascii="Times New Roman" w:hAnsi="Times New Roman" w:cs="Times New Roman"/>
                <w:color w:val="000000"/>
              </w:rPr>
              <w:t>用水</w:t>
            </w:r>
          </w:p>
          <w:p>
            <w:pPr>
              <w:pStyle w:val="4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rPr>
              <w:t>根据企业设计及行业统计，</w:t>
            </w:r>
            <w:r>
              <w:rPr>
                <w:rFonts w:hint="eastAsia" w:ascii="Times New Roman" w:hAnsi="Times New Roman" w:cs="Times New Roman"/>
                <w:lang w:val="en-US" w:eastAsia="zh-CN"/>
              </w:rPr>
              <w:t>水洗砂清洗</w:t>
            </w:r>
            <w:r>
              <w:rPr>
                <w:rFonts w:hint="default" w:ascii="Times New Roman" w:hAnsi="Times New Roman" w:cs="Times New Roman"/>
              </w:rPr>
              <w:t>环节用水量为0.25</w:t>
            </w:r>
            <w:r>
              <w:rPr>
                <w:rFonts w:hint="eastAsia" w:ascii="Times New Roman" w:hAnsi="Times New Roman" w:cs="Times New Roman"/>
                <w:lang w:val="en-US" w:eastAsia="zh-CN"/>
              </w:rPr>
              <w:t>t</w:t>
            </w:r>
            <w:r>
              <w:rPr>
                <w:rFonts w:hint="default" w:ascii="Times New Roman" w:hAnsi="Times New Roman" w:cs="Times New Roman"/>
              </w:rPr>
              <w:t>/t（原料），由工程分析可知，</w:t>
            </w:r>
            <w:r>
              <w:rPr>
                <w:rFonts w:hint="eastAsia" w:ascii="Times New Roman" w:hAnsi="Times New Roman" w:cs="Times New Roman"/>
                <w:lang w:val="en-US" w:eastAsia="zh-CN"/>
              </w:rPr>
              <w:t>清洗</w:t>
            </w:r>
            <w:r>
              <w:rPr>
                <w:rFonts w:hint="default" w:ascii="Times New Roman" w:hAnsi="Times New Roman" w:cs="Times New Roman"/>
              </w:rPr>
              <w:t>环节原料用量为</w:t>
            </w:r>
            <w:r>
              <w:rPr>
                <w:rFonts w:hint="eastAsia" w:ascii="Times New Roman" w:hAnsi="Times New Roman" w:cs="Times New Roman"/>
                <w:lang w:val="en-US" w:eastAsia="zh-CN"/>
              </w:rPr>
              <w:t>53000</w:t>
            </w:r>
            <w:r>
              <w:rPr>
                <w:rFonts w:hint="default" w:ascii="Times New Roman" w:hAnsi="Times New Roman" w:cs="Times New Roman"/>
              </w:rPr>
              <w:t>t/a，则该环节用水量为</w:t>
            </w:r>
            <w:r>
              <w:rPr>
                <w:rFonts w:hint="default" w:ascii="Times New Roman" w:hAnsi="Times New Roman" w:cs="Times New Roman"/>
                <w:lang w:val="en-US" w:eastAsia="zh-CN"/>
              </w:rPr>
              <w:t>1</w:t>
            </w:r>
            <w:r>
              <w:rPr>
                <w:rFonts w:hint="eastAsia" w:ascii="Times New Roman" w:hAnsi="Times New Roman" w:cs="Times New Roman"/>
                <w:lang w:val="en-US" w:eastAsia="zh-CN"/>
              </w:rPr>
              <w:t>325</w:t>
            </w:r>
            <w:r>
              <w:rPr>
                <w:rFonts w:hint="default" w:ascii="Times New Roman" w:hAnsi="Times New Roman" w:cs="Times New Roman"/>
                <w:lang w:val="en-US" w:eastAsia="zh-CN"/>
              </w:rPr>
              <w:t>0</w:t>
            </w:r>
            <w:r>
              <w:rPr>
                <w:rFonts w:hint="eastAsia" w:ascii="Times New Roman" w:hAnsi="Times New Roman" w:cs="Times New Roman"/>
                <w:lang w:val="en-US" w:eastAsia="zh-CN"/>
              </w:rPr>
              <w:t>t</w:t>
            </w:r>
            <w:r>
              <w:rPr>
                <w:rFonts w:hint="default" w:ascii="Times New Roman" w:hAnsi="Times New Roman" w:cs="Times New Roman"/>
              </w:rPr>
              <w:t>/a</w:t>
            </w:r>
            <w:r>
              <w:rPr>
                <w:rFonts w:hint="eastAsia" w:ascii="Times New Roman" w:hAnsi="Times New Roman" w:cs="Times New Roman"/>
                <w:lang w:eastAsia="zh-CN"/>
              </w:rPr>
              <w:t>，</w:t>
            </w:r>
            <w:r>
              <w:rPr>
                <w:rFonts w:hint="eastAsia" w:ascii="Times New Roman" w:hAnsi="Times New Roman" w:cs="Times New Roman"/>
                <w:lang w:val="en-US" w:eastAsia="zh-CN"/>
              </w:rPr>
              <w:t>44.2t</w:t>
            </w:r>
            <w:r>
              <w:rPr>
                <w:rFonts w:hint="default" w:ascii="Times New Roman" w:hAnsi="Times New Roman" w:cs="Times New Roman"/>
                <w:color w:val="000000"/>
              </w:rPr>
              <w:t>/d</w:t>
            </w:r>
            <w:r>
              <w:rPr>
                <w:rFonts w:hint="eastAsia" w:ascii="Times New Roman" w:hAnsi="Times New Roman" w:cs="Times New Roman"/>
                <w:lang w:eastAsia="zh-CN"/>
              </w:rPr>
              <w:t>，</w:t>
            </w:r>
            <w:r>
              <w:rPr>
                <w:rFonts w:hint="eastAsia" w:ascii="Times New Roman" w:hAnsi="Times New Roman" w:cs="Times New Roman"/>
                <w:lang w:val="en-US" w:eastAsia="zh-CN"/>
              </w:rPr>
              <w:t>平均1.84t/h</w:t>
            </w:r>
            <w:r>
              <w:rPr>
                <w:rFonts w:hint="default" w:ascii="Times New Roman" w:hAnsi="Times New Roman" w:cs="Times New Roman"/>
                <w:kern w:val="0"/>
                <w:lang w:val="en-US" w:eastAsia="zh-CN"/>
              </w:rPr>
              <w:t>。</w:t>
            </w:r>
            <w:r>
              <w:rPr>
                <w:rFonts w:hint="eastAsia" w:ascii="Times New Roman" w:hAnsi="Times New Roman" w:cs="Times New Roman"/>
                <w:lang w:val="en-US" w:eastAsia="zh-CN"/>
              </w:rPr>
              <w:t>清洗</w:t>
            </w:r>
            <w:r>
              <w:rPr>
                <w:rFonts w:hint="default" w:ascii="Times New Roman" w:hAnsi="Times New Roman" w:cs="Times New Roman"/>
                <w:kern w:val="0"/>
              </w:rPr>
              <w:t>废水</w:t>
            </w:r>
            <w:r>
              <w:rPr>
                <w:rFonts w:hint="eastAsia" w:ascii="Times New Roman" w:hAnsi="Times New Roman" w:cs="Times New Roman"/>
                <w:kern w:val="0"/>
                <w:lang w:val="en-US" w:eastAsia="zh-CN"/>
              </w:rPr>
              <w:t>产生</w:t>
            </w:r>
            <w:r>
              <w:rPr>
                <w:rFonts w:hint="default" w:ascii="Times New Roman" w:hAnsi="Times New Roman" w:cs="Times New Roman"/>
                <w:kern w:val="0"/>
              </w:rPr>
              <w:t>量</w:t>
            </w:r>
            <w:r>
              <w:rPr>
                <w:rFonts w:hint="default" w:ascii="Times New Roman" w:hAnsi="Times New Roman" w:cs="Times New Roman"/>
                <w:kern w:val="0"/>
                <w:lang w:eastAsia="zh-CN"/>
              </w:rPr>
              <w:t>按</w:t>
            </w:r>
            <w:r>
              <w:rPr>
                <w:rFonts w:hint="eastAsia" w:ascii="Times New Roman" w:hAnsi="Times New Roman" w:cs="Times New Roman"/>
                <w:kern w:val="0"/>
                <w:lang w:val="en-US" w:eastAsia="zh-CN"/>
              </w:rPr>
              <w:t>80%</w:t>
            </w:r>
            <w:r>
              <w:rPr>
                <w:rFonts w:hint="default" w:ascii="Times New Roman" w:hAnsi="Times New Roman" w:cs="Times New Roman"/>
                <w:kern w:val="0"/>
                <w:lang w:eastAsia="zh-CN"/>
              </w:rPr>
              <w:t>考虑，则废水产生量为</w:t>
            </w:r>
            <w:r>
              <w:rPr>
                <w:rFonts w:hint="eastAsia" w:ascii="Times New Roman" w:hAnsi="Times New Roman" w:cs="Times New Roman"/>
                <w:kern w:val="0"/>
                <w:lang w:val="en-US" w:eastAsia="zh-CN"/>
              </w:rPr>
              <w:t>10600</w:t>
            </w:r>
            <w:r>
              <w:rPr>
                <w:rFonts w:hint="eastAsia" w:ascii="Times New Roman" w:hAnsi="Times New Roman" w:cs="Times New Roman"/>
                <w:lang w:val="en-US" w:eastAsia="zh-CN"/>
              </w:rPr>
              <w:t>t</w:t>
            </w:r>
            <w:r>
              <w:rPr>
                <w:rFonts w:hint="default" w:ascii="Times New Roman" w:hAnsi="Times New Roman" w:cs="Times New Roman"/>
              </w:rPr>
              <w:t>/a</w:t>
            </w:r>
            <w:r>
              <w:rPr>
                <w:rFonts w:hint="eastAsia" w:ascii="Times New Roman" w:hAnsi="Times New Roman" w:cs="Times New Roman"/>
                <w:kern w:val="0"/>
                <w:lang w:eastAsia="zh-CN"/>
              </w:rPr>
              <w:t>，</w:t>
            </w:r>
            <w:r>
              <w:rPr>
                <w:rFonts w:hint="eastAsia" w:ascii="Times New Roman" w:hAnsi="Times New Roman" w:cs="Times New Roman"/>
                <w:lang w:val="en-US" w:eastAsia="zh-CN"/>
              </w:rPr>
              <w:t>35.3t</w:t>
            </w:r>
            <w:r>
              <w:rPr>
                <w:rFonts w:hint="default" w:ascii="Times New Roman" w:hAnsi="Times New Roman" w:cs="Times New Roman"/>
                <w:color w:val="000000"/>
              </w:rPr>
              <w:t>/d</w:t>
            </w:r>
            <w:r>
              <w:rPr>
                <w:rFonts w:hint="default" w:ascii="Times New Roman" w:hAnsi="Times New Roman" w:cs="Times New Roman"/>
              </w:rPr>
              <w:t>、</w:t>
            </w:r>
            <w:r>
              <w:rPr>
                <w:rFonts w:hint="eastAsia" w:ascii="Times New Roman" w:hAnsi="Times New Roman" w:cs="Times New Roman"/>
                <w:lang w:val="en-US" w:eastAsia="zh-CN"/>
              </w:rPr>
              <w:t>平均1.47t</w:t>
            </w:r>
            <w:r>
              <w:rPr>
                <w:rFonts w:hint="default" w:ascii="Times New Roman" w:hAnsi="Times New Roman" w:cs="Times New Roman"/>
              </w:rPr>
              <w:t>/</w:t>
            </w:r>
            <w:r>
              <w:rPr>
                <w:rFonts w:hint="eastAsia" w:ascii="Times New Roman" w:hAnsi="Times New Roman" w:cs="Times New Roman"/>
                <w:lang w:val="en-US" w:eastAsia="zh-CN"/>
              </w:rPr>
              <w:t>h</w:t>
            </w:r>
            <w:r>
              <w:rPr>
                <w:rFonts w:hint="default" w:ascii="Times New Roman" w:hAnsi="Times New Roman" w:cs="Times New Roman"/>
                <w:kern w:val="0"/>
                <w:lang w:val="en-US" w:eastAsia="zh-CN"/>
              </w:rPr>
              <w:t>。</w:t>
            </w:r>
            <w:r>
              <w:rPr>
                <w:rFonts w:hint="eastAsia" w:ascii="Times New Roman" w:hAnsi="Times New Roman" w:cs="Times New Roman"/>
                <w:lang w:val="en-US" w:eastAsia="zh-CN"/>
              </w:rPr>
              <w:t>清洗</w:t>
            </w:r>
            <w:r>
              <w:rPr>
                <w:rFonts w:hint="default" w:ascii="Times New Roman" w:hAnsi="Times New Roman" w:cs="Times New Roman"/>
              </w:rPr>
              <w:t>过程中由物料携带</w:t>
            </w:r>
            <w:r>
              <w:rPr>
                <w:rFonts w:hint="default" w:ascii="Times New Roman" w:hAnsi="Times New Roman" w:cs="Times New Roman"/>
                <w:lang w:eastAsia="zh-CN"/>
              </w:rPr>
              <w:t>、蒸发</w:t>
            </w:r>
            <w:r>
              <w:rPr>
                <w:rFonts w:hint="default" w:ascii="Times New Roman" w:hAnsi="Times New Roman" w:cs="Times New Roman"/>
              </w:rPr>
              <w:t>损耗的水量为</w:t>
            </w:r>
            <w:r>
              <w:rPr>
                <w:rFonts w:hint="eastAsia" w:ascii="Times New Roman" w:hAnsi="Times New Roman" w:cs="Times New Roman"/>
                <w:lang w:val="en-US" w:eastAsia="zh-CN"/>
              </w:rPr>
              <w:t>8.9t</w:t>
            </w:r>
            <w:r>
              <w:rPr>
                <w:rFonts w:hint="default" w:ascii="Times New Roman" w:hAnsi="Times New Roman" w:cs="Times New Roman"/>
              </w:rPr>
              <w:t>/d、</w:t>
            </w:r>
            <w:r>
              <w:rPr>
                <w:rFonts w:hint="eastAsia" w:ascii="Times New Roman" w:hAnsi="Times New Roman" w:cs="Times New Roman"/>
                <w:lang w:val="en-US" w:eastAsia="zh-CN"/>
              </w:rPr>
              <w:t>0.37t/h</w:t>
            </w:r>
            <w:r>
              <w:rPr>
                <w:rFonts w:hint="default" w:ascii="Times New Roman" w:hAnsi="Times New Roman" w:cs="Times New Roman"/>
              </w:rPr>
              <w:t>，</w:t>
            </w:r>
            <w:r>
              <w:rPr>
                <w:rFonts w:hint="default" w:ascii="Times New Roman" w:hAnsi="Times New Roman" w:cs="Times New Roman"/>
                <w:lang w:eastAsia="zh-CN"/>
              </w:rPr>
              <w:t>则</w:t>
            </w:r>
            <w:r>
              <w:rPr>
                <w:rFonts w:hint="eastAsia" w:ascii="Times New Roman" w:hAnsi="Times New Roman" w:cs="Times New Roman"/>
                <w:lang w:val="en-US" w:eastAsia="zh-CN"/>
              </w:rPr>
              <w:t>清洗</w:t>
            </w:r>
            <w:r>
              <w:rPr>
                <w:rFonts w:hint="default" w:ascii="Times New Roman" w:hAnsi="Times New Roman" w:cs="Times New Roman"/>
                <w:lang w:eastAsia="zh-CN"/>
              </w:rPr>
              <w:t>环节</w:t>
            </w:r>
            <w:r>
              <w:rPr>
                <w:rFonts w:hint="default" w:ascii="Times New Roman" w:hAnsi="Times New Roman" w:cs="Times New Roman"/>
              </w:rPr>
              <w:t>补充水量为</w:t>
            </w:r>
            <w:r>
              <w:rPr>
                <w:rFonts w:hint="eastAsia" w:ascii="Times New Roman" w:hAnsi="Times New Roman" w:cs="Times New Roman"/>
                <w:lang w:val="en-US" w:eastAsia="zh-CN"/>
              </w:rPr>
              <w:t>8.9t</w:t>
            </w:r>
            <w:r>
              <w:rPr>
                <w:rFonts w:hint="default" w:ascii="Times New Roman" w:hAnsi="Times New Roman" w:cs="Times New Roman"/>
              </w:rPr>
              <w:t>/d、</w:t>
            </w:r>
            <w:r>
              <w:rPr>
                <w:rFonts w:hint="eastAsia" w:ascii="Times New Roman" w:hAnsi="Times New Roman" w:cs="Times New Roman"/>
                <w:lang w:val="en-US" w:eastAsia="zh-CN"/>
              </w:rPr>
              <w:t>0.37t/h</w:t>
            </w:r>
            <w:r>
              <w:rPr>
                <w:rFonts w:hint="default" w:ascii="Times New Roman" w:hAnsi="Times New Roman" w:cs="Times New Roman"/>
              </w:rPr>
              <w:t>。</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（2）降尘用水</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为了减少工程运行时</w:t>
            </w:r>
            <w:r>
              <w:rPr>
                <w:rFonts w:hint="eastAsia" w:ascii="Times New Roman" w:hAnsi="Times New Roman" w:cs="Times New Roman"/>
                <w:lang w:eastAsia="zh-CN"/>
              </w:rPr>
              <w:t>颗粒物</w:t>
            </w:r>
            <w:r>
              <w:rPr>
                <w:rFonts w:hint="default" w:ascii="Times New Roman" w:hAnsi="Times New Roman" w:cs="Times New Roman"/>
              </w:rPr>
              <w:t>的排放量，评价要求在生产工序、原料堆存区及成品堆放区设置喷雾洒水装置。</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①</w:t>
            </w:r>
            <w:r>
              <w:rPr>
                <w:rFonts w:hint="default" w:ascii="Times New Roman" w:hAnsi="Times New Roman" w:cs="Times New Roman"/>
                <w:lang w:val="en-US" w:eastAsia="zh-CN"/>
              </w:rPr>
              <w:t>建筑垃圾回收生产线</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eastAsia" w:ascii="Times New Roman" w:hAnsi="Times New Roman" w:cs="Times New Roman"/>
                <w:lang w:val="en-US" w:eastAsia="zh-CN"/>
              </w:rPr>
              <w:t>该生产线</w:t>
            </w:r>
            <w:r>
              <w:rPr>
                <w:rFonts w:hint="default" w:ascii="Times New Roman" w:hAnsi="Times New Roman" w:cs="Times New Roman"/>
                <w:sz w:val="24"/>
              </w:rPr>
              <w:t>安装1套雾化喷淋装置</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拟设置10个喷头</w:t>
            </w:r>
            <w:r>
              <w:rPr>
                <w:rFonts w:hint="default" w:ascii="Times New Roman" w:hAnsi="Times New Roman" w:cs="Times New Roman"/>
                <w:sz w:val="24"/>
                <w:lang w:eastAsia="zh-CN"/>
              </w:rPr>
              <w:t>）</w:t>
            </w:r>
            <w:r>
              <w:rPr>
                <w:rFonts w:hint="default" w:ascii="Times New Roman" w:hAnsi="Times New Roman" w:cs="Times New Roman"/>
              </w:rPr>
              <w:t>，每个喷雾除尘喷头喷水速率为</w:t>
            </w:r>
            <w:r>
              <w:rPr>
                <w:rFonts w:hint="default" w:ascii="Times New Roman" w:hAnsi="Times New Roman" w:cs="Times New Roman"/>
                <w:lang w:val="en-US" w:eastAsia="zh-CN"/>
              </w:rPr>
              <w:t>2</w:t>
            </w:r>
            <w:r>
              <w:rPr>
                <w:rFonts w:hint="default" w:ascii="Times New Roman" w:hAnsi="Times New Roman" w:cs="Times New Roman"/>
              </w:rPr>
              <w:t>0L/h，则洒水抑尘用水量为</w:t>
            </w:r>
            <w:r>
              <w:rPr>
                <w:rFonts w:hint="default" w:ascii="Times New Roman" w:hAnsi="Times New Roman" w:cs="Times New Roman"/>
                <w:lang w:val="en-US" w:eastAsia="zh-CN"/>
              </w:rPr>
              <w:t>0.2t</w:t>
            </w:r>
            <w:r>
              <w:rPr>
                <w:rFonts w:hint="default" w:ascii="Times New Roman" w:hAnsi="Times New Roman" w:cs="Times New Roman"/>
              </w:rPr>
              <w:t>/h、</w:t>
            </w:r>
            <w:r>
              <w:rPr>
                <w:rFonts w:hint="default" w:ascii="Times New Roman" w:hAnsi="Times New Roman" w:cs="Times New Roman"/>
                <w:lang w:val="en-US" w:eastAsia="zh-CN"/>
              </w:rPr>
              <w:t>4.8t</w:t>
            </w:r>
            <w:r>
              <w:rPr>
                <w:rFonts w:hint="default" w:ascii="Times New Roman" w:hAnsi="Times New Roman" w:cs="Times New Roman"/>
              </w:rPr>
              <w:t>/</w:t>
            </w:r>
            <w:r>
              <w:rPr>
                <w:rFonts w:hint="default" w:ascii="Times New Roman" w:hAnsi="Times New Roman" w:cs="Times New Roman"/>
                <w:lang w:val="en-US" w:eastAsia="zh-CN"/>
              </w:rPr>
              <w:t>d</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sz w:val="24"/>
                <w:lang w:val="en-US" w:eastAsia="zh-CN"/>
              </w:rPr>
            </w:pPr>
            <w:r>
              <w:rPr>
                <w:rFonts w:hint="default" w:ascii="Times New Roman" w:hAnsi="Times New Roman" w:cs="Times New Roman"/>
                <w:bCs/>
                <w:sz w:val="24"/>
              </w:rPr>
              <w:t>②</w:t>
            </w:r>
            <w:r>
              <w:rPr>
                <w:rFonts w:hint="default" w:ascii="Times New Roman" w:hAnsi="Times New Roman" w:cs="Times New Roman"/>
                <w:bCs/>
                <w:sz w:val="24"/>
                <w:lang w:eastAsia="zh-CN"/>
              </w:rPr>
              <w:t>水泥稳定土</w:t>
            </w:r>
            <w:r>
              <w:rPr>
                <w:rFonts w:hint="default" w:ascii="Times New Roman" w:hAnsi="Times New Roman" w:cs="Times New Roman"/>
                <w:bCs/>
                <w:sz w:val="24"/>
              </w:rPr>
              <w:t>生产线</w:t>
            </w:r>
            <w:r>
              <w:rPr>
                <w:rFonts w:hint="eastAsia" w:cs="Times New Roman"/>
                <w:bCs/>
                <w:sz w:val="24"/>
                <w:lang w:val="en-US" w:eastAsia="zh-CN"/>
              </w:rPr>
              <w:t>和沥青混凝土生产线</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lang w:val="en-US" w:eastAsia="zh-CN"/>
              </w:rPr>
              <w:t>该</w:t>
            </w:r>
            <w:r>
              <w:rPr>
                <w:rFonts w:hint="eastAsia" w:ascii="Times New Roman" w:hAnsi="Times New Roman" w:cs="Times New Roman"/>
                <w:lang w:val="en-US" w:eastAsia="zh-CN"/>
              </w:rPr>
              <w:t>两条</w:t>
            </w:r>
            <w:r>
              <w:rPr>
                <w:rFonts w:hint="default" w:ascii="Times New Roman" w:hAnsi="Times New Roman" w:cs="Times New Roman"/>
                <w:lang w:val="en-US" w:eastAsia="zh-CN"/>
              </w:rPr>
              <w:t>生产线</w:t>
            </w:r>
            <w:r>
              <w:rPr>
                <w:rFonts w:hint="default" w:ascii="Times New Roman" w:hAnsi="Times New Roman" w:cs="Times New Roman"/>
                <w:sz w:val="24"/>
              </w:rPr>
              <w:t>安装1套雾化喷淋装置</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拟设置</w:t>
            </w:r>
            <w:r>
              <w:rPr>
                <w:rFonts w:hint="eastAsia" w:ascii="Times New Roman" w:hAnsi="Times New Roman" w:cs="Times New Roman"/>
                <w:sz w:val="24"/>
                <w:lang w:val="en-US" w:eastAsia="zh-CN"/>
              </w:rPr>
              <w:t>2</w:t>
            </w:r>
            <w:r>
              <w:rPr>
                <w:rFonts w:hint="default" w:ascii="Times New Roman" w:hAnsi="Times New Roman" w:cs="Times New Roman"/>
                <w:sz w:val="24"/>
                <w:lang w:val="en-US" w:eastAsia="zh-CN"/>
              </w:rPr>
              <w:t>0个喷头</w:t>
            </w:r>
            <w:r>
              <w:rPr>
                <w:rFonts w:hint="default" w:ascii="Times New Roman" w:hAnsi="Times New Roman" w:cs="Times New Roman"/>
                <w:sz w:val="24"/>
                <w:lang w:eastAsia="zh-CN"/>
              </w:rPr>
              <w:t>）</w:t>
            </w:r>
            <w:r>
              <w:rPr>
                <w:rFonts w:hint="default" w:ascii="Times New Roman" w:hAnsi="Times New Roman" w:cs="Times New Roman"/>
              </w:rPr>
              <w:t>，每个喷雾除尘喷头喷水速率为</w:t>
            </w:r>
            <w:r>
              <w:rPr>
                <w:rFonts w:hint="default" w:ascii="Times New Roman" w:hAnsi="Times New Roman" w:cs="Times New Roman"/>
                <w:lang w:val="en-US" w:eastAsia="zh-CN"/>
              </w:rPr>
              <w:t>2</w:t>
            </w:r>
            <w:r>
              <w:rPr>
                <w:rFonts w:hint="default" w:ascii="Times New Roman" w:hAnsi="Times New Roman" w:cs="Times New Roman"/>
              </w:rPr>
              <w:t>0L/h，则洒水抑尘用水量为</w:t>
            </w:r>
            <w:r>
              <w:rPr>
                <w:rFonts w:hint="default" w:ascii="Times New Roman" w:hAnsi="Times New Roman" w:cs="Times New Roman"/>
                <w:lang w:val="en-US" w:eastAsia="zh-CN"/>
              </w:rPr>
              <w:t>0.2t</w:t>
            </w:r>
            <w:r>
              <w:rPr>
                <w:rFonts w:hint="default" w:ascii="Times New Roman" w:hAnsi="Times New Roman" w:cs="Times New Roman"/>
              </w:rPr>
              <w:t>/h、</w:t>
            </w:r>
            <w:r>
              <w:rPr>
                <w:rFonts w:hint="eastAsia" w:ascii="Times New Roman" w:hAnsi="Times New Roman" w:cs="Times New Roman"/>
                <w:lang w:val="en-US" w:eastAsia="zh-CN"/>
              </w:rPr>
              <w:t>9.6</w:t>
            </w:r>
            <w:r>
              <w:rPr>
                <w:rFonts w:hint="default" w:ascii="Times New Roman" w:hAnsi="Times New Roman" w:cs="Times New Roman"/>
                <w:lang w:val="en-US" w:eastAsia="zh-CN"/>
              </w:rPr>
              <w:t>t</w:t>
            </w:r>
            <w:r>
              <w:rPr>
                <w:rFonts w:hint="default" w:ascii="Times New Roman" w:hAnsi="Times New Roman" w:cs="Times New Roman"/>
              </w:rPr>
              <w:t>/</w:t>
            </w:r>
            <w:r>
              <w:rPr>
                <w:rFonts w:hint="default" w:ascii="Times New Roman" w:hAnsi="Times New Roman" w:cs="Times New Roman"/>
                <w:lang w:val="en-US" w:eastAsia="zh-CN"/>
              </w:rPr>
              <w:t>d</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（3）车辆冲洗水</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color w:val="000000"/>
              </w:rPr>
              <w:t>为减轻车辆进出厂区产生的二次扬尘，本项目在</w:t>
            </w:r>
            <w:r>
              <w:rPr>
                <w:rFonts w:hint="eastAsia" w:ascii="Times New Roman" w:hAnsi="Times New Roman" w:cs="Times New Roman"/>
                <w:color w:val="000000"/>
                <w:lang w:val="en-US" w:eastAsia="zh-CN"/>
              </w:rPr>
              <w:t>厂区门口</w:t>
            </w:r>
            <w:r>
              <w:rPr>
                <w:rFonts w:hint="default" w:ascii="Times New Roman" w:hAnsi="Times New Roman" w:cs="Times New Roman"/>
                <w:color w:val="000000"/>
              </w:rPr>
              <w:t>设置车辆冲洗装置和清洗水沉淀池。</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color w:val="000000"/>
              </w:rPr>
              <w:t>①</w:t>
            </w:r>
            <w:r>
              <w:rPr>
                <w:rFonts w:hint="default" w:ascii="Times New Roman" w:hAnsi="Times New Roman" w:cs="Times New Roman"/>
                <w:lang w:val="en-US" w:eastAsia="zh-CN"/>
              </w:rPr>
              <w:t>建筑垃圾回收生产线</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color w:val="000000"/>
              </w:rPr>
              <w:t>根据经验数据，项目冲洗用水用量取为</w:t>
            </w:r>
            <w:r>
              <w:rPr>
                <w:rFonts w:hint="eastAsia" w:ascii="Times New Roman" w:hAnsi="Times New Roman" w:cs="Times New Roman"/>
                <w:color w:val="000000"/>
                <w:lang w:val="en-US" w:eastAsia="zh-CN"/>
              </w:rPr>
              <w:t>25</w:t>
            </w:r>
            <w:r>
              <w:rPr>
                <w:rFonts w:hint="default" w:ascii="Times New Roman" w:hAnsi="Times New Roman" w:cs="Times New Roman"/>
                <w:color w:val="000000"/>
              </w:rPr>
              <w:t>L/辆·</w:t>
            </w:r>
            <w:r>
              <w:rPr>
                <w:rFonts w:hint="eastAsia" w:ascii="Times New Roman" w:hAnsi="Times New Roman" w:cs="Times New Roman"/>
                <w:color w:val="000000"/>
                <w:lang w:val="en-US" w:eastAsia="zh-CN"/>
              </w:rPr>
              <w:t>次</w:t>
            </w:r>
            <w:r>
              <w:rPr>
                <w:rFonts w:hint="default" w:ascii="Times New Roman" w:hAnsi="Times New Roman" w:cs="Times New Roman"/>
                <w:color w:val="000000"/>
              </w:rPr>
              <w:t>，项目运输车辆为</w:t>
            </w:r>
            <w:r>
              <w:rPr>
                <w:rFonts w:hint="eastAsia" w:ascii="Times New Roman" w:hAnsi="Times New Roman" w:cs="Times New Roman"/>
                <w:color w:val="000000"/>
                <w:lang w:val="en-US" w:eastAsia="zh-CN"/>
              </w:rPr>
              <w:t>400</w:t>
            </w:r>
            <w:r>
              <w:rPr>
                <w:rFonts w:hint="default" w:ascii="Times New Roman" w:hAnsi="Times New Roman" w:cs="Times New Roman"/>
                <w:color w:val="000000"/>
                <w:lang w:val="en-US" w:eastAsia="zh-CN"/>
              </w:rPr>
              <w:t>00</w:t>
            </w:r>
            <w:r>
              <w:rPr>
                <w:rFonts w:hint="default" w:ascii="Times New Roman" w:hAnsi="Times New Roman" w:cs="Times New Roman"/>
                <w:color w:val="000000"/>
              </w:rPr>
              <w:t>辆次/</w:t>
            </w:r>
            <w:r>
              <w:rPr>
                <w:rFonts w:hint="default" w:ascii="Times New Roman" w:hAnsi="Times New Roman" w:cs="Times New Roman"/>
                <w:color w:val="000000"/>
                <w:lang w:val="en-US" w:eastAsia="zh-CN"/>
              </w:rPr>
              <w:t>a</w:t>
            </w:r>
            <w:r>
              <w:rPr>
                <w:rFonts w:hint="eastAsia" w:ascii="Times New Roman" w:hAnsi="Times New Roman" w:cs="Times New Roman"/>
                <w:color w:val="000000"/>
                <w:lang w:val="en-US" w:eastAsia="zh-CN"/>
              </w:rPr>
              <w:t>（运输车平均载重量按25t考虑）</w:t>
            </w:r>
            <w:r>
              <w:rPr>
                <w:rFonts w:hint="default" w:ascii="Times New Roman" w:hAnsi="Times New Roman" w:cs="Times New Roman"/>
                <w:color w:val="000000"/>
              </w:rPr>
              <w:t>，则车辆轮胎冲洗水用量为</w:t>
            </w:r>
            <w:r>
              <w:rPr>
                <w:rFonts w:hint="eastAsia" w:ascii="Times New Roman" w:hAnsi="Times New Roman" w:cs="Times New Roman"/>
                <w:color w:val="000000"/>
                <w:lang w:val="en-US" w:eastAsia="zh-CN"/>
              </w:rPr>
              <w:t>1000</w:t>
            </w:r>
            <w:r>
              <w:rPr>
                <w:rFonts w:hint="default" w:ascii="Times New Roman" w:hAnsi="Times New Roman" w:cs="Times New Roman"/>
                <w:color w:val="000000"/>
              </w:rPr>
              <w:t>t/a</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3.3</w:t>
            </w:r>
            <w:r>
              <w:rPr>
                <w:rFonts w:hint="default" w:ascii="Times New Roman" w:hAnsi="Times New Roman" w:cs="Times New Roman"/>
                <w:color w:val="000000"/>
              </w:rPr>
              <w:t>t/d</w:t>
            </w:r>
            <w:r>
              <w:rPr>
                <w:rFonts w:hint="default" w:ascii="Times New Roman" w:hAnsi="Times New Roman" w:cs="Times New Roman"/>
              </w:rPr>
              <w:t>。</w:t>
            </w:r>
            <w:r>
              <w:rPr>
                <w:rFonts w:hint="default" w:ascii="Times New Roman" w:hAnsi="Times New Roman" w:cs="Times New Roman"/>
                <w:color w:val="000000"/>
              </w:rPr>
              <w:t>该部分废水主要污染物为SS，经配套沉淀池沉淀后回用于车辆冲洗，综合利用，不外排。</w:t>
            </w:r>
            <w:r>
              <w:rPr>
                <w:rFonts w:hint="eastAsia" w:ascii="Times New Roman" w:hAnsi="Times New Roman" w:cs="Times New Roman"/>
                <w:color w:val="000000"/>
                <w:lang w:val="en-US" w:eastAsia="zh-CN"/>
              </w:rPr>
              <w:t>车辆</w:t>
            </w:r>
            <w:r>
              <w:rPr>
                <w:rFonts w:hint="default" w:ascii="Times New Roman" w:hAnsi="Times New Roman" w:cs="Times New Roman"/>
                <w:color w:val="000000"/>
              </w:rPr>
              <w:t>冲洗</w:t>
            </w:r>
            <w:r>
              <w:rPr>
                <w:rFonts w:hint="eastAsia" w:ascii="Times New Roman" w:hAnsi="Times New Roman" w:cs="Times New Roman"/>
                <w:color w:val="000000"/>
                <w:lang w:val="en-US" w:eastAsia="zh-CN"/>
              </w:rPr>
              <w:t>过程</w:t>
            </w:r>
            <w:r>
              <w:rPr>
                <w:rFonts w:hint="default" w:ascii="Times New Roman" w:hAnsi="Times New Roman" w:cs="Times New Roman"/>
                <w:color w:val="000000"/>
              </w:rPr>
              <w:t>的</w:t>
            </w:r>
            <w:r>
              <w:rPr>
                <w:rFonts w:hint="eastAsia" w:ascii="Times New Roman" w:hAnsi="Times New Roman" w:cs="Times New Roman"/>
                <w:color w:val="000000"/>
                <w:lang w:val="en-US" w:eastAsia="zh-CN"/>
              </w:rPr>
              <w:t>正常</w:t>
            </w:r>
            <w:r>
              <w:rPr>
                <w:rFonts w:hint="default" w:ascii="Times New Roman" w:hAnsi="Times New Roman" w:cs="Times New Roman"/>
                <w:color w:val="000000"/>
              </w:rPr>
              <w:t>损耗</w:t>
            </w:r>
            <w:r>
              <w:rPr>
                <w:rFonts w:hint="eastAsia" w:ascii="Times New Roman" w:hAnsi="Times New Roman" w:cs="Times New Roman"/>
                <w:color w:val="000000"/>
                <w:lang w:val="en-US" w:eastAsia="zh-CN"/>
              </w:rPr>
              <w:t>量约占10%</w:t>
            </w:r>
            <w:r>
              <w:rPr>
                <w:rFonts w:hint="default" w:ascii="Times New Roman" w:hAnsi="Times New Roman" w:cs="Times New Roman"/>
                <w:color w:val="000000"/>
              </w:rPr>
              <w:t>，</w:t>
            </w:r>
            <w:r>
              <w:rPr>
                <w:rFonts w:hint="eastAsia" w:ascii="Times New Roman" w:hAnsi="Times New Roman" w:cs="Times New Roman"/>
                <w:color w:val="000000"/>
                <w:lang w:val="en-US" w:eastAsia="zh-CN"/>
              </w:rPr>
              <w:t>则</w:t>
            </w:r>
            <w:r>
              <w:rPr>
                <w:rFonts w:hint="default" w:ascii="Times New Roman" w:hAnsi="Times New Roman" w:cs="Times New Roman"/>
                <w:color w:val="000000"/>
              </w:rPr>
              <w:t>每天新鲜水</w:t>
            </w:r>
            <w:r>
              <w:rPr>
                <w:rFonts w:hint="eastAsia" w:ascii="Times New Roman" w:hAnsi="Times New Roman" w:cs="Times New Roman"/>
                <w:color w:val="000000"/>
                <w:lang w:val="en-US" w:eastAsia="zh-CN"/>
              </w:rPr>
              <w:t>消耗</w:t>
            </w:r>
            <w:r>
              <w:rPr>
                <w:rFonts w:hint="default" w:ascii="Times New Roman" w:hAnsi="Times New Roman" w:cs="Times New Roman"/>
                <w:color w:val="000000"/>
              </w:rPr>
              <w:t>量为0.</w:t>
            </w:r>
            <w:r>
              <w:rPr>
                <w:rFonts w:hint="eastAsia" w:ascii="Times New Roman" w:hAnsi="Times New Roman" w:cs="Times New Roman"/>
                <w:color w:val="000000"/>
                <w:lang w:val="en-US" w:eastAsia="zh-CN"/>
              </w:rPr>
              <w:t>33</w:t>
            </w:r>
            <w:r>
              <w:rPr>
                <w:rFonts w:hint="default" w:ascii="Times New Roman" w:hAnsi="Times New Roman" w:cs="Times New Roman"/>
                <w:color w:val="000000"/>
              </w:rPr>
              <w:t>t/d。</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color w:val="000000"/>
              </w:rPr>
              <w:t>②</w:t>
            </w:r>
            <w:r>
              <w:rPr>
                <w:rFonts w:hint="default" w:ascii="Times New Roman" w:hAnsi="Times New Roman" w:cs="Times New Roman"/>
                <w:bCs/>
                <w:sz w:val="24"/>
                <w:lang w:eastAsia="zh-CN"/>
              </w:rPr>
              <w:t>水泥稳定土</w:t>
            </w:r>
            <w:r>
              <w:rPr>
                <w:rFonts w:hint="default" w:ascii="Times New Roman" w:hAnsi="Times New Roman" w:cs="Times New Roman"/>
                <w:bCs/>
                <w:sz w:val="24"/>
              </w:rPr>
              <w:t>生产线</w:t>
            </w:r>
            <w:r>
              <w:rPr>
                <w:rFonts w:hint="eastAsia" w:cs="Times New Roman"/>
                <w:bCs/>
                <w:sz w:val="24"/>
                <w:lang w:val="en-US" w:eastAsia="zh-CN"/>
              </w:rPr>
              <w:t>和沥青混凝土生产线</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rPr>
            </w:pPr>
            <w:r>
              <w:rPr>
                <w:rFonts w:hint="default" w:ascii="Times New Roman" w:hAnsi="Times New Roman" w:cs="Times New Roman"/>
                <w:color w:val="000000"/>
                <w:highlight w:val="none"/>
              </w:rPr>
              <w:t>根据经验数据，项目冲洗用水用量取为</w:t>
            </w:r>
            <w:r>
              <w:rPr>
                <w:rFonts w:hint="eastAsia" w:ascii="Times New Roman" w:hAnsi="Times New Roman" w:cs="Times New Roman"/>
                <w:color w:val="000000"/>
                <w:highlight w:val="none"/>
                <w:lang w:val="en-US" w:eastAsia="zh-CN"/>
              </w:rPr>
              <w:t>25</w:t>
            </w:r>
            <w:r>
              <w:rPr>
                <w:rFonts w:hint="default" w:ascii="Times New Roman" w:hAnsi="Times New Roman" w:cs="Times New Roman"/>
                <w:color w:val="000000"/>
                <w:highlight w:val="none"/>
              </w:rPr>
              <w:t>L/辆·</w:t>
            </w:r>
            <w:r>
              <w:rPr>
                <w:rFonts w:hint="eastAsia" w:ascii="Times New Roman" w:hAnsi="Times New Roman" w:cs="Times New Roman"/>
                <w:color w:val="000000"/>
                <w:highlight w:val="none"/>
                <w:lang w:val="en-US" w:eastAsia="zh-CN"/>
              </w:rPr>
              <w:t>次</w:t>
            </w:r>
            <w:r>
              <w:rPr>
                <w:rFonts w:hint="default" w:ascii="Times New Roman" w:hAnsi="Times New Roman" w:cs="Times New Roman"/>
                <w:color w:val="000000"/>
                <w:highlight w:val="none"/>
              </w:rPr>
              <w:t>，项目运输车辆为</w:t>
            </w:r>
            <w:r>
              <w:rPr>
                <w:rFonts w:hint="eastAsia" w:ascii="Times New Roman" w:hAnsi="Times New Roman" w:cs="Times New Roman"/>
                <w:color w:val="000000"/>
                <w:highlight w:val="none"/>
                <w:lang w:val="en-US" w:eastAsia="zh-CN"/>
              </w:rPr>
              <w:t>400</w:t>
            </w:r>
            <w:r>
              <w:rPr>
                <w:rFonts w:hint="default" w:ascii="Times New Roman" w:hAnsi="Times New Roman" w:cs="Times New Roman"/>
                <w:color w:val="000000"/>
                <w:highlight w:val="none"/>
                <w:lang w:val="en-US" w:eastAsia="zh-CN"/>
              </w:rPr>
              <w:t>00</w:t>
            </w:r>
            <w:r>
              <w:rPr>
                <w:rFonts w:hint="default" w:ascii="Times New Roman" w:hAnsi="Times New Roman" w:cs="Times New Roman"/>
                <w:color w:val="000000"/>
                <w:highlight w:val="none"/>
              </w:rPr>
              <w:t>辆次/</w:t>
            </w:r>
            <w:r>
              <w:rPr>
                <w:rFonts w:hint="default" w:ascii="Times New Roman" w:hAnsi="Times New Roman" w:cs="Times New Roman"/>
                <w:color w:val="000000"/>
                <w:highlight w:val="none"/>
                <w:lang w:val="en-US" w:eastAsia="zh-CN"/>
              </w:rPr>
              <w:t>a</w:t>
            </w:r>
            <w:r>
              <w:rPr>
                <w:rFonts w:hint="eastAsia" w:ascii="Times New Roman" w:hAnsi="Times New Roman" w:cs="Times New Roman"/>
                <w:color w:val="000000"/>
                <w:highlight w:val="none"/>
                <w:lang w:val="en-US" w:eastAsia="zh-CN"/>
              </w:rPr>
              <w:t>（运输车平均载重量按25t考虑）</w:t>
            </w:r>
            <w:r>
              <w:rPr>
                <w:rFonts w:hint="default" w:ascii="Times New Roman" w:hAnsi="Times New Roman" w:cs="Times New Roman"/>
                <w:color w:val="000000"/>
                <w:highlight w:val="none"/>
              </w:rPr>
              <w:t>，则车辆轮胎冲洗水用量为</w:t>
            </w:r>
            <w:r>
              <w:rPr>
                <w:rFonts w:hint="eastAsia" w:ascii="Times New Roman" w:hAnsi="Times New Roman" w:cs="Times New Roman"/>
                <w:color w:val="000000"/>
                <w:highlight w:val="none"/>
                <w:lang w:val="en-US" w:eastAsia="zh-CN"/>
              </w:rPr>
              <w:t>1000</w:t>
            </w:r>
            <w:r>
              <w:rPr>
                <w:rFonts w:hint="default" w:ascii="Times New Roman" w:hAnsi="Times New Roman" w:cs="Times New Roman"/>
                <w:color w:val="000000"/>
                <w:highlight w:val="none"/>
              </w:rPr>
              <w:t>t/a</w:t>
            </w:r>
            <w:r>
              <w:rPr>
                <w:rFonts w:hint="eastAsia" w:ascii="Times New Roman" w:hAnsi="Times New Roman" w:cs="Times New Roman"/>
                <w:color w:val="000000"/>
                <w:highlight w:val="none"/>
                <w:lang w:eastAsia="zh-CN"/>
              </w:rPr>
              <w:t>，</w:t>
            </w:r>
            <w:r>
              <w:rPr>
                <w:rFonts w:hint="eastAsia" w:ascii="Times New Roman" w:hAnsi="Times New Roman" w:cs="Times New Roman"/>
                <w:color w:val="000000"/>
                <w:highlight w:val="none"/>
                <w:lang w:val="en-US" w:eastAsia="zh-CN"/>
              </w:rPr>
              <w:t>3.3</w:t>
            </w:r>
            <w:r>
              <w:rPr>
                <w:rFonts w:hint="default" w:ascii="Times New Roman" w:hAnsi="Times New Roman" w:cs="Times New Roman"/>
                <w:color w:val="000000"/>
                <w:highlight w:val="none"/>
              </w:rPr>
              <w:t>t/d</w:t>
            </w:r>
            <w:r>
              <w:rPr>
                <w:rFonts w:hint="default" w:ascii="Times New Roman" w:hAnsi="Times New Roman" w:cs="Times New Roman"/>
                <w:highlight w:val="none"/>
              </w:rPr>
              <w:t>。</w:t>
            </w:r>
            <w:r>
              <w:rPr>
                <w:rFonts w:hint="default" w:ascii="Times New Roman" w:hAnsi="Times New Roman" w:cs="Times New Roman"/>
                <w:color w:val="000000"/>
                <w:highlight w:val="none"/>
              </w:rPr>
              <w:t>该部分废水主要污染物为SS，经配套沉淀池沉淀后回用于车辆冲洗，综合利用，不外排。</w:t>
            </w:r>
            <w:r>
              <w:rPr>
                <w:rFonts w:hint="eastAsia" w:ascii="Times New Roman" w:hAnsi="Times New Roman" w:cs="Times New Roman"/>
                <w:color w:val="000000"/>
                <w:highlight w:val="none"/>
                <w:lang w:val="en-US" w:eastAsia="zh-CN"/>
              </w:rPr>
              <w:t>车辆</w:t>
            </w:r>
            <w:r>
              <w:rPr>
                <w:rFonts w:hint="default" w:ascii="Times New Roman" w:hAnsi="Times New Roman" w:cs="Times New Roman"/>
                <w:color w:val="000000"/>
                <w:highlight w:val="none"/>
              </w:rPr>
              <w:t>冲洗</w:t>
            </w:r>
            <w:r>
              <w:rPr>
                <w:rFonts w:hint="eastAsia" w:ascii="Times New Roman" w:hAnsi="Times New Roman" w:cs="Times New Roman"/>
                <w:color w:val="000000"/>
                <w:highlight w:val="none"/>
                <w:lang w:val="en-US" w:eastAsia="zh-CN"/>
              </w:rPr>
              <w:t>过程</w:t>
            </w:r>
            <w:r>
              <w:rPr>
                <w:rFonts w:hint="default" w:ascii="Times New Roman" w:hAnsi="Times New Roman" w:cs="Times New Roman"/>
                <w:color w:val="000000"/>
                <w:highlight w:val="none"/>
              </w:rPr>
              <w:t>的</w:t>
            </w:r>
            <w:r>
              <w:rPr>
                <w:rFonts w:hint="eastAsia" w:ascii="Times New Roman" w:hAnsi="Times New Roman" w:cs="Times New Roman"/>
                <w:color w:val="000000"/>
                <w:highlight w:val="none"/>
                <w:lang w:val="en-US" w:eastAsia="zh-CN"/>
              </w:rPr>
              <w:t>正常</w:t>
            </w:r>
            <w:r>
              <w:rPr>
                <w:rFonts w:hint="default" w:ascii="Times New Roman" w:hAnsi="Times New Roman" w:cs="Times New Roman"/>
                <w:color w:val="000000"/>
                <w:highlight w:val="none"/>
              </w:rPr>
              <w:t>损耗</w:t>
            </w:r>
            <w:r>
              <w:rPr>
                <w:rFonts w:hint="eastAsia" w:ascii="Times New Roman" w:hAnsi="Times New Roman" w:cs="Times New Roman"/>
                <w:color w:val="000000"/>
                <w:highlight w:val="none"/>
                <w:lang w:val="en-US" w:eastAsia="zh-CN"/>
              </w:rPr>
              <w:t>量约占10%</w:t>
            </w:r>
            <w:r>
              <w:rPr>
                <w:rFonts w:hint="default"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则</w:t>
            </w:r>
            <w:r>
              <w:rPr>
                <w:rFonts w:hint="default" w:ascii="Times New Roman" w:hAnsi="Times New Roman" w:cs="Times New Roman"/>
                <w:color w:val="000000"/>
                <w:highlight w:val="none"/>
              </w:rPr>
              <w:t>每天新鲜水</w:t>
            </w:r>
            <w:r>
              <w:rPr>
                <w:rFonts w:hint="eastAsia" w:ascii="Times New Roman" w:hAnsi="Times New Roman" w:cs="Times New Roman"/>
                <w:color w:val="000000"/>
                <w:highlight w:val="none"/>
                <w:lang w:val="en-US" w:eastAsia="zh-CN"/>
              </w:rPr>
              <w:t>消耗</w:t>
            </w:r>
            <w:r>
              <w:rPr>
                <w:rFonts w:hint="default" w:ascii="Times New Roman" w:hAnsi="Times New Roman" w:cs="Times New Roman"/>
                <w:color w:val="000000"/>
                <w:highlight w:val="none"/>
              </w:rPr>
              <w:t>量为0.</w:t>
            </w:r>
            <w:r>
              <w:rPr>
                <w:rFonts w:hint="eastAsia" w:ascii="Times New Roman" w:hAnsi="Times New Roman" w:cs="Times New Roman"/>
                <w:color w:val="000000"/>
                <w:highlight w:val="none"/>
                <w:lang w:val="en-US" w:eastAsia="zh-CN"/>
              </w:rPr>
              <w:t>33</w:t>
            </w:r>
            <w:r>
              <w:rPr>
                <w:rFonts w:hint="default" w:ascii="Times New Roman" w:hAnsi="Times New Roman" w:cs="Times New Roman"/>
                <w:color w:val="000000"/>
                <w:highlight w:val="none"/>
              </w:rPr>
              <w:t>t/d</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（4）生活污水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本项目建成投产后，职工人数约为</w:t>
            </w:r>
            <w:r>
              <w:rPr>
                <w:rFonts w:hint="eastAsia" w:cs="Times New Roman"/>
                <w:color w:val="000000"/>
                <w:sz w:val="24"/>
                <w:szCs w:val="20"/>
                <w:highlight w:val="none"/>
                <w:lang w:val="en-US" w:eastAsia="zh-CN"/>
              </w:rPr>
              <w:t>25</w:t>
            </w:r>
            <w:r>
              <w:rPr>
                <w:rFonts w:hint="default" w:ascii="Times New Roman" w:hAnsi="Times New Roman" w:cs="Times New Roman"/>
                <w:color w:val="000000"/>
                <w:sz w:val="24"/>
                <w:szCs w:val="20"/>
              </w:rPr>
              <w:t>人，项目区内设职工食堂和宿舍，根据《河南省地方标准用水定额》（DB41/T385-2014）中的相关标准，职工生活用水量按</w:t>
            </w:r>
            <w:r>
              <w:rPr>
                <w:rFonts w:hint="eastAsia" w:cs="Times New Roman"/>
                <w:color w:val="000000"/>
                <w:sz w:val="24"/>
                <w:szCs w:val="20"/>
                <w:lang w:val="en-US" w:eastAsia="zh-CN"/>
              </w:rPr>
              <w:t>10</w:t>
            </w:r>
            <w:r>
              <w:rPr>
                <w:rFonts w:hint="default" w:ascii="Times New Roman" w:hAnsi="Times New Roman" w:cs="Times New Roman"/>
                <w:color w:val="000000"/>
                <w:sz w:val="24"/>
                <w:szCs w:val="20"/>
              </w:rPr>
              <w:t>0L/人·d计，则生活用水量为</w:t>
            </w:r>
            <w:r>
              <w:rPr>
                <w:rFonts w:hint="eastAsia" w:cs="Times New Roman"/>
                <w:color w:val="000000"/>
                <w:sz w:val="24"/>
                <w:szCs w:val="20"/>
                <w:lang w:val="en-US" w:eastAsia="zh-CN"/>
              </w:rPr>
              <w:t>2.5</w:t>
            </w:r>
            <w:r>
              <w:rPr>
                <w:rFonts w:hint="default" w:ascii="Times New Roman" w:hAnsi="Times New Roman" w:cs="Times New Roman"/>
                <w:color w:val="000000"/>
                <w:sz w:val="24"/>
                <w:szCs w:val="20"/>
              </w:rPr>
              <w:t>t/d</w:t>
            </w:r>
            <w:r>
              <w:rPr>
                <w:rFonts w:hint="eastAsia" w:cs="Times New Roman"/>
                <w:color w:val="000000"/>
                <w:sz w:val="24"/>
                <w:szCs w:val="20"/>
                <w:lang w:eastAsia="zh-CN"/>
              </w:rPr>
              <w:t>，</w:t>
            </w:r>
            <w:r>
              <w:rPr>
                <w:rFonts w:hint="eastAsia" w:cs="Times New Roman"/>
                <w:color w:val="000000"/>
                <w:sz w:val="24"/>
                <w:szCs w:val="20"/>
                <w:lang w:val="en-US" w:eastAsia="zh-CN"/>
              </w:rPr>
              <w:t>75</w:t>
            </w:r>
            <w:r>
              <w:rPr>
                <w:rFonts w:hint="default" w:ascii="Times New Roman" w:hAnsi="Times New Roman" w:cs="Times New Roman"/>
                <w:color w:val="000000"/>
                <w:sz w:val="24"/>
                <w:szCs w:val="20"/>
              </w:rPr>
              <w:t>0t/a；排污系数取0.8，则生活污水</w:t>
            </w:r>
            <w:r>
              <w:rPr>
                <w:rFonts w:hint="eastAsia" w:cs="Times New Roman"/>
                <w:color w:val="000000"/>
                <w:sz w:val="24"/>
                <w:szCs w:val="20"/>
                <w:lang w:val="en-US" w:eastAsia="zh-CN"/>
              </w:rPr>
              <w:t>产生</w:t>
            </w:r>
            <w:r>
              <w:rPr>
                <w:rFonts w:hint="default" w:ascii="Times New Roman" w:hAnsi="Times New Roman" w:cs="Times New Roman"/>
                <w:color w:val="000000"/>
                <w:sz w:val="24"/>
                <w:szCs w:val="20"/>
              </w:rPr>
              <w:t>量为</w:t>
            </w:r>
            <w:r>
              <w:rPr>
                <w:rFonts w:hint="eastAsia" w:cs="Times New Roman"/>
                <w:color w:val="000000"/>
                <w:sz w:val="24"/>
                <w:szCs w:val="20"/>
                <w:lang w:val="en-US" w:eastAsia="zh-CN"/>
              </w:rPr>
              <w:t>2</w:t>
            </w:r>
            <w:r>
              <w:rPr>
                <w:rFonts w:hint="default" w:ascii="Times New Roman" w:hAnsi="Times New Roman" w:cs="Times New Roman"/>
                <w:color w:val="000000"/>
                <w:sz w:val="24"/>
                <w:szCs w:val="20"/>
              </w:rPr>
              <w:t>t/d</w:t>
            </w:r>
            <w:r>
              <w:rPr>
                <w:rFonts w:hint="eastAsia" w:cs="Times New Roman"/>
                <w:color w:val="000000"/>
                <w:sz w:val="24"/>
                <w:szCs w:val="20"/>
                <w:lang w:eastAsia="zh-CN"/>
              </w:rPr>
              <w:t>，</w:t>
            </w:r>
            <w:r>
              <w:rPr>
                <w:rFonts w:hint="eastAsia" w:cs="Times New Roman"/>
                <w:color w:val="000000"/>
                <w:sz w:val="24"/>
                <w:szCs w:val="20"/>
                <w:lang w:val="en-US" w:eastAsia="zh-CN"/>
              </w:rPr>
              <w:t>600</w:t>
            </w:r>
            <w:r>
              <w:rPr>
                <w:rFonts w:hint="default" w:ascii="Times New Roman" w:hAnsi="Times New Roman" w:cs="Times New Roman"/>
                <w:color w:val="000000"/>
                <w:sz w:val="24"/>
                <w:szCs w:val="20"/>
              </w:rPr>
              <w:t>t/a。</w:t>
            </w:r>
          </w:p>
          <w:p>
            <w:pPr>
              <w:spacing w:line="360" w:lineRule="auto"/>
              <w:ind w:firstLine="480" w:firstLineChars="200"/>
              <w:rPr>
                <w:rFonts w:hint="default" w:ascii="Times New Roman" w:hAnsi="Times New Roman" w:cs="Times New Roman"/>
                <w:sz w:val="24"/>
                <w:szCs w:val="24"/>
                <w:u w:val="none"/>
                <w:lang w:eastAsia="zh-CN"/>
              </w:rPr>
            </w:pP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lang w:val="en-US" w:eastAsia="zh-CN"/>
              </w:rPr>
              <w:t>5</w:t>
            </w:r>
            <w:r>
              <w:rPr>
                <w:rFonts w:hint="default" w:ascii="Times New Roman" w:hAnsi="Times New Roman" w:cs="Times New Roman"/>
                <w:sz w:val="24"/>
                <w:szCs w:val="24"/>
                <w:u w:val="none"/>
                <w:lang w:eastAsia="zh-CN"/>
              </w:rPr>
              <w:t>）初期雨水</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一般情况下，工业企业初期雨水（一般指前</w:t>
            </w:r>
            <w:r>
              <w:rPr>
                <w:rFonts w:hint="default" w:ascii="Times New Roman" w:hAnsi="Times New Roman" w:eastAsia="Times New Roman" w:cs="Times New Roman"/>
                <w:sz w:val="24"/>
                <w:szCs w:val="24"/>
                <w:u w:val="none"/>
              </w:rPr>
              <w:t>15min</w:t>
            </w:r>
            <w:r>
              <w:rPr>
                <w:rFonts w:hint="default" w:ascii="Times New Roman" w:hAnsi="Times New Roman" w:cs="Times New Roman"/>
                <w:sz w:val="24"/>
                <w:szCs w:val="24"/>
                <w:u w:val="none"/>
              </w:rPr>
              <w:t>的雨水）由于掺杂有部分物料而不能直接进入雨水管网排放。根据本项目厂区</w:t>
            </w:r>
            <w:r>
              <w:rPr>
                <w:rFonts w:hint="default" w:ascii="Times New Roman" w:hAnsi="Times New Roman" w:cs="Times New Roman"/>
                <w:sz w:val="24"/>
                <w:szCs w:val="24"/>
                <w:u w:val="none"/>
                <w:lang w:eastAsia="zh-CN"/>
              </w:rPr>
              <w:t>平面布置</w:t>
            </w:r>
            <w:r>
              <w:rPr>
                <w:rFonts w:hint="default" w:ascii="Times New Roman" w:hAnsi="Times New Roman" w:cs="Times New Roman"/>
                <w:sz w:val="24"/>
                <w:szCs w:val="24"/>
                <w:u w:val="none"/>
              </w:rPr>
              <w:t>，</w:t>
            </w:r>
            <w:r>
              <w:rPr>
                <w:rFonts w:hint="default" w:ascii="Times New Roman" w:hAnsi="Times New Roman" w:cs="Times New Roman"/>
                <w:sz w:val="24"/>
                <w:szCs w:val="24"/>
                <w:u w:val="none"/>
                <w:lang w:eastAsia="zh-CN"/>
              </w:rPr>
              <w:t>对整个厂区的初期雨水（含有的杂质主要为泥沙）</w:t>
            </w:r>
            <w:r>
              <w:rPr>
                <w:rFonts w:hint="default" w:ascii="Times New Roman" w:hAnsi="Times New Roman" w:cs="Times New Roman"/>
                <w:sz w:val="24"/>
                <w:szCs w:val="24"/>
                <w:u w:val="none"/>
              </w:rPr>
              <w:t>进行收集和处理。</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本项目采用雨污分流。厂区内铺设有雨水管道，雨水经厂区初期雨水收集池收集后用于厂区洒水降尘，综合利用，不外排。</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cs="Times New Roman"/>
                <w:color w:val="000000"/>
                <w:sz w:val="24"/>
                <w:szCs w:val="20"/>
                <w:u w:val="none"/>
              </w:rPr>
              <w:t>①</w:t>
            </w:r>
            <w:r>
              <w:rPr>
                <w:rFonts w:hint="default" w:ascii="Times New Roman" w:hAnsi="Times New Roman" w:cs="Times New Roman"/>
                <w:color w:val="000000"/>
                <w:sz w:val="24"/>
                <w:szCs w:val="20"/>
                <w:u w:val="none"/>
                <w:lang w:eastAsia="zh-CN"/>
              </w:rPr>
              <w:t>平顶山地区</w:t>
            </w:r>
            <w:r>
              <w:rPr>
                <w:rFonts w:hint="default" w:ascii="Times New Roman" w:hAnsi="Times New Roman" w:cs="Times New Roman"/>
                <w:sz w:val="24"/>
                <w:szCs w:val="24"/>
                <w:u w:val="none"/>
              </w:rPr>
              <w:t>暴雨强度</w:t>
            </w:r>
            <w:r>
              <w:rPr>
                <w:rFonts w:hint="default" w:ascii="Times New Roman" w:hAnsi="Times New Roman" w:cs="Times New Roman"/>
                <w:i/>
                <w:iCs/>
                <w:sz w:val="24"/>
                <w:szCs w:val="24"/>
                <w:u w:val="none"/>
                <w:lang w:val="en-US" w:eastAsia="zh-CN"/>
              </w:rPr>
              <w:t>q</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INCLUDEPICTURE "C:\\Users\\ADMINI~1\\AppData\\Local\\Temp\\ksohtml\\wpsD00C.tmp.png" \* MERGEFORMATINET </w:instrText>
            </w:r>
            <w:r>
              <w:rPr>
                <w:rFonts w:hint="default" w:ascii="Times New Roman" w:hAnsi="Times New Roman" w:cs="Times New Roman"/>
              </w:rPr>
              <w:fldChar w:fldCharType="separate"/>
            </w:r>
            <w:r>
              <w:rPr>
                <w:rFonts w:hint="default" w:ascii="Times New Roman" w:hAnsi="Times New Roman" w:cs="Times New Roman"/>
              </w:rPr>
              <w:drawing>
                <wp:inline distT="0" distB="0" distL="114300" distR="114300">
                  <wp:extent cx="1429385" cy="381000"/>
                  <wp:effectExtent l="0" t="0" r="18415" b="0"/>
                  <wp:docPr id="50" name="图片 5" descr="wpsD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descr="wpsD00C"/>
                          <pic:cNvPicPr>
                            <a:picLocks noChangeAspect="1"/>
                          </pic:cNvPicPr>
                        </pic:nvPicPr>
                        <pic:blipFill>
                          <a:blip r:embed="rId8"/>
                          <a:stretch>
                            <a:fillRect/>
                          </a:stretch>
                        </pic:blipFill>
                        <pic:spPr>
                          <a:xfrm>
                            <a:off x="0" y="0"/>
                            <a:ext cx="1429385" cy="381000"/>
                          </a:xfrm>
                          <a:prstGeom prst="rect">
                            <a:avLst/>
                          </a:prstGeom>
                          <a:noFill/>
                          <a:ln>
                            <a:noFill/>
                          </a:ln>
                        </pic:spPr>
                      </pic:pic>
                    </a:graphicData>
                  </a:graphic>
                </wp:inline>
              </w:drawing>
            </w:r>
            <w:r>
              <w:rPr>
                <w:rFonts w:hint="default" w:ascii="Times New Roman" w:hAnsi="Times New Roman" w:cs="Times New Roman"/>
              </w:rPr>
              <w:fldChar w:fldCharType="end"/>
            </w:r>
          </w:p>
          <w:p>
            <w:pPr>
              <w:pStyle w:val="52"/>
              <w:ind w:firstLine="480"/>
              <w:rPr>
                <w:rFonts w:hint="default" w:ascii="Times New Roman" w:hAnsi="Times New Roman" w:cs="Times New Roman"/>
                <w:u w:val="none"/>
              </w:rPr>
            </w:pPr>
            <w:r>
              <w:rPr>
                <w:rFonts w:hint="default" w:ascii="Times New Roman" w:hAnsi="Times New Roman" w:cs="Times New Roman"/>
                <w:u w:val="none"/>
              </w:rPr>
              <w:t>式中：P——重现期，</w:t>
            </w:r>
            <w:r>
              <w:rPr>
                <w:rFonts w:hint="default" w:ascii="Times New Roman" w:hAnsi="Times New Roman" w:cs="Times New Roman"/>
                <w:u w:val="none"/>
                <w:lang w:val="en-US" w:eastAsia="zh-CN"/>
              </w:rPr>
              <w:t>2</w:t>
            </w:r>
            <w:r>
              <w:rPr>
                <w:rFonts w:hint="default" w:ascii="Times New Roman" w:hAnsi="Times New Roman" w:cs="Times New Roman"/>
                <w:u w:val="none"/>
              </w:rPr>
              <w:t>年；</w:t>
            </w:r>
          </w:p>
          <w:p>
            <w:pPr>
              <w:pStyle w:val="52"/>
              <w:ind w:firstLine="480"/>
              <w:rPr>
                <w:rFonts w:hint="default" w:ascii="Times New Roman" w:hAnsi="Times New Roman" w:cs="Times New Roman"/>
                <w:u w:val="none"/>
              </w:rPr>
            </w:pPr>
            <w:r>
              <w:rPr>
                <w:rFonts w:hint="default" w:ascii="Times New Roman" w:hAnsi="Times New Roman" w:cs="Times New Roman"/>
                <w:u w:val="none"/>
              </w:rPr>
              <w:t xml:space="preserve">      t——降雨历时，</w:t>
            </w:r>
            <w:r>
              <w:rPr>
                <w:rFonts w:hint="default" w:ascii="Times New Roman" w:hAnsi="Times New Roman" w:cs="Times New Roman"/>
                <w:u w:val="none"/>
                <w:lang w:val="en-US" w:eastAsia="zh-CN"/>
              </w:rPr>
              <w:t>15</w:t>
            </w:r>
            <w:r>
              <w:rPr>
                <w:rFonts w:hint="default" w:ascii="Times New Roman" w:hAnsi="Times New Roman" w:cs="Times New Roman"/>
                <w:u w:val="none"/>
              </w:rPr>
              <w:t>min；</w:t>
            </w:r>
          </w:p>
          <w:p>
            <w:pPr>
              <w:spacing w:line="360" w:lineRule="auto"/>
              <w:ind w:firstLine="480" w:firstLineChars="200"/>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lang w:eastAsia="zh-CN"/>
              </w:rPr>
              <w:t>经计算，平顶山地区暴雨强度</w:t>
            </w:r>
            <w:r>
              <w:rPr>
                <w:rFonts w:hint="default" w:ascii="Times New Roman" w:hAnsi="Times New Roman" w:cs="Times New Roman"/>
                <w:sz w:val="24"/>
                <w:szCs w:val="24"/>
                <w:u w:val="none"/>
                <w:lang w:val="en-US" w:eastAsia="zh-CN"/>
              </w:rPr>
              <w:t>q为236.36</w:t>
            </w:r>
            <w:r>
              <w:rPr>
                <w:rFonts w:hint="default" w:ascii="Times New Roman" w:hAnsi="Times New Roman" w:eastAsia="Times New Roman" w:cs="Times New Roman"/>
                <w:sz w:val="24"/>
                <w:szCs w:val="24"/>
                <w:u w:val="none"/>
              </w:rPr>
              <w:t>L/s.ha</w:t>
            </w:r>
          </w:p>
          <w:p>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rPr>
              <w:t>②</w:t>
            </w:r>
            <w:r>
              <w:rPr>
                <w:rFonts w:hint="default" w:ascii="Times New Roman" w:hAnsi="Times New Roman" w:cs="Times New Roman"/>
                <w:sz w:val="24"/>
                <w:szCs w:val="24"/>
                <w:u w:val="none"/>
                <w:lang w:eastAsia="zh-CN"/>
              </w:rPr>
              <w:t>厂区初期雨水量</w:t>
            </w:r>
            <w:r>
              <w:rPr>
                <w:rFonts w:hint="default" w:ascii="Times New Roman" w:hAnsi="Times New Roman" w:cs="Times New Roman"/>
                <w:sz w:val="24"/>
                <w:szCs w:val="24"/>
                <w:u w:val="none"/>
                <w:lang w:val="en-US" w:eastAsia="zh-CN"/>
              </w:rPr>
              <w:t>V</w:t>
            </w:r>
            <w:r>
              <w:rPr>
                <w:rFonts w:hint="default" w:ascii="Times New Roman" w:hAnsi="Times New Roman" w:cs="Times New Roman"/>
                <w:sz w:val="24"/>
                <w:szCs w:val="24"/>
                <w:u w:val="none"/>
                <w:vertAlign w:val="subscript"/>
                <w:lang w:val="en-US" w:eastAsia="zh-CN"/>
              </w:rPr>
              <w:t>初雨</w:t>
            </w:r>
          </w:p>
          <w:p>
            <w:pPr>
              <w:spacing w:line="360" w:lineRule="auto"/>
              <w:ind w:firstLine="480" w:firstLineChars="200"/>
              <w:rPr>
                <w:rFonts w:hint="default" w:ascii="Times New Roman" w:hAnsi="Times New Roman" w:cs="Times New Roman"/>
                <w:i/>
                <w:sz w:val="24"/>
                <w:szCs w:val="24"/>
                <w:u w:val="none"/>
              </w:rPr>
            </w:pPr>
            <w:r>
              <w:rPr>
                <w:rFonts w:hint="default" w:ascii="Times New Roman" w:hAnsi="Times New Roman" w:cs="Times New Roman"/>
                <w:sz w:val="24"/>
                <w:szCs w:val="24"/>
                <w:u w:val="none"/>
              </w:rPr>
              <w:t>V</w:t>
            </w:r>
            <w:r>
              <w:rPr>
                <w:rFonts w:hint="default" w:ascii="Times New Roman" w:hAnsi="Times New Roman" w:cs="Times New Roman"/>
                <w:position w:val="-6"/>
                <w:sz w:val="24"/>
                <w:szCs w:val="24"/>
                <w:u w:val="none"/>
                <w:vertAlign w:val="subscript"/>
                <w:lang w:eastAsia="zh-CN"/>
              </w:rPr>
              <w:t>初雨</w:t>
            </w:r>
            <w:r>
              <w:rPr>
                <w:rFonts w:hint="eastAsia" w:cs="Times New Roman"/>
                <w:sz w:val="24"/>
                <w:szCs w:val="24"/>
                <w:u w:val="none"/>
                <w:lang w:val="en-US" w:eastAsia="zh-CN"/>
              </w:rPr>
              <w:t>=</w:t>
            </w:r>
            <w:r>
              <w:rPr>
                <w:rFonts w:ascii="Times New Roman" w:hAnsi="Times New Roman"/>
                <w:sz w:val="24"/>
                <w:szCs w:val="24"/>
                <w:u w:val="none"/>
              </w:rPr>
              <w:t>qst</w:t>
            </w:r>
            <w:r>
              <w:rPr>
                <w:rFonts w:ascii="Symbol" w:hAnsi="Symbol"/>
                <w:i/>
                <w:sz w:val="24"/>
                <w:szCs w:val="24"/>
                <w:u w:val="none"/>
              </w:rPr>
              <w:t></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式中：</w:t>
            </w:r>
            <w:r>
              <w:rPr>
                <w:rFonts w:hint="default" w:ascii="Times New Roman" w:hAnsi="Times New Roman" w:eastAsia="Times New Roman" w:cs="Times New Roman"/>
                <w:sz w:val="24"/>
                <w:szCs w:val="24"/>
                <w:u w:val="none"/>
              </w:rPr>
              <w:t>q——</w:t>
            </w:r>
            <w:r>
              <w:rPr>
                <w:rFonts w:hint="default" w:ascii="Times New Roman" w:hAnsi="Times New Roman" w:cs="Times New Roman"/>
                <w:sz w:val="24"/>
                <w:szCs w:val="24"/>
                <w:u w:val="none"/>
              </w:rPr>
              <w:t>暴雨强度，</w:t>
            </w:r>
            <w:r>
              <w:rPr>
                <w:rFonts w:hint="default" w:ascii="Times New Roman" w:hAnsi="Times New Roman" w:cs="Times New Roman"/>
                <w:sz w:val="24"/>
                <w:szCs w:val="24"/>
                <w:u w:val="none"/>
                <w:lang w:eastAsia="zh-CN"/>
              </w:rPr>
              <w:t>平顶山</w:t>
            </w:r>
            <w:r>
              <w:rPr>
                <w:rFonts w:hint="default" w:ascii="Times New Roman" w:hAnsi="Times New Roman" w:cs="Times New Roman"/>
                <w:sz w:val="24"/>
                <w:szCs w:val="24"/>
                <w:u w:val="none"/>
              </w:rPr>
              <w:t>地区为</w:t>
            </w:r>
            <w:r>
              <w:rPr>
                <w:rFonts w:hint="default" w:ascii="Times New Roman" w:hAnsi="Times New Roman" w:cs="Times New Roman"/>
                <w:sz w:val="24"/>
                <w:szCs w:val="24"/>
                <w:u w:val="none"/>
                <w:lang w:val="en-US" w:eastAsia="zh-CN"/>
              </w:rPr>
              <w:t>236.36</w:t>
            </w:r>
            <w:r>
              <w:rPr>
                <w:rFonts w:hint="default" w:ascii="Times New Roman" w:hAnsi="Times New Roman" w:eastAsia="Times New Roman" w:cs="Times New Roman"/>
                <w:sz w:val="24"/>
                <w:szCs w:val="24"/>
                <w:u w:val="none"/>
              </w:rPr>
              <w:t>L/s.ha</w:t>
            </w:r>
            <w:r>
              <w:rPr>
                <w:rFonts w:hint="default" w:ascii="Times New Roman" w:hAnsi="Times New Roman" w:cs="Times New Roman"/>
                <w:sz w:val="24"/>
                <w:szCs w:val="24"/>
                <w:u w:val="none"/>
              </w:rPr>
              <w:t>；</w:t>
            </w:r>
          </w:p>
          <w:p>
            <w:pPr>
              <w:spacing w:line="360" w:lineRule="auto"/>
              <w:ind w:firstLine="1200" w:firstLineChars="500"/>
              <w:rPr>
                <w:rFonts w:hint="default" w:ascii="Times New Roman" w:hAnsi="Times New Roman" w:cs="Times New Roman"/>
                <w:sz w:val="24"/>
                <w:szCs w:val="24"/>
                <w:u w:val="none"/>
              </w:rPr>
            </w:pPr>
            <w:r>
              <w:rPr>
                <w:rFonts w:hint="default" w:ascii="Times New Roman" w:hAnsi="Times New Roman" w:eastAsia="Times New Roman" w:cs="Times New Roman"/>
                <w:sz w:val="24"/>
                <w:szCs w:val="24"/>
                <w:u w:val="none"/>
              </w:rPr>
              <w:t>s——</w:t>
            </w:r>
            <w:r>
              <w:rPr>
                <w:rFonts w:hint="default" w:ascii="Times New Roman" w:hAnsi="Times New Roman" w:cs="Times New Roman"/>
                <w:sz w:val="24"/>
                <w:szCs w:val="24"/>
                <w:u w:val="none"/>
              </w:rPr>
              <w:t>雨水汇水面积，</w:t>
            </w:r>
            <w:r>
              <w:rPr>
                <w:rFonts w:hint="default" w:ascii="Times New Roman" w:hAnsi="Times New Roman" w:eastAsia="宋体" w:cs="Times New Roman"/>
                <w:sz w:val="24"/>
                <w:szCs w:val="24"/>
                <w:u w:val="none"/>
                <w:vertAlign w:val="baseline"/>
                <w:lang w:eastAsia="zh-CN"/>
              </w:rPr>
              <w:t>主要为</w:t>
            </w:r>
            <w:r>
              <w:rPr>
                <w:rFonts w:hint="eastAsia" w:cs="Times New Roman"/>
                <w:sz w:val="24"/>
                <w:szCs w:val="24"/>
                <w:u w:val="none"/>
                <w:vertAlign w:val="baseline"/>
                <w:lang w:val="en-US" w:eastAsia="zh-CN"/>
              </w:rPr>
              <w:t>项目区</w:t>
            </w:r>
            <w:r>
              <w:rPr>
                <w:rFonts w:hint="default" w:ascii="Times New Roman" w:hAnsi="Times New Roman" w:eastAsia="宋体" w:cs="Times New Roman"/>
                <w:sz w:val="24"/>
                <w:szCs w:val="24"/>
                <w:u w:val="none"/>
                <w:vertAlign w:val="baseline"/>
                <w:lang w:eastAsia="zh-CN"/>
              </w:rPr>
              <w:t>硬化地面</w:t>
            </w:r>
            <w:r>
              <w:rPr>
                <w:rFonts w:hint="eastAsia" w:cs="Times New Roman"/>
                <w:sz w:val="24"/>
                <w:szCs w:val="24"/>
                <w:u w:val="none"/>
                <w:vertAlign w:val="baseline"/>
                <w:lang w:val="en-US" w:eastAsia="zh-CN"/>
              </w:rPr>
              <w:t>及道路的</w:t>
            </w:r>
            <w:r>
              <w:rPr>
                <w:rFonts w:hint="default" w:ascii="Times New Roman" w:hAnsi="Times New Roman" w:eastAsia="宋体" w:cs="Times New Roman"/>
                <w:sz w:val="24"/>
                <w:szCs w:val="24"/>
                <w:u w:val="none"/>
                <w:vertAlign w:val="baseline"/>
                <w:lang w:eastAsia="zh-CN"/>
              </w:rPr>
              <w:t>降尘污染区</w:t>
            </w:r>
            <w:r>
              <w:rPr>
                <w:rFonts w:hint="default" w:ascii="Times New Roman" w:hAnsi="Times New Roman" w:cs="Times New Roman"/>
                <w:sz w:val="24"/>
                <w:szCs w:val="24"/>
                <w:u w:val="none"/>
              </w:rPr>
              <w:t>；</w:t>
            </w:r>
          </w:p>
          <w:p>
            <w:pPr>
              <w:spacing w:line="360" w:lineRule="auto"/>
              <w:ind w:firstLine="1200" w:firstLineChars="500"/>
              <w:rPr>
                <w:rFonts w:hint="default" w:ascii="Times New Roman" w:hAnsi="Times New Roman" w:cs="Times New Roman"/>
                <w:sz w:val="24"/>
                <w:szCs w:val="24"/>
                <w:u w:val="none"/>
              </w:rPr>
            </w:pPr>
            <w:r>
              <w:rPr>
                <w:rFonts w:hint="default" w:ascii="Times New Roman" w:hAnsi="Times New Roman" w:eastAsia="Times New Roman" w:cs="Times New Roman"/>
                <w:sz w:val="24"/>
                <w:szCs w:val="24"/>
                <w:u w:val="none"/>
              </w:rPr>
              <w:t>ψ——</w:t>
            </w:r>
            <w:r>
              <w:rPr>
                <w:rFonts w:hint="default" w:ascii="Times New Roman" w:hAnsi="Times New Roman" w:cs="Times New Roman"/>
                <w:sz w:val="24"/>
                <w:szCs w:val="24"/>
                <w:u w:val="none"/>
              </w:rPr>
              <w:t>径流系数，取</w:t>
            </w:r>
            <w:r>
              <w:rPr>
                <w:rFonts w:hint="default" w:ascii="Times New Roman" w:hAnsi="Times New Roman" w:eastAsia="Times New Roman" w:cs="Times New Roman"/>
                <w:sz w:val="24"/>
                <w:szCs w:val="24"/>
                <w:u w:val="none"/>
              </w:rPr>
              <w:t>0.9</w:t>
            </w:r>
            <w:r>
              <w:rPr>
                <w:rFonts w:hint="default" w:ascii="Times New Roman" w:hAnsi="Times New Roman" w:cs="Times New Roman"/>
                <w:sz w:val="24"/>
                <w:szCs w:val="24"/>
                <w:u w:val="none"/>
              </w:rPr>
              <w:t>。</w:t>
            </w:r>
          </w:p>
          <w:p>
            <w:pPr>
              <w:spacing w:line="360" w:lineRule="auto"/>
              <w:ind w:firstLine="480"/>
              <w:rPr>
                <w:rFonts w:hint="eastAsia" w:ascii="Times New Roman" w:hAnsi="Times New Roman" w:eastAsia="宋体" w:cs="Times New Roman"/>
                <w:sz w:val="24"/>
                <w:szCs w:val="24"/>
                <w:u w:val="none"/>
                <w:lang w:val="en-US" w:eastAsia="zh-CN"/>
              </w:rPr>
            </w:pPr>
            <w:r>
              <w:rPr>
                <w:rFonts w:hint="eastAsia" w:cs="Times New Roman"/>
                <w:sz w:val="24"/>
                <w:szCs w:val="24"/>
                <w:u w:val="none"/>
                <w:lang w:val="en-US" w:eastAsia="zh-CN"/>
              </w:rPr>
              <w:t>a、建筑垃圾回收生产线</w:t>
            </w:r>
          </w:p>
          <w:p>
            <w:pPr>
              <w:spacing w:line="360" w:lineRule="auto"/>
              <w:ind w:firstLine="480"/>
              <w:rPr>
                <w:rFonts w:hint="default" w:ascii="Times New Roman" w:hAnsi="Times New Roman" w:cs="Times New Roman"/>
                <w:sz w:val="24"/>
                <w:szCs w:val="24"/>
                <w:u w:val="none"/>
              </w:rPr>
            </w:pPr>
            <w:r>
              <w:rPr>
                <w:rFonts w:hint="default" w:ascii="Times New Roman" w:hAnsi="Times New Roman" w:cs="Times New Roman"/>
                <w:sz w:val="24"/>
                <w:szCs w:val="24"/>
                <w:u w:val="none"/>
              </w:rPr>
              <w:t>该区域汇水面积</w:t>
            </w:r>
            <w:r>
              <w:rPr>
                <w:rFonts w:hint="eastAsia" w:cs="Times New Roman"/>
                <w:sz w:val="24"/>
                <w:szCs w:val="24"/>
                <w:u w:val="none"/>
                <w:lang w:val="en-US" w:eastAsia="zh-CN"/>
              </w:rPr>
              <w:t>按考虑3</w:t>
            </w:r>
            <w:r>
              <w:rPr>
                <w:rFonts w:hint="default" w:ascii="Times New Roman" w:hAnsi="Times New Roman" w:cs="Times New Roman"/>
                <w:sz w:val="24"/>
                <w:szCs w:val="24"/>
                <w:u w:val="none"/>
                <w:lang w:val="en-US" w:eastAsia="zh-CN"/>
              </w:rPr>
              <w:t>000</w:t>
            </w:r>
            <w:r>
              <w:rPr>
                <w:rFonts w:hint="default" w:ascii="Times New Roman" w:hAnsi="Times New Roman" w:eastAsia="Times New Roman" w:cs="Times New Roman"/>
                <w:sz w:val="24"/>
                <w:szCs w:val="24"/>
                <w:u w:val="none"/>
              </w:rPr>
              <w:t>m</w:t>
            </w:r>
            <w:r>
              <w:rPr>
                <w:rFonts w:hint="default" w:ascii="Times New Roman" w:hAnsi="Times New Roman" w:eastAsia="Times New Roman" w:cs="Times New Roman"/>
                <w:sz w:val="24"/>
                <w:szCs w:val="24"/>
                <w:u w:val="none"/>
                <w:vertAlign w:val="superscript"/>
              </w:rPr>
              <w:t>2</w:t>
            </w:r>
            <w:r>
              <w:rPr>
                <w:rFonts w:hint="eastAsia" w:cs="Times New Roman"/>
                <w:sz w:val="24"/>
                <w:szCs w:val="24"/>
                <w:u w:val="none"/>
                <w:lang w:val="en-US" w:eastAsia="zh-CN"/>
              </w:rPr>
              <w:t>考虑</w:t>
            </w:r>
            <w:r>
              <w:rPr>
                <w:rFonts w:hint="eastAsia" w:cs="Times New Roman"/>
                <w:sz w:val="24"/>
                <w:szCs w:val="24"/>
                <w:u w:val="none"/>
                <w:lang w:eastAsia="zh-CN"/>
              </w:rPr>
              <w:t>，</w:t>
            </w:r>
            <w:r>
              <w:rPr>
                <w:rFonts w:hint="eastAsia" w:cs="Times New Roman"/>
                <w:sz w:val="24"/>
                <w:szCs w:val="24"/>
                <w:u w:val="none"/>
                <w:lang w:val="en-US" w:eastAsia="zh-CN"/>
              </w:rPr>
              <w:t>则</w:t>
            </w:r>
            <w:r>
              <w:rPr>
                <w:rFonts w:hint="default" w:ascii="Times New Roman" w:hAnsi="Times New Roman" w:cs="Times New Roman"/>
                <w:sz w:val="24"/>
                <w:szCs w:val="24"/>
                <w:u w:val="none"/>
              </w:rPr>
              <w:t>初期雨水量</w:t>
            </w:r>
            <w:r>
              <w:rPr>
                <w:rFonts w:hint="default" w:ascii="Times New Roman" w:hAnsi="Times New Roman" w:eastAsia="Times New Roman" w:cs="Times New Roman"/>
                <w:position w:val="2"/>
                <w:sz w:val="24"/>
                <w:szCs w:val="24"/>
                <w:u w:val="none"/>
              </w:rPr>
              <w:t>V</w:t>
            </w:r>
            <w:r>
              <w:rPr>
                <w:rFonts w:hint="default" w:ascii="Times New Roman" w:hAnsi="Times New Roman" w:cs="Times New Roman"/>
                <w:sz w:val="24"/>
                <w:szCs w:val="24"/>
                <w:u w:val="none"/>
                <w:vertAlign w:val="subscript"/>
              </w:rPr>
              <w:t>降水</w:t>
            </w:r>
            <w:r>
              <w:rPr>
                <w:rFonts w:hint="default" w:ascii="Times New Roman" w:hAnsi="Times New Roman" w:cs="Times New Roman"/>
                <w:sz w:val="24"/>
                <w:szCs w:val="24"/>
                <w:u w:val="none"/>
              </w:rPr>
              <w:t>为</w:t>
            </w:r>
            <w:r>
              <w:rPr>
                <w:rFonts w:hint="eastAsia" w:cs="Times New Roman"/>
                <w:sz w:val="24"/>
                <w:szCs w:val="24"/>
                <w:u w:val="none"/>
                <w:lang w:val="en-US" w:eastAsia="zh-CN"/>
              </w:rPr>
              <w:t>57.4</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default" w:ascii="Times New Roman" w:hAnsi="Times New Roman" w:cs="Times New Roman"/>
                <w:sz w:val="24"/>
                <w:szCs w:val="24"/>
                <w:u w:val="none"/>
              </w:rPr>
              <w:t>。初期雨水的水质为</w:t>
            </w:r>
            <w:r>
              <w:rPr>
                <w:rFonts w:hint="default" w:ascii="Times New Roman" w:hAnsi="Times New Roman" w:eastAsia="Times New Roman" w:cs="Times New Roman"/>
                <w:sz w:val="24"/>
                <w:szCs w:val="24"/>
                <w:u w:val="none"/>
              </w:rPr>
              <w:t>COD350mg/L</w:t>
            </w:r>
            <w:r>
              <w:rPr>
                <w:rFonts w:hint="default" w:ascii="Times New Roman" w:hAnsi="Times New Roman" w:cs="Times New Roman"/>
                <w:sz w:val="24"/>
                <w:szCs w:val="24"/>
                <w:u w:val="none"/>
              </w:rPr>
              <w:t>、</w:t>
            </w:r>
            <w:r>
              <w:rPr>
                <w:rFonts w:hint="default" w:ascii="Times New Roman" w:hAnsi="Times New Roman" w:eastAsia="Times New Roman" w:cs="Times New Roman"/>
                <w:sz w:val="24"/>
                <w:szCs w:val="24"/>
                <w:u w:val="none"/>
              </w:rPr>
              <w:t>SS</w:t>
            </w:r>
            <w:r>
              <w:rPr>
                <w:rFonts w:hint="default" w:ascii="Times New Roman" w:hAnsi="Times New Roman" w:cs="Times New Roman"/>
                <w:sz w:val="24"/>
                <w:szCs w:val="24"/>
                <w:u w:val="none"/>
              </w:rPr>
              <w:t>6</w:t>
            </w:r>
            <w:r>
              <w:rPr>
                <w:rFonts w:hint="default" w:ascii="Times New Roman" w:hAnsi="Times New Roman" w:eastAsia="Times New Roman" w:cs="Times New Roman"/>
                <w:sz w:val="24"/>
                <w:szCs w:val="24"/>
                <w:u w:val="none"/>
              </w:rPr>
              <w:t>00mg/L</w:t>
            </w:r>
            <w:r>
              <w:rPr>
                <w:rFonts w:hint="default" w:ascii="Times New Roman" w:hAnsi="Times New Roman" w:cs="Times New Roman"/>
                <w:sz w:val="24"/>
                <w:szCs w:val="24"/>
                <w:u w:val="none"/>
              </w:rPr>
              <w:t>。</w:t>
            </w:r>
          </w:p>
          <w:p>
            <w:pPr>
              <w:spacing w:line="360" w:lineRule="auto"/>
              <w:ind w:firstLine="480"/>
              <w:rPr>
                <w:rFonts w:hint="default" w:ascii="Times New Roman" w:hAnsi="Times New Roman" w:eastAsia="宋体" w:cs="Times New Roman"/>
                <w:sz w:val="24"/>
                <w:szCs w:val="24"/>
                <w:u w:val="none"/>
                <w:lang w:val="en-US" w:eastAsia="zh-CN"/>
              </w:rPr>
            </w:pPr>
            <w:r>
              <w:rPr>
                <w:rFonts w:hint="eastAsia" w:cs="Times New Roman"/>
                <w:sz w:val="24"/>
                <w:szCs w:val="24"/>
                <w:u w:val="none"/>
                <w:lang w:val="en-US" w:eastAsia="zh-CN"/>
              </w:rPr>
              <w:t>b、水泥稳定碎土生产线和沥青混凝土生产线</w:t>
            </w:r>
          </w:p>
          <w:p>
            <w:pPr>
              <w:spacing w:line="360" w:lineRule="auto"/>
              <w:ind w:firstLine="480"/>
              <w:rPr>
                <w:rFonts w:hint="default" w:ascii="Times New Roman" w:hAnsi="Times New Roman" w:cs="Times New Roman"/>
                <w:sz w:val="24"/>
                <w:szCs w:val="24"/>
                <w:u w:val="none"/>
              </w:rPr>
            </w:pPr>
            <w:r>
              <w:rPr>
                <w:rFonts w:hint="default" w:ascii="Times New Roman" w:hAnsi="Times New Roman" w:cs="Times New Roman"/>
                <w:sz w:val="24"/>
                <w:szCs w:val="24"/>
                <w:u w:val="none"/>
              </w:rPr>
              <w:t>该区域汇水面积</w:t>
            </w:r>
            <w:r>
              <w:rPr>
                <w:rFonts w:hint="eastAsia" w:cs="Times New Roman"/>
                <w:sz w:val="24"/>
                <w:szCs w:val="24"/>
                <w:u w:val="none"/>
                <w:lang w:val="en-US" w:eastAsia="zh-CN"/>
              </w:rPr>
              <w:t>按考虑5</w:t>
            </w:r>
            <w:r>
              <w:rPr>
                <w:rFonts w:hint="default" w:ascii="Times New Roman" w:hAnsi="Times New Roman" w:cs="Times New Roman"/>
                <w:sz w:val="24"/>
                <w:szCs w:val="24"/>
                <w:u w:val="none"/>
                <w:lang w:val="en-US" w:eastAsia="zh-CN"/>
              </w:rPr>
              <w:t>000</w:t>
            </w:r>
            <w:r>
              <w:rPr>
                <w:rFonts w:hint="default" w:ascii="Times New Roman" w:hAnsi="Times New Roman" w:eastAsia="Times New Roman" w:cs="Times New Roman"/>
                <w:sz w:val="24"/>
                <w:szCs w:val="24"/>
                <w:u w:val="none"/>
              </w:rPr>
              <w:t>m</w:t>
            </w:r>
            <w:r>
              <w:rPr>
                <w:rFonts w:hint="default" w:ascii="Times New Roman" w:hAnsi="Times New Roman" w:eastAsia="Times New Roman" w:cs="Times New Roman"/>
                <w:sz w:val="24"/>
                <w:szCs w:val="24"/>
                <w:u w:val="none"/>
                <w:vertAlign w:val="superscript"/>
              </w:rPr>
              <w:t>2</w:t>
            </w:r>
            <w:r>
              <w:rPr>
                <w:rFonts w:hint="eastAsia" w:cs="Times New Roman"/>
                <w:sz w:val="24"/>
                <w:szCs w:val="24"/>
                <w:u w:val="none"/>
                <w:lang w:val="en-US" w:eastAsia="zh-CN"/>
              </w:rPr>
              <w:t>考虑</w:t>
            </w:r>
            <w:r>
              <w:rPr>
                <w:rFonts w:hint="eastAsia" w:cs="Times New Roman"/>
                <w:sz w:val="24"/>
                <w:szCs w:val="24"/>
                <w:u w:val="none"/>
                <w:lang w:eastAsia="zh-CN"/>
              </w:rPr>
              <w:t>，</w:t>
            </w:r>
            <w:r>
              <w:rPr>
                <w:rFonts w:hint="eastAsia" w:cs="Times New Roman"/>
                <w:sz w:val="24"/>
                <w:szCs w:val="24"/>
                <w:u w:val="none"/>
                <w:lang w:val="en-US" w:eastAsia="zh-CN"/>
              </w:rPr>
              <w:t>则</w:t>
            </w:r>
            <w:r>
              <w:rPr>
                <w:rFonts w:hint="default" w:ascii="Times New Roman" w:hAnsi="Times New Roman" w:cs="Times New Roman"/>
                <w:sz w:val="24"/>
                <w:szCs w:val="24"/>
                <w:u w:val="none"/>
              </w:rPr>
              <w:t>初期雨水量</w:t>
            </w:r>
            <w:r>
              <w:rPr>
                <w:rFonts w:hint="default" w:ascii="Times New Roman" w:hAnsi="Times New Roman" w:eastAsia="Times New Roman" w:cs="Times New Roman"/>
                <w:position w:val="2"/>
                <w:sz w:val="24"/>
                <w:szCs w:val="24"/>
                <w:u w:val="none"/>
              </w:rPr>
              <w:t>V</w:t>
            </w:r>
            <w:r>
              <w:rPr>
                <w:rFonts w:hint="default" w:ascii="Times New Roman" w:hAnsi="Times New Roman" w:cs="Times New Roman"/>
                <w:sz w:val="24"/>
                <w:szCs w:val="24"/>
                <w:u w:val="none"/>
                <w:vertAlign w:val="subscript"/>
              </w:rPr>
              <w:t>降水</w:t>
            </w:r>
            <w:r>
              <w:rPr>
                <w:rFonts w:hint="default" w:ascii="Times New Roman" w:hAnsi="Times New Roman" w:cs="Times New Roman"/>
                <w:sz w:val="24"/>
                <w:szCs w:val="24"/>
                <w:u w:val="none"/>
              </w:rPr>
              <w:t>为</w:t>
            </w:r>
            <w:r>
              <w:rPr>
                <w:rFonts w:hint="eastAsia" w:cs="Times New Roman"/>
                <w:sz w:val="24"/>
                <w:szCs w:val="24"/>
                <w:u w:val="none"/>
                <w:lang w:val="en-US" w:eastAsia="zh-CN"/>
              </w:rPr>
              <w:t>95.7</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default" w:ascii="Times New Roman" w:hAnsi="Times New Roman" w:cs="Times New Roman"/>
                <w:sz w:val="24"/>
                <w:szCs w:val="24"/>
                <w:u w:val="none"/>
              </w:rPr>
              <w:t>。初期雨水的水质为</w:t>
            </w:r>
            <w:r>
              <w:rPr>
                <w:rFonts w:hint="default" w:ascii="Times New Roman" w:hAnsi="Times New Roman" w:eastAsia="Times New Roman" w:cs="Times New Roman"/>
                <w:sz w:val="24"/>
                <w:szCs w:val="24"/>
                <w:u w:val="none"/>
              </w:rPr>
              <w:t>COD350mg/L</w:t>
            </w:r>
            <w:r>
              <w:rPr>
                <w:rFonts w:hint="default" w:ascii="Times New Roman" w:hAnsi="Times New Roman" w:cs="Times New Roman"/>
                <w:sz w:val="24"/>
                <w:szCs w:val="24"/>
                <w:u w:val="none"/>
              </w:rPr>
              <w:t>、</w:t>
            </w:r>
            <w:r>
              <w:rPr>
                <w:rFonts w:hint="default" w:ascii="Times New Roman" w:hAnsi="Times New Roman" w:eastAsia="Times New Roman" w:cs="Times New Roman"/>
                <w:sz w:val="24"/>
                <w:szCs w:val="24"/>
                <w:u w:val="none"/>
              </w:rPr>
              <w:t>SS</w:t>
            </w:r>
            <w:r>
              <w:rPr>
                <w:rFonts w:hint="default" w:ascii="Times New Roman" w:hAnsi="Times New Roman" w:cs="Times New Roman"/>
                <w:sz w:val="24"/>
                <w:szCs w:val="24"/>
                <w:u w:val="none"/>
              </w:rPr>
              <w:t>6</w:t>
            </w:r>
            <w:r>
              <w:rPr>
                <w:rFonts w:hint="default" w:ascii="Times New Roman" w:hAnsi="Times New Roman" w:eastAsia="Times New Roman" w:cs="Times New Roman"/>
                <w:sz w:val="24"/>
                <w:szCs w:val="24"/>
                <w:u w:val="none"/>
              </w:rPr>
              <w:t>00mg/L</w:t>
            </w:r>
            <w:r>
              <w:rPr>
                <w:rFonts w:hint="default" w:ascii="Times New Roman" w:hAnsi="Times New Roman" w:cs="Times New Roman"/>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）本项目水平衡图</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本项目水平衡图如下图所示：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rPr>
            </w:pPr>
            <w:r>
              <w:rPr>
                <w:rFonts w:hint="default" w:ascii="Times New Roman" w:hAnsi="Times New Roman" w:cs="Times New Roman"/>
                <w:sz w:val="24"/>
              </w:rPr>
              <mc:AlternateContent>
                <mc:Choice Requires="wpc">
                  <w:drawing>
                    <wp:inline distT="0" distB="0" distL="114300" distR="114300">
                      <wp:extent cx="5038725" cy="4749165"/>
                      <wp:effectExtent l="0" t="0" r="9525" b="0"/>
                      <wp:docPr id="203" name="画布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文本框 153"/>
                              <wps:cNvSpPr txBox="1"/>
                              <wps:spPr>
                                <a:xfrm>
                                  <a:off x="193040" y="2348230"/>
                                  <a:ext cx="565150" cy="230505"/>
                                </a:xfrm>
                                <a:prstGeom prst="rect">
                                  <a:avLst/>
                                </a:prstGeom>
                                <a:noFill/>
                                <a:ln>
                                  <a:noFill/>
                                </a:ln>
                              </wps:spPr>
                              <wps:txbx>
                                <w:txbxContent>
                                  <w:p>
                                    <w:pPr>
                                      <w:jc w:val="center"/>
                                      <w:rPr>
                                        <w:rFonts w:ascii="Calibri" w:hAnsi="Calibri"/>
                                      </w:rPr>
                                    </w:pPr>
                                    <w:r>
                                      <w:rPr>
                                        <w:rFonts w:hint="eastAsia" w:ascii="Calibri"/>
                                      </w:rPr>
                                      <w:t>新鲜水</w:t>
                                    </w:r>
                                  </w:p>
                                  <w:p>
                                    <w:pPr>
                                      <w:jc w:val="center"/>
                                      <w:rPr>
                                        <w:rFonts w:ascii="Calibri" w:hAnsi="Calibri"/>
                                      </w:rPr>
                                    </w:pPr>
                                    <w:r>
                                      <w:rPr>
                                        <w:rFonts w:ascii="Calibri" w:hAnsi="Calibri"/>
                                      </w:rPr>
                                      <w:t>36</w:t>
                                    </w:r>
                                  </w:p>
                                </w:txbxContent>
                              </wps:txbx>
                              <wps:bodyPr lIns="18000" tIns="36000" rIns="18000" bIns="10800" upright="1"/>
                            </wps:wsp>
                            <wps:wsp>
                              <wps:cNvPr id="154" name="直接箭头连接符 154"/>
                              <wps:cNvCnPr/>
                              <wps:spPr>
                                <a:xfrm flipV="1">
                                  <a:off x="821690" y="584200"/>
                                  <a:ext cx="4445" cy="3538855"/>
                                </a:xfrm>
                                <a:prstGeom prst="straightConnector1">
                                  <a:avLst/>
                                </a:prstGeom>
                                <a:ln w="9525" cap="flat" cmpd="sng">
                                  <a:solidFill>
                                    <a:srgbClr val="000000"/>
                                  </a:solidFill>
                                  <a:prstDash val="solid"/>
                                  <a:headEnd type="none" w="med" len="med"/>
                                  <a:tailEnd type="none" w="med" len="med"/>
                                </a:ln>
                              </wps:spPr>
                              <wps:bodyPr/>
                            </wps:wsp>
                            <wps:wsp>
                              <wps:cNvPr id="155" name="直接箭头连接符 155"/>
                              <wps:cNvCnPr/>
                              <wps:spPr>
                                <a:xfrm>
                                  <a:off x="826135" y="4123055"/>
                                  <a:ext cx="548005" cy="2540"/>
                                </a:xfrm>
                                <a:prstGeom prst="straightConnector1">
                                  <a:avLst/>
                                </a:prstGeom>
                                <a:ln w="9525" cap="flat" cmpd="sng">
                                  <a:solidFill>
                                    <a:srgbClr val="000000"/>
                                  </a:solidFill>
                                  <a:prstDash val="solid"/>
                                  <a:headEnd type="none" w="med" len="med"/>
                                  <a:tailEnd type="triangle" w="med" len="med"/>
                                </a:ln>
                              </wps:spPr>
                              <wps:bodyPr/>
                            </wps:wsp>
                            <wps:wsp>
                              <wps:cNvPr id="156" name="文本框 156"/>
                              <wps:cNvSpPr txBox="1"/>
                              <wps:spPr>
                                <a:xfrm>
                                  <a:off x="1374140" y="3992245"/>
                                  <a:ext cx="798195"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lIns="18000" tIns="36000" rIns="18000" bIns="10800" upright="1"/>
                            </wps:wsp>
                            <wps:wsp>
                              <wps:cNvPr id="157" name="文本框 157"/>
                              <wps:cNvSpPr txBox="1"/>
                              <wps:spPr>
                                <a:xfrm>
                                  <a:off x="904875" y="3892550"/>
                                  <a:ext cx="35369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2.5</w:t>
                                    </w:r>
                                  </w:p>
                                </w:txbxContent>
                              </wps:txbx>
                              <wps:bodyPr lIns="18000" tIns="36000" rIns="18000" bIns="10800" upright="1"/>
                            </wps:wsp>
                            <wps:wsp>
                              <wps:cNvPr id="158" name="文本框 158"/>
                              <wps:cNvSpPr txBox="1"/>
                              <wps:spPr>
                                <a:xfrm>
                                  <a:off x="1376680" y="3578225"/>
                                  <a:ext cx="799465" cy="281940"/>
                                </a:xfrm>
                                <a:prstGeom prst="rect">
                                  <a:avLst/>
                                </a:prstGeom>
                                <a:noFill/>
                                <a:ln>
                                  <a:noFill/>
                                </a:ln>
                              </wps:spPr>
                              <wps:txbx>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0.5</w:t>
                                    </w:r>
                                  </w:p>
                                </w:txbxContent>
                              </wps:txbx>
                              <wps:bodyPr lIns="18000" tIns="36000" rIns="18000" bIns="10800" upright="1"/>
                            </wps:wsp>
                            <wps:wsp>
                              <wps:cNvPr id="159" name="曲线连接符 159"/>
                              <wps:cNvCnPr/>
                              <wps:spPr>
                                <a:xfrm rot="16200000">
                                  <a:off x="1683385" y="3896995"/>
                                  <a:ext cx="186690" cy="3175"/>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60" name="直接箭头连接符 160"/>
                              <wps:cNvCnPr/>
                              <wps:spPr>
                                <a:xfrm>
                                  <a:off x="2169160" y="4123055"/>
                                  <a:ext cx="610235" cy="635"/>
                                </a:xfrm>
                                <a:prstGeom prst="straightConnector1">
                                  <a:avLst/>
                                </a:prstGeom>
                                <a:ln w="9525" cap="flat" cmpd="sng">
                                  <a:solidFill>
                                    <a:srgbClr val="000000"/>
                                  </a:solidFill>
                                  <a:prstDash val="solid"/>
                                  <a:headEnd type="none" w="med" len="med"/>
                                  <a:tailEnd type="triangle" w="med" len="med"/>
                                </a:ln>
                              </wps:spPr>
                              <wps:bodyPr/>
                            </wps:wsp>
                            <wps:wsp>
                              <wps:cNvPr id="161" name="文本框 161"/>
                              <wps:cNvSpPr txBox="1"/>
                              <wps:spPr>
                                <a:xfrm>
                                  <a:off x="2225675" y="3893185"/>
                                  <a:ext cx="490220" cy="230505"/>
                                </a:xfrm>
                                <a:prstGeom prst="rect">
                                  <a:avLst/>
                                </a:prstGeom>
                                <a:noFill/>
                                <a:ln>
                                  <a:noFill/>
                                </a:ln>
                              </wps:spPr>
                              <wps:txbx>
                                <w:txbxContent>
                                  <w:p>
                                    <w:pPr>
                                      <w:jc w:val="center"/>
                                      <w:rPr>
                                        <w:rFonts w:hint="eastAsia" w:ascii="Calibri" w:hAnsi="Calibri" w:eastAsia="宋体"/>
                                        <w:lang w:val="en-US" w:eastAsia="zh-CN"/>
                                      </w:rPr>
                                    </w:pPr>
                                    <w:r>
                                      <w:rPr>
                                        <w:rFonts w:hint="eastAsia" w:ascii="Calibri" w:hAnsi="Calibri"/>
                                        <w:lang w:val="en-US" w:eastAsia="zh-CN"/>
                                      </w:rPr>
                                      <w:t>2</w:t>
                                    </w:r>
                                  </w:p>
                                </w:txbxContent>
                              </wps:txbx>
                              <wps:bodyPr lIns="18000" tIns="36000" rIns="18000" bIns="10800" upright="1"/>
                            </wps:wsp>
                            <wps:wsp>
                              <wps:cNvPr id="162" name="文本框 162"/>
                              <wps:cNvSpPr txBox="1"/>
                              <wps:spPr>
                                <a:xfrm>
                                  <a:off x="1721485" y="1462405"/>
                                  <a:ext cx="994410"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清洗</w:t>
                                    </w:r>
                                    <w:r>
                                      <w:rPr>
                                        <w:rFonts w:hint="eastAsia"/>
                                      </w:rPr>
                                      <w:t>用水</w:t>
                                    </w:r>
                                  </w:p>
                                </w:txbxContent>
                              </wps:txbx>
                              <wps:bodyPr lIns="18000" tIns="36000" rIns="18000" bIns="10800" upright="1"/>
                            </wps:wsp>
                            <wps:wsp>
                              <wps:cNvPr id="163" name="文本框 163"/>
                              <wps:cNvSpPr txBox="1"/>
                              <wps:spPr>
                                <a:xfrm>
                                  <a:off x="3312160" y="1462405"/>
                                  <a:ext cx="897255"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清水</w:t>
                                    </w:r>
                                    <w:r>
                                      <w:rPr>
                                        <w:rFonts w:hint="eastAsia"/>
                                      </w:rPr>
                                      <w:t>池</w:t>
                                    </w:r>
                                  </w:p>
                                </w:txbxContent>
                              </wps:txbx>
                              <wps:bodyPr lIns="18000" tIns="36000" rIns="18000" bIns="10800" upright="1"/>
                            </wps:wsp>
                            <wps:wsp>
                              <wps:cNvPr id="164" name="直接箭头连接符 164"/>
                              <wps:cNvCnPr/>
                              <wps:spPr>
                                <a:xfrm>
                                  <a:off x="2715895" y="1610360"/>
                                  <a:ext cx="596265" cy="635"/>
                                </a:xfrm>
                                <a:prstGeom prst="straightConnector1">
                                  <a:avLst/>
                                </a:prstGeom>
                                <a:ln w="9525" cap="flat" cmpd="sng">
                                  <a:solidFill>
                                    <a:srgbClr val="000000"/>
                                  </a:solidFill>
                                  <a:prstDash val="solid"/>
                                  <a:headEnd type="none" w="med" len="med"/>
                                  <a:tailEnd type="triangle" w="med" len="med"/>
                                </a:ln>
                              </wps:spPr>
                              <wps:bodyPr/>
                            </wps:wsp>
                            <wps:wsp>
                              <wps:cNvPr id="165" name="文本框 165"/>
                              <wps:cNvSpPr txBox="1"/>
                              <wps:spPr>
                                <a:xfrm>
                                  <a:off x="2715895" y="1365250"/>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44.2</w:t>
                                    </w:r>
                                  </w:p>
                                </w:txbxContent>
                              </wps:txbx>
                              <wps:bodyPr lIns="18000" tIns="36000" rIns="18000" bIns="10800" upright="1"/>
                            </wps:wsp>
                            <wps:wsp>
                              <wps:cNvPr id="166" name="文本框 166"/>
                              <wps:cNvSpPr txBox="1"/>
                              <wps:spPr>
                                <a:xfrm>
                                  <a:off x="3376295" y="1020445"/>
                                  <a:ext cx="805180" cy="2508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ascii="Calibri" w:hAnsi="Calibri"/>
                                      </w:rPr>
                                      <w:t>损耗</w:t>
                                    </w:r>
                                    <w:r>
                                      <w:rPr>
                                        <w:rFonts w:hint="eastAsia" w:ascii="Calibri" w:hAnsi="Calibri"/>
                                        <w:lang w:val="en-US" w:eastAsia="zh-CN"/>
                                      </w:rPr>
                                      <w:t>8.9</w:t>
                                    </w:r>
                                  </w:p>
                                </w:txbxContent>
                              </wps:txbx>
                              <wps:bodyPr lIns="18000" tIns="36000" rIns="18000" bIns="10800" upright="1"/>
                            </wps:wsp>
                            <wps:wsp>
                              <wps:cNvPr id="167" name="直接箭头连接符 167"/>
                              <wps:cNvCnPr/>
                              <wps:spPr>
                                <a:xfrm rot="16200000">
                                  <a:off x="3680460" y="1362710"/>
                                  <a:ext cx="198755" cy="635"/>
                                </a:xfrm>
                                <a:prstGeom prst="straightConnector1">
                                  <a:avLst/>
                                </a:prstGeom>
                                <a:ln w="9525" cap="flat" cmpd="sng">
                                  <a:solidFill>
                                    <a:srgbClr val="000000"/>
                                  </a:solidFill>
                                  <a:prstDash val="dash"/>
                                  <a:headEnd type="none" w="med" len="med"/>
                                  <a:tailEnd type="triangle" w="med" len="med"/>
                                </a:ln>
                              </wps:spPr>
                              <wps:bodyPr/>
                            </wps:wsp>
                            <wps:wsp>
                              <wps:cNvPr id="168" name="直接箭头连接符 168"/>
                              <wps:cNvCnPr/>
                              <wps:spPr>
                                <a:xfrm>
                                  <a:off x="825500" y="1596390"/>
                                  <a:ext cx="895985" cy="635"/>
                                </a:xfrm>
                                <a:prstGeom prst="straightConnector1">
                                  <a:avLst/>
                                </a:prstGeom>
                                <a:ln w="9525" cap="flat" cmpd="sng">
                                  <a:solidFill>
                                    <a:srgbClr val="000000"/>
                                  </a:solidFill>
                                  <a:prstDash val="solid"/>
                                  <a:headEnd type="none" w="med" len="med"/>
                                  <a:tailEnd type="triangle" w="med" len="med"/>
                                </a:ln>
                              </wps:spPr>
                              <wps:bodyPr/>
                            </wps:wsp>
                            <wps:wsp>
                              <wps:cNvPr id="169" name="直接箭头连接符 169"/>
                              <wps:cNvCnPr/>
                              <wps:spPr>
                                <a:xfrm flipV="1">
                                  <a:off x="4944745" y="1610360"/>
                                  <a:ext cx="635" cy="403225"/>
                                </a:xfrm>
                                <a:prstGeom prst="straightConnector1">
                                  <a:avLst/>
                                </a:prstGeom>
                                <a:ln w="9525" cap="flat" cmpd="sng">
                                  <a:solidFill>
                                    <a:srgbClr val="000000"/>
                                  </a:solidFill>
                                  <a:prstDash val="solid"/>
                                  <a:headEnd type="none" w="med" len="med"/>
                                  <a:tailEnd type="none" w="med" len="med"/>
                                </a:ln>
                              </wps:spPr>
                              <wps:bodyPr/>
                            </wps:wsp>
                            <wps:wsp>
                              <wps:cNvPr id="170" name="直接箭头连接符 170"/>
                              <wps:cNvCnPr/>
                              <wps:spPr>
                                <a:xfrm flipH="1">
                                  <a:off x="1261745" y="2014855"/>
                                  <a:ext cx="3683000" cy="635"/>
                                </a:xfrm>
                                <a:prstGeom prst="straightConnector1">
                                  <a:avLst/>
                                </a:prstGeom>
                                <a:ln w="9525" cap="flat" cmpd="sng">
                                  <a:solidFill>
                                    <a:srgbClr val="000000"/>
                                  </a:solidFill>
                                  <a:prstDash val="solid"/>
                                  <a:headEnd type="none" w="med" len="med"/>
                                  <a:tailEnd type="none" w="med" len="med"/>
                                </a:ln>
                              </wps:spPr>
                              <wps:bodyPr/>
                            </wps:wsp>
                            <wps:wsp>
                              <wps:cNvPr id="171" name="直接箭头连接符 171"/>
                              <wps:cNvCnPr/>
                              <wps:spPr>
                                <a:xfrm flipV="1">
                                  <a:off x="1261110" y="1598295"/>
                                  <a:ext cx="635" cy="416560"/>
                                </a:xfrm>
                                <a:prstGeom prst="straightConnector1">
                                  <a:avLst/>
                                </a:prstGeom>
                                <a:ln w="9525" cap="flat" cmpd="sng">
                                  <a:solidFill>
                                    <a:srgbClr val="000000"/>
                                  </a:solidFill>
                                  <a:prstDash val="solid"/>
                                  <a:headEnd type="none" w="med" len="med"/>
                                  <a:tailEnd type="triangle" w="med" len="med"/>
                                </a:ln>
                              </wps:spPr>
                              <wps:bodyPr/>
                            </wps:wsp>
                            <wps:wsp>
                              <wps:cNvPr id="172" name="文本框 172"/>
                              <wps:cNvSpPr txBox="1"/>
                              <wps:spPr>
                                <a:xfrm>
                                  <a:off x="1227455" y="1322705"/>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44.2</w:t>
                                    </w:r>
                                  </w:p>
                                </w:txbxContent>
                              </wps:txbx>
                              <wps:bodyPr lIns="18000" tIns="36000" rIns="18000" bIns="10800" upright="1"/>
                            </wps:wsp>
                            <wps:wsp>
                              <wps:cNvPr id="173" name="文本框 173"/>
                              <wps:cNvSpPr txBox="1"/>
                              <wps:spPr>
                                <a:xfrm>
                                  <a:off x="744855" y="1322705"/>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8.9</w:t>
                                    </w:r>
                                  </w:p>
                                </w:txbxContent>
                              </wps:txbx>
                              <wps:bodyPr lIns="18000" tIns="36000" rIns="18000" bIns="10800" upright="1"/>
                            </wps:wsp>
                            <wps:wsp>
                              <wps:cNvPr id="174" name="文本框 174"/>
                              <wps:cNvSpPr txBox="1"/>
                              <wps:spPr>
                                <a:xfrm>
                                  <a:off x="2561590" y="1784350"/>
                                  <a:ext cx="116649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rPr>
                                      <w:t>循环水量</w:t>
                                    </w:r>
                                    <w:r>
                                      <w:rPr>
                                        <w:rFonts w:hint="eastAsia" w:ascii="Calibri" w:hAnsi="Calibri"/>
                                        <w:lang w:val="en-US" w:eastAsia="zh-CN"/>
                                      </w:rPr>
                                      <w:t>35.3</w:t>
                                    </w:r>
                                  </w:p>
                                </w:txbxContent>
                              </wps:txbx>
                              <wps:bodyPr lIns="18000" tIns="36000" rIns="18000" bIns="10800" upright="1"/>
                            </wps:wsp>
                            <wps:wsp>
                              <wps:cNvPr id="175" name="文本框 175"/>
                              <wps:cNvSpPr txBox="1"/>
                              <wps:spPr>
                                <a:xfrm>
                                  <a:off x="2779395" y="3992245"/>
                                  <a:ext cx="673100"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化粪池</w:t>
                                    </w:r>
                                  </w:p>
                                </w:txbxContent>
                              </wps:txbx>
                              <wps:bodyPr lIns="18000" tIns="36000" rIns="18000" bIns="10800" upright="1"/>
                            </wps:wsp>
                            <wps:wsp>
                              <wps:cNvPr id="176" name="直接箭头连接符 176"/>
                              <wps:cNvCnPr/>
                              <wps:spPr>
                                <a:xfrm>
                                  <a:off x="3457575" y="4137025"/>
                                  <a:ext cx="610235" cy="635"/>
                                </a:xfrm>
                                <a:prstGeom prst="straightConnector1">
                                  <a:avLst/>
                                </a:prstGeom>
                                <a:ln w="9525" cap="flat" cmpd="sng">
                                  <a:solidFill>
                                    <a:srgbClr val="000000"/>
                                  </a:solidFill>
                                  <a:prstDash val="solid"/>
                                  <a:headEnd type="none" w="med" len="med"/>
                                  <a:tailEnd type="triangle" w="med" len="med"/>
                                </a:ln>
                              </wps:spPr>
                              <wps:bodyPr/>
                            </wps:wsp>
                            <wps:wsp>
                              <wps:cNvPr id="177" name="文本框 177"/>
                              <wps:cNvSpPr txBox="1"/>
                              <wps:spPr>
                                <a:xfrm>
                                  <a:off x="3472815" y="3915410"/>
                                  <a:ext cx="490220" cy="230505"/>
                                </a:xfrm>
                                <a:prstGeom prst="rect">
                                  <a:avLst/>
                                </a:prstGeom>
                                <a:noFill/>
                                <a:ln>
                                  <a:noFill/>
                                </a:ln>
                              </wps:spPr>
                              <wps:txbx>
                                <w:txbxContent>
                                  <w:p>
                                    <w:pPr>
                                      <w:jc w:val="center"/>
                                      <w:rPr>
                                        <w:rFonts w:hint="eastAsia" w:ascii="Calibri" w:hAnsi="Calibri" w:eastAsia="宋体"/>
                                        <w:lang w:val="en-US" w:eastAsia="zh-CN"/>
                                      </w:rPr>
                                    </w:pPr>
                                    <w:r>
                                      <w:rPr>
                                        <w:rFonts w:hint="eastAsia" w:ascii="Calibri" w:hAnsi="Calibri"/>
                                        <w:lang w:val="en-US" w:eastAsia="zh-CN"/>
                                      </w:rPr>
                                      <w:t>2</w:t>
                                    </w:r>
                                  </w:p>
                                </w:txbxContent>
                              </wps:txbx>
                              <wps:bodyPr lIns="18000" tIns="36000" rIns="18000" bIns="10800" upright="1"/>
                            </wps:wsp>
                            <wps:wsp>
                              <wps:cNvPr id="178" name="文本框 178"/>
                              <wps:cNvSpPr txBox="1"/>
                              <wps:spPr>
                                <a:xfrm>
                                  <a:off x="3993515" y="3997960"/>
                                  <a:ext cx="846455" cy="294640"/>
                                </a:xfrm>
                                <a:prstGeom prst="rect">
                                  <a:avLst/>
                                </a:prstGeom>
                                <a:noFill/>
                                <a:ln>
                                  <a:noFill/>
                                </a:ln>
                              </wps:spPr>
                              <wps:txbx>
                                <w:txbxContent>
                                  <w:p>
                                    <w:pPr>
                                      <w:jc w:val="center"/>
                                    </w:pPr>
                                    <w:r>
                                      <w:rPr>
                                        <w:rFonts w:hint="eastAsia"/>
                                      </w:rPr>
                                      <w:t>农田施肥</w:t>
                                    </w:r>
                                  </w:p>
                                </w:txbxContent>
                              </wps:txbx>
                              <wps:bodyPr lIns="18000" tIns="36000" rIns="18000" bIns="10800" upright="1"/>
                            </wps:wsp>
                            <wps:wsp>
                              <wps:cNvPr id="179" name="直接箭头连接符 179"/>
                              <wps:cNvCnPr/>
                              <wps:spPr>
                                <a:xfrm>
                                  <a:off x="4209415" y="1609725"/>
                                  <a:ext cx="735330" cy="635"/>
                                </a:xfrm>
                                <a:prstGeom prst="straightConnector1">
                                  <a:avLst/>
                                </a:prstGeom>
                                <a:ln w="9525" cap="flat" cmpd="sng">
                                  <a:solidFill>
                                    <a:srgbClr val="000000"/>
                                  </a:solidFill>
                                  <a:prstDash val="solid"/>
                                  <a:headEnd type="none" w="med" len="med"/>
                                  <a:tailEnd type="none" w="med" len="med"/>
                                </a:ln>
                              </wps:spPr>
                              <wps:bodyPr/>
                            </wps:wsp>
                            <wps:wsp>
                              <wps:cNvPr id="180" name="文本框 180"/>
                              <wps:cNvSpPr txBox="1"/>
                              <wps:spPr>
                                <a:xfrm>
                                  <a:off x="4257675" y="1379855"/>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35.3</w:t>
                                    </w:r>
                                  </w:p>
                                </w:txbxContent>
                              </wps:txbx>
                              <wps:bodyPr lIns="18000" tIns="36000" rIns="18000" bIns="10800" upright="1"/>
                            </wps:wsp>
                            <wps:wsp>
                              <wps:cNvPr id="181" name="直接箭头连接符 181"/>
                              <wps:cNvCnPr/>
                              <wps:spPr>
                                <a:xfrm>
                                  <a:off x="113665" y="2287270"/>
                                  <a:ext cx="715645" cy="635"/>
                                </a:xfrm>
                                <a:prstGeom prst="straightConnector1">
                                  <a:avLst/>
                                </a:prstGeom>
                                <a:ln w="9525" cap="flat" cmpd="sng">
                                  <a:solidFill>
                                    <a:srgbClr val="000000"/>
                                  </a:solidFill>
                                  <a:prstDash val="solid"/>
                                  <a:headEnd type="none" w="med" len="med"/>
                                  <a:tailEnd type="triangle" w="med" len="med"/>
                                </a:ln>
                              </wps:spPr>
                              <wps:bodyPr/>
                            </wps:wsp>
                            <wps:wsp>
                              <wps:cNvPr id="182" name="文本框 182"/>
                              <wps:cNvSpPr txBox="1"/>
                              <wps:spPr>
                                <a:xfrm>
                                  <a:off x="160020" y="2005330"/>
                                  <a:ext cx="565150" cy="230505"/>
                                </a:xfrm>
                                <a:prstGeom prst="rect">
                                  <a:avLst/>
                                </a:prstGeom>
                                <a:noFill/>
                                <a:ln>
                                  <a:noFill/>
                                </a:ln>
                              </wps:spPr>
                              <wps:txbx>
                                <w:txbxContent>
                                  <w:p>
                                    <w:pPr>
                                      <w:jc w:val="center"/>
                                      <w:rPr>
                                        <w:rFonts w:hint="default" w:ascii="Calibri" w:hAnsi="Calibri"/>
                                        <w:highlight w:val="none"/>
                                        <w:lang w:val="en-US"/>
                                      </w:rPr>
                                    </w:pPr>
                                    <w:r>
                                      <w:rPr>
                                        <w:rFonts w:hint="eastAsia" w:ascii="Calibri"/>
                                        <w:highlight w:val="none"/>
                                        <w:lang w:val="en-US" w:eastAsia="zh-CN"/>
                                      </w:rPr>
                                      <w:t>26.46</w:t>
                                    </w:r>
                                  </w:p>
                                </w:txbxContent>
                              </wps:txbx>
                              <wps:bodyPr lIns="18000" tIns="36000" rIns="18000" bIns="10800" upright="1"/>
                            </wps:wsp>
                            <wps:wsp>
                              <wps:cNvPr id="183" name="直接箭头连接符 183"/>
                              <wps:cNvCnPr/>
                              <wps:spPr>
                                <a:xfrm>
                                  <a:off x="826135" y="584200"/>
                                  <a:ext cx="548005" cy="2540"/>
                                </a:xfrm>
                                <a:prstGeom prst="straightConnector1">
                                  <a:avLst/>
                                </a:prstGeom>
                                <a:ln w="9525" cap="flat" cmpd="sng">
                                  <a:solidFill>
                                    <a:srgbClr val="000000"/>
                                  </a:solidFill>
                                  <a:prstDash val="solid"/>
                                  <a:headEnd type="none" w="med" len="med"/>
                                  <a:tailEnd type="triangle" w="med" len="med"/>
                                </a:ln>
                              </wps:spPr>
                              <wps:bodyPr/>
                            </wps:wsp>
                            <wps:wsp>
                              <wps:cNvPr id="184" name="文本框 184"/>
                              <wps:cNvSpPr txBox="1"/>
                              <wps:spPr>
                                <a:xfrm>
                                  <a:off x="1374140" y="453390"/>
                                  <a:ext cx="1266190"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lang w:eastAsia="zh-CN"/>
                                      </w:rPr>
                                      <w:t>洒水抑尘</w:t>
                                    </w:r>
                                    <w:r>
                                      <w:rPr>
                                        <w:rFonts w:hint="eastAsia"/>
                                      </w:rPr>
                                      <w:t>用水</w:t>
                                    </w:r>
                                  </w:p>
                                </w:txbxContent>
                              </wps:txbx>
                              <wps:bodyPr lIns="18000" tIns="36000" rIns="18000" bIns="10800" upright="1"/>
                            </wps:wsp>
                            <wps:wsp>
                              <wps:cNvPr id="185" name="文本框 185"/>
                              <wps:cNvSpPr txBox="1"/>
                              <wps:spPr>
                                <a:xfrm>
                                  <a:off x="848360" y="353695"/>
                                  <a:ext cx="4959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14.4</w:t>
                                    </w:r>
                                  </w:p>
                                </w:txbxContent>
                              </wps:txbx>
                              <wps:bodyPr lIns="18000" tIns="36000" rIns="18000" bIns="10800" upright="1"/>
                            </wps:wsp>
                            <wps:wsp>
                              <wps:cNvPr id="186" name="文本框 186"/>
                              <wps:cNvSpPr txBox="1"/>
                              <wps:spPr>
                                <a:xfrm>
                                  <a:off x="1590040" y="41275"/>
                                  <a:ext cx="799465" cy="279400"/>
                                </a:xfrm>
                                <a:prstGeom prst="rect">
                                  <a:avLst/>
                                </a:prstGeom>
                                <a:noFill/>
                                <a:ln>
                                  <a:noFill/>
                                </a:ln>
                              </wps:spPr>
                              <wps:txbx>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14.4</w:t>
                                    </w:r>
                                  </w:p>
                                </w:txbxContent>
                              </wps:txbx>
                              <wps:bodyPr lIns="18000" tIns="36000" rIns="18000" bIns="10800" upright="1"/>
                            </wps:wsp>
                            <wps:wsp>
                              <wps:cNvPr id="187" name="直接箭头连接符 187"/>
                              <wps:cNvCnPr/>
                              <wps:spPr>
                                <a:xfrm rot="16200000">
                                  <a:off x="1899920" y="360045"/>
                                  <a:ext cx="186055" cy="635"/>
                                </a:xfrm>
                                <a:prstGeom prst="straightConnector1">
                                  <a:avLst/>
                                </a:prstGeom>
                                <a:ln w="9525" cap="flat" cmpd="sng">
                                  <a:solidFill>
                                    <a:srgbClr val="000000"/>
                                  </a:solidFill>
                                  <a:prstDash val="dash"/>
                                  <a:headEnd type="none" w="med" len="med"/>
                                  <a:tailEnd type="triangle" w="med" len="med"/>
                                </a:ln>
                              </wps:spPr>
                              <wps:bodyPr/>
                            </wps:wsp>
                            <wps:wsp>
                              <wps:cNvPr id="188" name="文本框 188"/>
                              <wps:cNvSpPr txBox="1"/>
                              <wps:spPr>
                                <a:xfrm>
                                  <a:off x="1725295" y="2729230"/>
                                  <a:ext cx="994410"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车辆冲洗用水</w:t>
                                    </w:r>
                                  </w:p>
                                </w:txbxContent>
                              </wps:txbx>
                              <wps:bodyPr lIns="18000" tIns="36000" rIns="18000" bIns="10800" upright="1"/>
                            </wps:wsp>
                            <wps:wsp>
                              <wps:cNvPr id="189" name="文本框 189"/>
                              <wps:cNvSpPr txBox="1"/>
                              <wps:spPr>
                                <a:xfrm>
                                  <a:off x="3315970" y="2729230"/>
                                  <a:ext cx="897255" cy="29464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沉淀池</w:t>
                                    </w:r>
                                  </w:p>
                                </w:txbxContent>
                              </wps:txbx>
                              <wps:bodyPr lIns="18000" tIns="36000" rIns="18000" bIns="10800" upright="1"/>
                            </wps:wsp>
                            <wps:wsp>
                              <wps:cNvPr id="190" name="直接箭头连接符 190"/>
                              <wps:cNvCnPr/>
                              <wps:spPr>
                                <a:xfrm>
                                  <a:off x="2719705" y="2877185"/>
                                  <a:ext cx="596265" cy="635"/>
                                </a:xfrm>
                                <a:prstGeom prst="straightConnector1">
                                  <a:avLst/>
                                </a:prstGeom>
                                <a:ln w="9525" cap="flat" cmpd="sng">
                                  <a:solidFill>
                                    <a:srgbClr val="000000"/>
                                  </a:solidFill>
                                  <a:prstDash val="solid"/>
                                  <a:headEnd type="none" w="med" len="med"/>
                                  <a:tailEnd type="triangle" w="med" len="med"/>
                                </a:ln>
                              </wps:spPr>
                              <wps:bodyPr/>
                            </wps:wsp>
                            <wps:wsp>
                              <wps:cNvPr id="191" name="文本框 191"/>
                              <wps:cNvSpPr txBox="1"/>
                              <wps:spPr>
                                <a:xfrm>
                                  <a:off x="2719705" y="2632075"/>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5.94</w:t>
                                    </w:r>
                                  </w:p>
                                </w:txbxContent>
                              </wps:txbx>
                              <wps:bodyPr lIns="18000" tIns="36000" rIns="18000" bIns="10800" upright="1"/>
                            </wps:wsp>
                            <wps:wsp>
                              <wps:cNvPr id="192" name="文本框 192"/>
                              <wps:cNvSpPr txBox="1"/>
                              <wps:spPr>
                                <a:xfrm>
                                  <a:off x="1789430" y="2287270"/>
                                  <a:ext cx="785495" cy="250825"/>
                                </a:xfrm>
                                <a:prstGeom prst="rect">
                                  <a:avLst/>
                                </a:prstGeom>
                                <a:noFill/>
                                <a:ln>
                                  <a:noFill/>
                                </a:ln>
                              </wps:spPr>
                              <wps:txbx>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0.66</w:t>
                                    </w:r>
                                  </w:p>
                                </w:txbxContent>
                              </wps:txbx>
                              <wps:bodyPr lIns="18000" tIns="36000" rIns="18000" bIns="10800" upright="1"/>
                            </wps:wsp>
                            <wps:wsp>
                              <wps:cNvPr id="193" name="直接箭头连接符 193"/>
                              <wps:cNvCnPr/>
                              <wps:spPr>
                                <a:xfrm rot="16200000">
                                  <a:off x="2084070" y="2620010"/>
                                  <a:ext cx="198755" cy="635"/>
                                </a:xfrm>
                                <a:prstGeom prst="straightConnector1">
                                  <a:avLst/>
                                </a:prstGeom>
                                <a:ln w="9525" cap="flat" cmpd="sng">
                                  <a:solidFill>
                                    <a:srgbClr val="000000"/>
                                  </a:solidFill>
                                  <a:prstDash val="dash"/>
                                  <a:headEnd type="none" w="med" len="med"/>
                                  <a:tailEnd type="triangle" w="med" len="med"/>
                                </a:ln>
                              </wps:spPr>
                              <wps:bodyPr/>
                            </wps:wsp>
                            <wps:wsp>
                              <wps:cNvPr id="194" name="直接箭头连接符 194"/>
                              <wps:cNvCnPr/>
                              <wps:spPr>
                                <a:xfrm>
                                  <a:off x="829310" y="2863215"/>
                                  <a:ext cx="895985" cy="635"/>
                                </a:xfrm>
                                <a:prstGeom prst="straightConnector1">
                                  <a:avLst/>
                                </a:prstGeom>
                                <a:ln w="9525" cap="flat" cmpd="sng">
                                  <a:solidFill>
                                    <a:srgbClr val="000000"/>
                                  </a:solidFill>
                                  <a:prstDash val="solid"/>
                                  <a:headEnd type="none" w="med" len="med"/>
                                  <a:tailEnd type="triangle" w="med" len="med"/>
                                </a:ln>
                              </wps:spPr>
                              <wps:bodyPr/>
                            </wps:wsp>
                            <wps:wsp>
                              <wps:cNvPr id="195" name="直接箭头连接符 195"/>
                              <wps:cNvCnPr/>
                              <wps:spPr>
                                <a:xfrm flipV="1">
                                  <a:off x="4948555" y="2877185"/>
                                  <a:ext cx="635" cy="403225"/>
                                </a:xfrm>
                                <a:prstGeom prst="straightConnector1">
                                  <a:avLst/>
                                </a:prstGeom>
                                <a:ln w="9525" cap="flat" cmpd="sng">
                                  <a:solidFill>
                                    <a:srgbClr val="000000"/>
                                  </a:solidFill>
                                  <a:prstDash val="solid"/>
                                  <a:headEnd type="none" w="med" len="med"/>
                                  <a:tailEnd type="none" w="med" len="med"/>
                                </a:ln>
                              </wps:spPr>
                              <wps:bodyPr/>
                            </wps:wsp>
                            <wps:wsp>
                              <wps:cNvPr id="196" name="直接箭头连接符 196"/>
                              <wps:cNvCnPr/>
                              <wps:spPr>
                                <a:xfrm flipH="1">
                                  <a:off x="1265555" y="3281680"/>
                                  <a:ext cx="3683000" cy="635"/>
                                </a:xfrm>
                                <a:prstGeom prst="straightConnector1">
                                  <a:avLst/>
                                </a:prstGeom>
                                <a:ln w="9525" cap="flat" cmpd="sng">
                                  <a:solidFill>
                                    <a:srgbClr val="000000"/>
                                  </a:solidFill>
                                  <a:prstDash val="solid"/>
                                  <a:headEnd type="none" w="med" len="med"/>
                                  <a:tailEnd type="none" w="med" len="med"/>
                                </a:ln>
                              </wps:spPr>
                              <wps:bodyPr/>
                            </wps:wsp>
                            <wps:wsp>
                              <wps:cNvPr id="197" name="直接箭头连接符 197"/>
                              <wps:cNvCnPr/>
                              <wps:spPr>
                                <a:xfrm flipV="1">
                                  <a:off x="1264920" y="2865120"/>
                                  <a:ext cx="635" cy="416560"/>
                                </a:xfrm>
                                <a:prstGeom prst="straightConnector1">
                                  <a:avLst/>
                                </a:prstGeom>
                                <a:ln w="9525" cap="flat" cmpd="sng">
                                  <a:solidFill>
                                    <a:srgbClr val="000000"/>
                                  </a:solidFill>
                                  <a:prstDash val="solid"/>
                                  <a:headEnd type="none" w="med" len="med"/>
                                  <a:tailEnd type="triangle" w="med" len="med"/>
                                </a:ln>
                              </wps:spPr>
                              <wps:bodyPr/>
                            </wps:wsp>
                            <wps:wsp>
                              <wps:cNvPr id="198" name="文本框 198"/>
                              <wps:cNvSpPr txBox="1"/>
                              <wps:spPr>
                                <a:xfrm>
                                  <a:off x="1231265" y="2589530"/>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6.6</w:t>
                                    </w:r>
                                  </w:p>
                                </w:txbxContent>
                              </wps:txbx>
                              <wps:bodyPr lIns="18000" tIns="36000" rIns="18000" bIns="10800" upright="1"/>
                            </wps:wsp>
                            <wps:wsp>
                              <wps:cNvPr id="199" name="文本框 199"/>
                              <wps:cNvSpPr txBox="1"/>
                              <wps:spPr>
                                <a:xfrm>
                                  <a:off x="2441575" y="3051175"/>
                                  <a:ext cx="116649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rPr>
                                      <w:t>循环水量</w:t>
                                    </w:r>
                                    <w:r>
                                      <w:rPr>
                                        <w:rFonts w:hint="eastAsia" w:ascii="Calibri" w:hAnsi="Calibri"/>
                                        <w:lang w:val="en-US" w:eastAsia="zh-CN"/>
                                      </w:rPr>
                                      <w:t>5.94</w:t>
                                    </w:r>
                                  </w:p>
                                </w:txbxContent>
                              </wps:txbx>
                              <wps:bodyPr lIns="18000" tIns="36000" rIns="18000" bIns="10800" upright="1"/>
                            </wps:wsp>
                            <wps:wsp>
                              <wps:cNvPr id="200" name="直接箭头连接符 200"/>
                              <wps:cNvCnPr/>
                              <wps:spPr>
                                <a:xfrm>
                                  <a:off x="4213225" y="2876550"/>
                                  <a:ext cx="735330" cy="635"/>
                                </a:xfrm>
                                <a:prstGeom prst="straightConnector1">
                                  <a:avLst/>
                                </a:prstGeom>
                                <a:ln w="9525" cap="flat" cmpd="sng">
                                  <a:solidFill>
                                    <a:srgbClr val="000000"/>
                                  </a:solidFill>
                                  <a:prstDash val="solid"/>
                                  <a:headEnd type="none" w="med" len="med"/>
                                  <a:tailEnd type="none" w="med" len="med"/>
                                </a:ln>
                              </wps:spPr>
                              <wps:bodyPr/>
                            </wps:wsp>
                            <wps:wsp>
                              <wps:cNvPr id="201" name="文本框 201"/>
                              <wps:cNvSpPr txBox="1"/>
                              <wps:spPr>
                                <a:xfrm>
                                  <a:off x="4261485" y="2646680"/>
                                  <a:ext cx="54673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5.94</w:t>
                                    </w:r>
                                  </w:p>
                                </w:txbxContent>
                              </wps:txbx>
                              <wps:bodyPr lIns="18000" tIns="36000" rIns="18000" bIns="10800" upright="1"/>
                            </wps:wsp>
                            <wps:wsp>
                              <wps:cNvPr id="202" name="文本框 202"/>
                              <wps:cNvSpPr txBox="1"/>
                              <wps:spPr>
                                <a:xfrm>
                                  <a:off x="820420" y="2614295"/>
                                  <a:ext cx="375285" cy="230505"/>
                                </a:xfrm>
                                <a:prstGeom prst="rect">
                                  <a:avLst/>
                                </a:prstGeom>
                                <a:noFill/>
                                <a:ln>
                                  <a:noFill/>
                                </a:ln>
                              </wps:spPr>
                              <wps:txbx>
                                <w:txbxContent>
                                  <w:p>
                                    <w:pPr>
                                      <w:jc w:val="center"/>
                                      <w:rPr>
                                        <w:rFonts w:hint="default" w:ascii="Calibri" w:hAnsi="Calibri" w:eastAsia="宋体"/>
                                        <w:lang w:val="en-US" w:eastAsia="zh-CN"/>
                                      </w:rPr>
                                    </w:pPr>
                                    <w:r>
                                      <w:rPr>
                                        <w:rFonts w:hint="eastAsia" w:ascii="Calibri" w:hAnsi="Calibri"/>
                                        <w:lang w:val="en-US" w:eastAsia="zh-CN"/>
                                      </w:rPr>
                                      <w:t>0.66</w:t>
                                    </w:r>
                                  </w:p>
                                </w:txbxContent>
                              </wps:txbx>
                              <wps:bodyPr lIns="18000" tIns="36000" rIns="18000" bIns="10800" upright="1"/>
                            </wps:wsp>
                            <wps:wsp>
                              <wps:cNvPr id="52" name="文本框 1"/>
                              <wps:cNvSpPr txBox="1"/>
                              <wps:spPr>
                                <a:xfrm>
                                  <a:off x="1041400" y="4398010"/>
                                  <a:ext cx="3397885" cy="294640"/>
                                </a:xfrm>
                                <a:prstGeom prst="rect">
                                  <a:avLst/>
                                </a:prstGeom>
                                <a:noFill/>
                                <a:ln>
                                  <a:noFill/>
                                </a:ln>
                              </wps:spPr>
                              <wps:txbx>
                                <w:txbxContent>
                                  <w:p>
                                    <w:pPr>
                                      <w:jc w:val="center"/>
                                      <w:rPr>
                                        <w:rFonts w:hint="default" w:ascii="Calibri" w:hAnsi="Calibri" w:eastAsia="黑体"/>
                                        <w:sz w:val="24"/>
                                        <w:u w:val="single"/>
                                        <w:lang w:val="en-US" w:eastAsia="zh-CN"/>
                                      </w:rPr>
                                    </w:pPr>
                                    <w:r>
                                      <w:rPr>
                                        <w:rFonts w:hint="eastAsia" w:ascii="Calibri" w:hAnsi="黑体" w:eastAsia="黑体"/>
                                        <w:sz w:val="24"/>
                                        <w:u w:val="single"/>
                                      </w:rPr>
                                      <w:t>图</w:t>
                                    </w:r>
                                    <w:r>
                                      <w:rPr>
                                        <w:rFonts w:hint="eastAsia" w:ascii="Calibri" w:hAnsi="Calibri" w:eastAsia="黑体"/>
                                        <w:sz w:val="24"/>
                                        <w:u w:val="single"/>
                                        <w:lang w:val="en-US" w:eastAsia="zh-CN"/>
                                      </w:rPr>
                                      <w:t>5</w:t>
                                    </w:r>
                                    <w:r>
                                      <w:rPr>
                                        <w:rFonts w:ascii="Calibri" w:hAnsi="Calibri" w:eastAsia="黑体"/>
                                        <w:sz w:val="24"/>
                                        <w:u w:val="single"/>
                                      </w:rPr>
                                      <w:t xml:space="preserve">  </w:t>
                                    </w:r>
                                    <w:r>
                                      <w:rPr>
                                        <w:rFonts w:hint="eastAsia" w:ascii="Calibri" w:hAnsi="Calibri" w:eastAsia="黑体"/>
                                        <w:sz w:val="24"/>
                                        <w:u w:val="single"/>
                                        <w:lang w:val="en-US" w:eastAsia="zh-CN"/>
                                      </w:rPr>
                                      <w:t xml:space="preserve">   </w:t>
                                    </w:r>
                                    <w:r>
                                      <w:rPr>
                                        <w:rFonts w:hint="eastAsia" w:ascii="Calibri" w:hAnsi="黑体" w:eastAsia="黑体"/>
                                        <w:sz w:val="24"/>
                                        <w:u w:val="single"/>
                                        <w:lang w:eastAsia="zh-CN"/>
                                      </w:rPr>
                                      <w:t>本项目水平衡图</w:t>
                                    </w:r>
                                    <w:r>
                                      <w:rPr>
                                        <w:rFonts w:hint="eastAsia" w:ascii="Calibri" w:hAnsi="黑体" w:eastAsia="黑体"/>
                                        <w:sz w:val="24"/>
                                        <w:u w:val="single"/>
                                        <w:lang w:val="en-US" w:eastAsia="zh-CN"/>
                                      </w:rPr>
                                      <w:t xml:space="preserve">     单位t/d</w:t>
                                    </w:r>
                                  </w:p>
                                  <w:p/>
                                </w:txbxContent>
                              </wps:txbx>
                              <wps:bodyPr lIns="18000" tIns="36000" rIns="18000" bIns="10800" upright="1"/>
                            </wps:wsp>
                          </wpc:wpc>
                        </a:graphicData>
                      </a:graphic>
                    </wp:inline>
                  </w:drawing>
                </mc:Choice>
                <mc:Fallback>
                  <w:pict>
                    <v:group id="_x0000_s1026" o:spid="_x0000_s1026" o:spt="203" style="height:373.95pt;width:396.75pt;" coordsize="5038725,4749165" editas="canvas" o:gfxdata="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">
                      <o:lock v:ext="edit" aspectratio="f"/>
                      <v:shape id="_x0000_s1026" o:spid="_x0000_s1026" style="position:absolute;left:0;top:0;height:4749165;width:5038725;" filled="f" stroked="f" coordsize="21600,21600" o:gfxdata="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">
                        <v:fill on="f" focussize="0,0"/>
                        <v:stroke on="f"/>
                        <v:imagedata o:title=""/>
                        <o:lock v:ext="edit" aspectratio="t"/>
                      </v:shape>
                      <v:shape id="_x0000_s1026" o:spid="_x0000_s1026" o:spt="202" type="#_x0000_t202" style="position:absolute;left:193040;top:2348230;height:230505;width:565150;"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qpKONcAAAAFAQAADwAAAAAAAAABACAAAAAiAAAAZHJz&#10;L2Rvd25yZXYueG1sUEsBAhQAFAAAAAgAh07iQCP3OMzMAQAAkAMAAA4AAAAAAAAAAQAgAAAAJgEA&#10;AGRycy9lMm9Eb2MueG1sUEsFBgAAAAAGAAYAWQEAAGQFAAAAAA==&#10;">
                        <v:fill on="f" focussize="0,0"/>
                        <v:stroke on="f"/>
                        <v:imagedata o:title=""/>
                        <o:lock v:ext="edit" aspectratio="f"/>
                        <v:textbox inset="0.5mm,1mm,0.5mm,0.3mm">
                          <w:txbxContent>
                            <w:p>
                              <w:pPr>
                                <w:jc w:val="center"/>
                                <w:rPr>
                                  <w:rFonts w:ascii="Calibri" w:hAnsi="Calibri"/>
                                </w:rPr>
                              </w:pPr>
                              <w:r>
                                <w:rPr>
                                  <w:rFonts w:hint="eastAsia" w:ascii="Calibri"/>
                                </w:rPr>
                                <w:t>新鲜水</w:t>
                              </w:r>
                            </w:p>
                            <w:p>
                              <w:pPr>
                                <w:jc w:val="center"/>
                                <w:rPr>
                                  <w:rFonts w:ascii="Calibri" w:hAnsi="Calibri"/>
                                </w:rPr>
                              </w:pPr>
                              <w:r>
                                <w:rPr>
                                  <w:rFonts w:ascii="Calibri" w:hAnsi="Calibri"/>
                                </w:rPr>
                                <w:t>36</w:t>
                              </w:r>
                            </w:p>
                          </w:txbxContent>
                        </v:textbox>
                      </v:shape>
                      <v:shape id="_x0000_s1026" o:spid="_x0000_s1026" o:spt="32" type="#_x0000_t32" style="position:absolute;left:821690;top:584200;flip:y;height:3538855;width:4445;" filled="f" stroked="t" coordsize="21600,21600" o:gfxdata="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dYmQdQAAAAFAQAADwAAAAAAAAAB&#10;ACAAAAAiAAAAZHJzL2Rvd25yZXYueG1sUEsBAhQAFAAAAAgAh07iQAesnBAUAgAABwQAAA4AAAAA&#10;AAAAAQAgAAAAIwEAAGRycy9lMm9Eb2MueG1sUEsFBgAAAAAGAAYAWQEAAKkFAAAAAA==&#10;">
                        <v:fill on="f" focussize="0,0"/>
                        <v:stroke color="#000000" joinstyle="round"/>
                        <v:imagedata o:title=""/>
                        <o:lock v:ext="edit" aspectratio="f"/>
                      </v:shape>
                      <v:shape id="_x0000_s1026" o:spid="_x0000_s1026" o:spt="32" type="#_x0000_t32" style="position:absolute;left:826135;top:4123055;height:2540;width:54800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TC2LrXAAAABQEAAA8AAAAA&#10;AAAAAQAgAAAAIgAAAGRycy9kb3ducmV2LnhtbFBLAQIUABQAAAAIAIdO4kBZByCxFQIAAAEEAAAO&#10;AAAAAAAAAAEAIAAAACYBAABkcnMvZTJvRG9jLnhtbFBLBQYAAAAABgAGAFkBAACtBQAAAAA=&#10;">
                        <v:fill on="f" focussize="0,0"/>
                        <v:stroke color="#000000" joinstyle="round" endarrow="block"/>
                        <v:imagedata o:title=""/>
                        <o:lock v:ext="edit" aspectratio="f"/>
                      </v:shape>
                      <v:shape id="_x0000_s1026" o:spid="_x0000_s1026" o:spt="202" type="#_x0000_t202" style="position:absolute;left:1374140;top:3992245;height:294640;width:798195;"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5Az6/UAAAABQEAAA8AAAAAAAAAAQAgAAAAIgAAAGRycy9kb3ducmV2LnhtbFBLAQIUABQAAAAI&#10;AIdO4kDz/yk+KgIAAFAEAAAOAAAAAAAAAAEAIAAAACMBAABkcnMvZTJvRG9jLnhtbFBLBQYAAAAA&#10;BgAGAFkBAAC/BQAAAAA=&#10;">
                        <v:fill on="f" focussize="0,0"/>
                        <v:stroke color="#000000" joinstyle="miter"/>
                        <v:imagedata o:title=""/>
                        <o:lock v:ext="edit" aspectratio="f"/>
                        <v:textbox inset="0.5mm,1mm,0.5mm,0.3mm">
                          <w:txbxContent>
                            <w:p>
                              <w:pPr>
                                <w:jc w:val="center"/>
                              </w:pPr>
                              <w:r>
                                <w:rPr>
                                  <w:rFonts w:hint="eastAsia"/>
                                </w:rPr>
                                <w:t>生活用水</w:t>
                              </w:r>
                            </w:p>
                          </w:txbxContent>
                        </v:textbox>
                      </v:shape>
                      <v:shape id="_x0000_s1026" o:spid="_x0000_s1026" o:spt="202" type="#_x0000_t202" style="position:absolute;left:904875;top:3892550;height:230505;width:35369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pKONcAAAAFAQAADwAAAAAAAAABACAAAAAiAAAA&#10;ZHJzL2Rvd25yZXYueG1sUEsBAhQAFAAAAAgAh07iQNP21R3PAQAAkAMAAA4AAAAAAAAAAQAgAAAA&#10;JgEAAGRycy9lMm9Eb2MueG1sUEsFBgAAAAAGAAYAWQEAAGcFA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2.5</w:t>
                              </w:r>
                            </w:p>
                          </w:txbxContent>
                        </v:textbox>
                      </v:shape>
                      <v:shape id="_x0000_s1026" o:spid="_x0000_s1026" o:spt="202" type="#_x0000_t202" style="position:absolute;left:1376680;top:3578225;height:281940;width:79946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qko41wAAAAUBAAAPAAAAAAAAAAEAIAAA&#10;ACIAAABkcnMvZG93bnJldi54bWxQSwECFAAUAAAACACHTuJAwOaBWdQBAACRAwAADgAAAAAAAAAB&#10;ACAAAAAmAQAAZHJzL2Uyb0RvYy54bWxQSwUGAAAAAAYABgBZAQAAbAUAAAAA&#10;">
                        <v:fill on="f" focussize="0,0"/>
                        <v:stroke on="f"/>
                        <v:imagedata o:title=""/>
                        <o:lock v:ext="edit" aspectratio="f"/>
                        <v:textbox inset="0.5mm,1mm,0.5mm,0.3mm">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0.5</w:t>
                              </w:r>
                            </w:p>
                          </w:txbxContent>
                        </v:textbox>
                      </v:shape>
                      <v:shape id="_x0000_s1026" o:spid="_x0000_s1026" o:spt="38" type="#_x0000_t38" style="position:absolute;left:1683385;top:3896995;height:3175;width:186690;rotation:-5898240f;" filled="f" stroked="t" coordsize="21600,21600" o:gfxdata="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u4zNYAAAAFAQAADwAAAAAAAAABACAAAAAiAAAAZHJzL2Rvd25yZXYueG1sUEsB&#10;AhQAFAAAAAgAh07iQF0zQtEwAgAANQQAAA4AAAAAAAAAAQAgAAAAJQEAAGRycy9lMm9Eb2MueG1s&#10;UEsFBgAAAAAGAAYAWQEAAMcFAAAAAA==&#10;" adj="10800">
                        <v:fill on="f" focussize="0,0"/>
                        <v:stroke color="#000000" joinstyle="round" dashstyle="dash" endarrow="block"/>
                        <v:imagedata o:title=""/>
                        <o:lock v:ext="edit" aspectratio="f"/>
                      </v:shape>
                      <v:shape id="_x0000_s1026" o:spid="_x0000_s1026" o:spt="32" type="#_x0000_t32" style="position:absolute;left:2169160;top:4123055;height:635;width:61023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C2LrXAAAABQEAAA8AAAAAAAAA&#10;AQAgAAAAIgAAAGRycy9kb3ducmV2LnhtbFBLAQIUABQAAAAIAIdO4kCmaV2vEgIAAAEEAAAOAAAA&#10;AAAAAAEAIAAAACYBAABkcnMvZTJvRG9jLnhtbFBLBQYAAAAABgAGAFkBAACqBQAAAAA=&#10;">
                        <v:fill on="f" focussize="0,0"/>
                        <v:stroke color="#000000" joinstyle="round" endarrow="block"/>
                        <v:imagedata o:title=""/>
                        <o:lock v:ext="edit" aspectratio="f"/>
                      </v:shape>
                      <v:shape id="_x0000_s1026" o:spid="_x0000_s1026" o:spt="202" type="#_x0000_t202" style="position:absolute;left:2225675;top:3893185;height:230505;width:490220;"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qpKONcAAAAFAQAADwAAAAAAAAABACAAAAAi&#10;AAAAZHJzL2Rvd25yZXYueG1sUEsBAhQAFAAAAAgAh07iQHQ1P2DSAQAAkQMAAA4AAAAAAAAAAQAg&#10;AAAAJgEAAGRycy9lMm9Eb2MueG1sUEsFBgAAAAAGAAYAWQEAAGoFAAAAAA==&#10;">
                        <v:fill on="f" focussize="0,0"/>
                        <v:stroke on="f"/>
                        <v:imagedata o:title=""/>
                        <o:lock v:ext="edit" aspectratio="f"/>
                        <v:textbox inset="0.5mm,1mm,0.5mm,0.3mm">
                          <w:txbxContent>
                            <w:p>
                              <w:pPr>
                                <w:jc w:val="center"/>
                                <w:rPr>
                                  <w:rFonts w:hint="eastAsia" w:ascii="Calibri" w:hAnsi="Calibri" w:eastAsia="宋体"/>
                                  <w:lang w:val="en-US" w:eastAsia="zh-CN"/>
                                </w:rPr>
                              </w:pPr>
                              <w:r>
                                <w:rPr>
                                  <w:rFonts w:hint="eastAsia" w:ascii="Calibri" w:hAnsi="Calibri"/>
                                  <w:lang w:val="en-US" w:eastAsia="zh-CN"/>
                                </w:rPr>
                                <w:t>2</w:t>
                              </w:r>
                            </w:p>
                          </w:txbxContent>
                        </v:textbox>
                      </v:shape>
                      <v:shape id="_x0000_s1026" o:spid="_x0000_s1026" o:spt="202" type="#_x0000_t202" style="position:absolute;left:1721485;top:1462405;height:294640;width:994410;"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QM+v1AAAAAUBAAAPAAAAAAAAAAEAIAAAACIAAABkcnMvZG93bnJldi54bWxQSwECFAAUAAAA&#10;CACHTuJAPY3EYCsCAABQBAAADgAAAAAAAAABACAAAAAjAQAAZHJzL2Uyb0RvYy54bWxQSwUGAAAA&#10;AAYABgBZAQAAwAUAAAAA&#10;">
                        <v:fill on="f" focussize="0,0"/>
                        <v:stroke color="#000000" joinstyle="miter"/>
                        <v:imagedata o:title=""/>
                        <o:lock v:ext="edit" aspectratio="f"/>
                        <v:textbox inset="0.5mm,1mm,0.5mm,0.3mm">
                          <w:txbxContent>
                            <w:p>
                              <w:pPr>
                                <w:jc w:val="center"/>
                              </w:pPr>
                              <w:r>
                                <w:rPr>
                                  <w:rFonts w:hint="eastAsia"/>
                                  <w:lang w:val="en-US" w:eastAsia="zh-CN"/>
                                </w:rPr>
                                <w:t>清洗</w:t>
                              </w:r>
                              <w:r>
                                <w:rPr>
                                  <w:rFonts w:hint="eastAsia"/>
                                </w:rPr>
                                <w:t>用水</w:t>
                              </w:r>
                            </w:p>
                          </w:txbxContent>
                        </v:textbox>
                      </v:shape>
                      <v:shape id="_x0000_s1026" o:spid="_x0000_s1026" o:spt="202" type="#_x0000_t202" style="position:absolute;left:3312160;top:1462405;height:294640;width:897255;"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5Az6/UAAAABQEAAA8AAAAAAAAAAQAgAAAAIgAAAGRycy9kb3ducmV2LnhtbFBLAQIUABQA&#10;AAAIAIdO4kD645wELQIAAFAEAAAOAAAAAAAAAAEAIAAAACMBAABkcnMvZTJvRG9jLnhtbFBLBQYA&#10;AAAABgAGAFkBAADCBQAAAAA=&#10;">
                        <v:fill on="f" focussize="0,0"/>
                        <v:stroke color="#000000" joinstyle="miter"/>
                        <v:imagedata o:title=""/>
                        <o:lock v:ext="edit" aspectratio="f"/>
                        <v:textbox inset="0.5mm,1mm,0.5mm,0.3mm">
                          <w:txbxContent>
                            <w:p>
                              <w:pPr>
                                <w:jc w:val="center"/>
                              </w:pPr>
                              <w:r>
                                <w:rPr>
                                  <w:rFonts w:hint="eastAsia"/>
                                  <w:lang w:val="en-US" w:eastAsia="zh-CN"/>
                                </w:rPr>
                                <w:t>清水</w:t>
                              </w:r>
                              <w:r>
                                <w:rPr>
                                  <w:rFonts w:hint="eastAsia"/>
                                </w:rPr>
                                <w:t>池</w:t>
                              </w:r>
                            </w:p>
                          </w:txbxContent>
                        </v:textbox>
                      </v:shape>
                      <v:shape id="_x0000_s1026" o:spid="_x0000_s1026" o:spt="32" type="#_x0000_t32" style="position:absolute;left:2715895;top:1610360;height:635;width:59626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wti61wAAAAUBAAAPAAAAAAAA&#10;AAEAIAAAACIAAABkcnMvZG93bnJldi54bWxQSwECFAAUAAAACACHTuJA37xKVRMCAAABBA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2715895;top:1365250;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C4IiD80AEAAJEDAAAOAAAAAAAAAAEAIAAA&#10;ACYBAABkcnMvZTJvRG9jLnhtbFBLBQYAAAAABgAGAFkBAABo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44.2</w:t>
                              </w:r>
                            </w:p>
                          </w:txbxContent>
                        </v:textbox>
                      </v:shape>
                      <v:shape id="_x0000_s1026" o:spid="_x0000_s1026" o:spt="202" type="#_x0000_t202" style="position:absolute;left:3376295;top:1020445;height:250825;width:805180;"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DJFro80AEAAJEDAAAOAAAAAAAAAAEAIAAA&#10;ACYBAABkcnMvZTJvRG9jLnhtbFBLBQYAAAAABgAGAFkBAABoBQAAAAA=&#10;">
                        <v:fill on="f" focussize="0,0"/>
                        <v:stroke on="f"/>
                        <v:imagedata o:title=""/>
                        <o:lock v:ext="edit" aspectratio="f"/>
                        <v:textbox inset="0.5mm,1mm,0.5mm,0.3mm">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ascii="Calibri" w:hAnsi="Calibri"/>
                                </w:rPr>
                                <w:t>损耗</w:t>
                              </w:r>
                              <w:r>
                                <w:rPr>
                                  <w:rFonts w:hint="eastAsia" w:ascii="Calibri" w:hAnsi="Calibri"/>
                                  <w:lang w:val="en-US" w:eastAsia="zh-CN"/>
                                </w:rPr>
                                <w:t>8.9</w:t>
                              </w:r>
                            </w:p>
                          </w:txbxContent>
                        </v:textbox>
                      </v:shape>
                      <v:shape id="_x0000_s1026" o:spid="_x0000_s1026" o:spt="32" type="#_x0000_t32" style="position:absolute;left:3680460;top:1362710;height:635;width:198755;rotation:-5898240f;" filled="f" stroked="t" coordsize="21600,21600" o:gfxdata="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jUsGtUAAAAF&#10;AQAADwAAAAAAAAABACAAAAAiAAAAZHJzL2Rvd25yZXYueG1sUEsBAhQAFAAAAAgAh07iQK+6Un4f&#10;AgAADwQAAA4AAAAAAAAAAQAgAAAAJAEAAGRycy9lMm9Eb2MueG1sUEsFBgAAAAAGAAYAWQEAALUF&#10;AAAAAA==&#10;">
                        <v:fill on="f" focussize="0,0"/>
                        <v:stroke color="#000000" joinstyle="round" dashstyle="dash" endarrow="block"/>
                        <v:imagedata o:title=""/>
                        <o:lock v:ext="edit" aspectratio="f"/>
                      </v:shape>
                      <v:shape id="_x0000_s1026" o:spid="_x0000_s1026" o:spt="32" type="#_x0000_t32" style="position:absolute;left:825500;top:1596390;height:635;width:89598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LYutcAAAAFAQAADwAAAAAAAAAB&#10;ACAAAAAiAAAAZHJzL2Rvd25yZXYueG1sUEsBAhQAFAAAAAgAh07iQPwocp4RAgAAAAQAAA4AAAAA&#10;AAAAAQAgAAAAJgEAAGRycy9lMm9Eb2MueG1sUEsFBgAAAAAGAAYAWQEAAKkFAAAAAA==&#10;">
                        <v:fill on="f" focussize="0,0"/>
                        <v:stroke color="#000000" joinstyle="round" endarrow="block"/>
                        <v:imagedata o:title=""/>
                        <o:lock v:ext="edit" aspectratio="f"/>
                      </v:shape>
                      <v:shape id="_x0000_s1026" o:spid="_x0000_s1026" o:spt="32" type="#_x0000_t32" style="position:absolute;left:4944745;top:1610360;flip:y;height:403225;width:635;" filled="f" stroked="t" coordsize="21600,21600" o:gfxdata="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dYmQdQAAAAFAQAADwAAAAAAAAABACAA&#10;AAAiAAAAZHJzL2Rvd25yZXYueG1sUEsBAhQAFAAAAAgAh07iQCDGJ/4RAgAABwQAAA4AAAAAAAAA&#10;AQAgAAAAIwEAAGRycy9lMm9Eb2MueG1sUEsFBgAAAAAGAAYAWQEAAKYFAAAAAA==&#10;">
                        <v:fill on="f" focussize="0,0"/>
                        <v:stroke color="#000000" joinstyle="round"/>
                        <v:imagedata o:title=""/>
                        <o:lock v:ext="edit" aspectratio="f"/>
                      </v:shape>
                      <v:shape id="_x0000_s1026" o:spid="_x0000_s1026" o:spt="32" type="#_x0000_t32" style="position:absolute;left:1261745;top:2014855;flip:x;height:635;width:3683000;" filled="f" stroked="t" coordsize="21600,21600" o:gfxdata="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1iZB1AAAAAUBAAAPAAAAAAAA&#10;AAEAIAAAACIAAABkcnMvZG93bnJldi54bWxQSwECFAAUAAAACACHTuJAWjD8yBYCAAAIBAAADgAA&#10;AAAAAAABACAAAAAjAQAAZHJzL2Uyb0RvYy54bWxQSwUGAAAAAAYABgBZAQAAqwUAAAAA&#10;">
                        <v:fill on="f" focussize="0,0"/>
                        <v:stroke color="#000000" joinstyle="round"/>
                        <v:imagedata o:title=""/>
                        <o:lock v:ext="edit" aspectratio="f"/>
                      </v:shape>
                      <v:shape id="_x0000_s1026" o:spid="_x0000_s1026" o:spt="32" type="#_x0000_t32" style="position:absolute;left:1261110;top:1598295;flip:y;height:416560;width:635;" filled="f" stroked="t" coordsize="21600,21600" o:gfxdata="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XvDE1wAAAAUB&#10;AAAPAAAAAAAAAAEAIAAAACIAAABkcnMvZG93bnJldi54bWxQSwECFAAUAAAACACHTuJA/cJofBwC&#10;AAALBAAADgAAAAAAAAABACAAAAAmAQAAZHJzL2Uyb0RvYy54bWxQSwUGAAAAAAYABgBZAQAAtAUA&#10;AAAA&#10;">
                        <v:fill on="f" focussize="0,0"/>
                        <v:stroke color="#000000" joinstyle="round" endarrow="block"/>
                        <v:imagedata o:title=""/>
                        <o:lock v:ext="edit" aspectratio="f"/>
                      </v:shape>
                      <v:shape id="_x0000_s1026" o:spid="_x0000_s1026" o:spt="202" type="#_x0000_t202" style="position:absolute;left:1227455;top:1322705;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&#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pKONcAAAAFAQAADwAAAAAAAAABACAAAAAiAAAA&#10;ZHJzL2Rvd25yZXYueG1sUEsBAhQAFAAAAAgAh07iQBw8Q3zPAQAAkQMAAA4AAAAAAAAAAQAgAAAA&#10;JgEAAGRycy9lMm9Eb2MueG1sUEsFBgAAAAAGAAYAWQEAAGcFA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44.2</w:t>
                              </w:r>
                            </w:p>
                          </w:txbxContent>
                        </v:textbox>
                      </v:shape>
                      <v:shape id="_x0000_s1026" o:spid="_x0000_s1026" o:spt="202" type="#_x0000_t202" style="position:absolute;left:744855;top:1322705;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DILzMo0AEAAJADAAAOAAAAAAAAAAEAIAAA&#10;ACYBAABkcnMvZTJvRG9jLnhtbFBLBQYAAAAABgAGAFkBAABo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8.9</w:t>
                              </w:r>
                            </w:p>
                          </w:txbxContent>
                        </v:textbox>
                      </v:shape>
                      <v:shape id="_x0000_s1026" o:spid="_x0000_s1026" o:spt="202" type="#_x0000_t202" style="position:absolute;left:2561590;top:1784350;height:230505;width:116649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CuDyIC0AEAAJIDAAAOAAAAAAAAAAEAIAAA&#10;ACYBAABkcnMvZTJvRG9jLnhtbFBLBQYAAAAABgAGAFkBAABo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rPr>
                                <w:t>循环水量</w:t>
                              </w:r>
                              <w:r>
                                <w:rPr>
                                  <w:rFonts w:hint="eastAsia" w:ascii="Calibri" w:hAnsi="Calibri"/>
                                  <w:lang w:val="en-US" w:eastAsia="zh-CN"/>
                                </w:rPr>
                                <w:t>35.3</w:t>
                              </w:r>
                            </w:p>
                          </w:txbxContent>
                        </v:textbox>
                      </v:shape>
                      <v:shape id="_x0000_s1026" o:spid="_x0000_s1026" o:spt="202" type="#_x0000_t202" style="position:absolute;left:2779395;top:3992245;height:294640;width:673100;"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QM+v1AAAAAUBAAAPAAAAAAAAAAEAIAAAACIAAABkcnMvZG93bnJldi54bWxQSwECFAAU&#10;AAAACACHTuJAVyLZvy4CAABQBAAADgAAAAAAAAABACAAAAAjAQAAZHJzL2Uyb0RvYy54bWxQSwUG&#10;AAAAAAYABgBZAQAAwwUAAAAA&#10;">
                        <v:fill on="f" focussize="0,0"/>
                        <v:stroke color="#000000" joinstyle="miter"/>
                        <v:imagedata o:title=""/>
                        <o:lock v:ext="edit" aspectratio="f"/>
                        <v:textbox inset="0.5mm,1mm,0.5mm,0.3mm">
                          <w:txbxContent>
                            <w:p>
                              <w:pPr>
                                <w:jc w:val="center"/>
                              </w:pPr>
                              <w:r>
                                <w:rPr>
                                  <w:rFonts w:hint="eastAsia"/>
                                </w:rPr>
                                <w:t>化粪池</w:t>
                              </w:r>
                            </w:p>
                          </w:txbxContent>
                        </v:textbox>
                      </v:shape>
                      <v:shape id="_x0000_s1026" o:spid="_x0000_s1026" o:spt="32" type="#_x0000_t32" style="position:absolute;left:3457575;top:4137025;height:635;width:61023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LYutcAAAAFAQAADwAAAAAA&#10;AAABACAAAAAiAAAAZHJzL2Rvd25yZXYueG1sUEsBAhQAFAAAAAgAh07iQLhPk8UUAgAAAQQ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3472815;top:3915410;height:230505;width:490220;"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CszjjT0AEAAJEDAAAOAAAAAAAAAAEAIAAA&#10;ACYBAABkcnMvZTJvRG9jLnhtbFBLBQYAAAAABgAGAFkBAABoBQAAAAA=&#10;">
                        <v:fill on="f" focussize="0,0"/>
                        <v:stroke on="f"/>
                        <v:imagedata o:title=""/>
                        <o:lock v:ext="edit" aspectratio="f"/>
                        <v:textbox inset="0.5mm,1mm,0.5mm,0.3mm">
                          <w:txbxContent>
                            <w:p>
                              <w:pPr>
                                <w:jc w:val="center"/>
                                <w:rPr>
                                  <w:rFonts w:hint="eastAsia" w:ascii="Calibri" w:hAnsi="Calibri" w:eastAsia="宋体"/>
                                  <w:lang w:val="en-US" w:eastAsia="zh-CN"/>
                                </w:rPr>
                              </w:pPr>
                              <w:r>
                                <w:rPr>
                                  <w:rFonts w:hint="eastAsia" w:ascii="Calibri" w:hAnsi="Calibri"/>
                                  <w:lang w:val="en-US" w:eastAsia="zh-CN"/>
                                </w:rPr>
                                <w:t>2</w:t>
                              </w:r>
                            </w:p>
                          </w:txbxContent>
                        </v:textbox>
                      </v:shape>
                      <v:shape id="_x0000_s1026" o:spid="_x0000_s1026" o:spt="202" type="#_x0000_t202" style="position:absolute;left:3993515;top:3997960;height:294640;width:84645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&#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pKONcAAAAFAQAADwAAAAAAAAABACAAAAAiAAAA&#10;ZHJzL2Rvd25yZXYueG1sUEsBAhQAFAAAAAgAh07iQOa8XX3PAQAAkQMAAA4AAAAAAAAAAQAgAAAA&#10;JgEAAGRycy9lMm9Eb2MueG1sUEsFBgAAAAAGAAYAWQEAAGcFAAAAAA==&#10;">
                        <v:fill on="f" focussize="0,0"/>
                        <v:stroke on="f"/>
                        <v:imagedata o:title=""/>
                        <o:lock v:ext="edit" aspectratio="f"/>
                        <v:textbox inset="0.5mm,1mm,0.5mm,0.3mm">
                          <w:txbxContent>
                            <w:p>
                              <w:pPr>
                                <w:jc w:val="center"/>
                              </w:pPr>
                              <w:r>
                                <w:rPr>
                                  <w:rFonts w:hint="eastAsia"/>
                                </w:rPr>
                                <w:t>农田施肥</w:t>
                              </w:r>
                            </w:p>
                          </w:txbxContent>
                        </v:textbox>
                      </v:shape>
                      <v:shape id="_x0000_s1026" o:spid="_x0000_s1026" o:spt="32" type="#_x0000_t32" style="position:absolute;left:4209415;top:1609725;height:635;width:735330;" filled="f" stroked="t" coordsize="21600,21600" o:gfxdata="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GsnbWAAAABQEAAA8AAAAAAAAAAQAg&#10;AAAAIgAAAGRycy9kb3ducmV2LnhtbFBLAQIUABQAAAAIAIdO4kCAUR+5EAIAAP0DAAAOAAAAAAAA&#10;AAEAIAAAACUBAABkcnMvZTJvRG9jLnhtbFBLBQYAAAAABgAGAFkBAACnBQAAAAA=&#10;">
                        <v:fill on="f" focussize="0,0"/>
                        <v:stroke color="#000000" joinstyle="round"/>
                        <v:imagedata o:title=""/>
                        <o:lock v:ext="edit" aspectratio="f"/>
                      </v:shape>
                      <v:shape id="_x0000_s1026" o:spid="_x0000_s1026" o:spt="202" type="#_x0000_t202" style="position:absolute;left:4257675;top:1379855;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qpKONcAAAAFAQAADwAAAAAAAAABACAAAAAi&#10;AAAAZHJzL2Rvd25yZXYueG1sUEsBAhQAFAAAAAgAh07iQEI3uffSAQAAkQMAAA4AAAAAAAAAAQAg&#10;AAAAJgEAAGRycy9lMm9Eb2MueG1sUEsFBgAAAAAGAAYAWQEAAGoFA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35.3</w:t>
                              </w:r>
                            </w:p>
                          </w:txbxContent>
                        </v:textbox>
                      </v:shape>
                      <v:shape id="_x0000_s1026" o:spid="_x0000_s1026" o:spt="32" type="#_x0000_t32" style="position:absolute;left:113665;top:2287270;height:635;width:71564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C2LrXAAAABQEAAA8AAAAAAAAA&#10;AQAgAAAAIgAAAGRycy9kb3ducmV2LnhtbFBLAQIUABQAAAAIAIdO4kA36bAVEgIAAAAEAAAOAAAA&#10;AAAAAAEAIAAAACYBAABkcnMvZTJvRG9jLnhtbFBLBQYAAAAABgAGAFkBAACqBQAAAAA=&#10;">
                        <v:fill on="f" focussize="0,0"/>
                        <v:stroke color="#000000" joinstyle="round" endarrow="block"/>
                        <v:imagedata o:title=""/>
                        <o:lock v:ext="edit" aspectratio="f"/>
                      </v:shape>
                      <v:shape id="_x0000_s1026" o:spid="_x0000_s1026" o:spt="202" type="#_x0000_t202" style="position:absolute;left:160020;top:2005330;height:230505;width:565150;"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qpKONcAAAAFAQAADwAAAAAAAAABACAAAAAiAAAAZHJz&#10;L2Rvd25yZXYueG1sUEsBAhQAFAAAAAgAh07iQEzpZYDMAQAAkAMAAA4AAAAAAAAAAQAgAAAAJgEA&#10;AGRycy9lMm9Eb2MueG1sUEsFBgAAAAAGAAYAWQEAAGQFAAAAAA==&#10;">
                        <v:fill on="f" focussize="0,0"/>
                        <v:stroke on="f"/>
                        <v:imagedata o:title=""/>
                        <o:lock v:ext="edit" aspectratio="f"/>
                        <v:textbox inset="0.5mm,1mm,0.5mm,0.3mm">
                          <w:txbxContent>
                            <w:p>
                              <w:pPr>
                                <w:jc w:val="center"/>
                                <w:rPr>
                                  <w:rFonts w:hint="default" w:ascii="Calibri" w:hAnsi="Calibri"/>
                                  <w:highlight w:val="none"/>
                                  <w:lang w:val="en-US"/>
                                </w:rPr>
                              </w:pPr>
                              <w:r>
                                <w:rPr>
                                  <w:rFonts w:hint="eastAsia" w:ascii="Calibri"/>
                                  <w:highlight w:val="none"/>
                                  <w:lang w:val="en-US" w:eastAsia="zh-CN"/>
                                </w:rPr>
                                <w:t>26.46</w:t>
                              </w:r>
                            </w:p>
                          </w:txbxContent>
                        </v:textbox>
                      </v:shape>
                      <v:shape id="_x0000_s1026" o:spid="_x0000_s1026" o:spt="32" type="#_x0000_t32" style="position:absolute;left:826135;top:584200;height:2540;width:54800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LYutcAAAAFAQAADwAAAAAA&#10;AAABACAAAAAiAAAAZHJzL2Rvd25yZXYueG1sUEsBAhQAFAAAAAgAh07iQKelFQcUAgAAAAQ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1374140;top:453390;height:294640;width:1266190;"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kDPr9QAAAAFAQAADwAAAAAAAAABACAAAAAiAAAAZHJzL2Rvd25yZXYueG1sUEsBAhQAFAAAAAgA&#10;h07iQEwauMUpAgAAUAQAAA4AAAAAAAAAAQAgAAAAIwEAAGRycy9lMm9Eb2MueG1sUEsFBgAAAAAG&#10;AAYAWQEAAL4FAAAAAA==&#10;">
                        <v:fill on="f" focussize="0,0"/>
                        <v:stroke color="#000000" joinstyle="miter"/>
                        <v:imagedata o:title=""/>
                        <o:lock v:ext="edit" aspectratio="f"/>
                        <v:textbox inset="0.5mm,1mm,0.5mm,0.3mm">
                          <w:txbxContent>
                            <w:p>
                              <w:pPr>
                                <w:jc w:val="center"/>
                              </w:pPr>
                              <w:r>
                                <w:rPr>
                                  <w:rFonts w:hint="eastAsia"/>
                                  <w:lang w:eastAsia="zh-CN"/>
                                </w:rPr>
                                <w:t>洒水抑尘</w:t>
                              </w:r>
                              <w:r>
                                <w:rPr>
                                  <w:rFonts w:hint="eastAsia"/>
                                </w:rPr>
                                <w:t>用水</w:t>
                              </w:r>
                            </w:p>
                          </w:txbxContent>
                        </v:textbox>
                      </v:shape>
                      <v:shape id="_x0000_s1026" o:spid="_x0000_s1026" o:spt="202" type="#_x0000_t202" style="position:absolute;left:848360;top:353695;height:230505;width:4959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D12Omf0AEAAI8DAAAOAAAAAAAAAAEAIAAA&#10;ACYBAABkcnMvZTJvRG9jLnhtbFBLBQYAAAAABgAGAFkBAABo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14.4</w:t>
                              </w:r>
                            </w:p>
                          </w:txbxContent>
                        </v:textbox>
                      </v:shape>
                      <v:shape id="_x0000_s1026" o:spid="_x0000_s1026" o:spt="202" type="#_x0000_t202" style="position:absolute;left:1590040;top:41275;height:279400;width:79946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AByg+f0AEAAI8DAAAOAAAAAAAAAAEAIAAA&#10;ACYBAABkcnMvZTJvRG9jLnhtbFBLBQYAAAAABgAGAFkBAABoBQAAAAA=&#10;">
                        <v:fill on="f" focussize="0,0"/>
                        <v:stroke on="f"/>
                        <v:imagedata o:title=""/>
                        <o:lock v:ext="edit" aspectratio="f"/>
                        <v:textbox inset="0.5mm,1mm,0.5mm,0.3mm">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14.4</w:t>
                              </w:r>
                            </w:p>
                          </w:txbxContent>
                        </v:textbox>
                      </v:shape>
                      <v:shape id="_x0000_s1026" o:spid="_x0000_s1026" o:spt="32" type="#_x0000_t32" style="position:absolute;left:1899920;top:360045;height:635;width:186055;rotation:-5898240f;" filled="f" stroked="t" coordsize="21600,21600" o:gfxdata="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jUsGtUAAAAFAQAA&#10;DwAAAAAAAAABACAAAAAiAAAAZHJzL2Rvd25yZXYueG1sUEsBAhQAFAAAAAgAh07iQMxAdFIcAgAA&#10;DgQAAA4AAAAAAAAAAQAgAAAAJAEAAGRycy9lMm9Eb2MueG1sUEsFBgAAAAAGAAYAWQEAALIFAAAA&#10;AA==&#10;">
                        <v:fill on="f" focussize="0,0"/>
                        <v:stroke color="#000000" joinstyle="round" dashstyle="dash" endarrow="block"/>
                        <v:imagedata o:title=""/>
                        <o:lock v:ext="edit" aspectratio="f"/>
                      </v:shape>
                      <v:shape id="_x0000_s1026" o:spid="_x0000_s1026" o:spt="202" type="#_x0000_t202" style="position:absolute;left:1725295;top:2729230;height:294640;width:994410;"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QM+v1AAAAAUBAAAPAAAAAAAAAAEAIAAAACIAAABkcnMvZG93bnJldi54bWxQSwECFAAUAAAA&#10;CACHTuJAj6imPisCAABQBAAADgAAAAAAAAABACAAAAAjAQAAZHJzL2Uyb0RvYy54bWxQSwUGAAAA&#10;AAYABgBZAQAAwAUAAAAA&#10;">
                        <v:fill on="f" focussize="0,0"/>
                        <v:stroke color="#000000" joinstyle="miter"/>
                        <v:imagedata o:title=""/>
                        <o:lock v:ext="edit" aspectratio="f"/>
                        <v:textbox inset="0.5mm,1mm,0.5mm,0.3mm">
                          <w:txbxContent>
                            <w:p>
                              <w:pPr>
                                <w:jc w:val="center"/>
                              </w:pPr>
                              <w:r>
                                <w:rPr>
                                  <w:rFonts w:hint="eastAsia"/>
                                </w:rPr>
                                <w:t>车辆冲洗用水</w:t>
                              </w:r>
                            </w:p>
                          </w:txbxContent>
                        </v:textbox>
                      </v:shape>
                      <v:shape id="_x0000_s1026" o:spid="_x0000_s1026" o:spt="202" type="#_x0000_t202" style="position:absolute;left:3315970;top:2729230;height:294640;width:897255;" filled="f" stroked="t" coordsize="21600,21600" o:gfxdata="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QM+v1AAAAAUBAAAPAAAAAAAAAAEAIAAAACIAAABkcnMvZG93bnJldi54bWxQSwECFAAUAAAA&#10;CACHTuJAyCCfKysCAABQBAAADgAAAAAAAAABACAAAAAjAQAAZHJzL2Uyb0RvYy54bWxQSwUGAAAA&#10;AAYABgBZAQAAwAUAAAAA&#10;">
                        <v:fill on="f" focussize="0,0"/>
                        <v:stroke color="#000000" joinstyle="miter"/>
                        <v:imagedata o:title=""/>
                        <o:lock v:ext="edit" aspectratio="f"/>
                        <v:textbox inset="0.5mm,1mm,0.5mm,0.3mm">
                          <w:txbxContent>
                            <w:p>
                              <w:pPr>
                                <w:jc w:val="center"/>
                              </w:pPr>
                              <w:r>
                                <w:rPr>
                                  <w:rFonts w:hint="eastAsia"/>
                                </w:rPr>
                                <w:t>沉淀池</w:t>
                              </w:r>
                            </w:p>
                          </w:txbxContent>
                        </v:textbox>
                      </v:shape>
                      <v:shape id="_x0000_s1026" o:spid="_x0000_s1026" o:spt="32" type="#_x0000_t32" style="position:absolute;left:2719705;top:2877185;height:635;width:59626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LYutcAAAAFAQAADwAAAAAA&#10;AAABACAAAAAiAAAAZHJzL2Rvd25yZXYueG1sUEsBAhQAFAAAAAgAh07iQMpfmt0UAgAAAQQ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2719705;top:2632075;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qko41wAAAAUBAAAPAAAAAAAAAAEAIAAAACIA&#10;AABkcnMvZG93bnJldi54bWxQSwECFAAUAAAACACHTuJAeyECQ9EBAACRAwAADgAAAAAAAAABACAA&#10;AAAmAQAAZHJzL2Uyb0RvYy54bWxQSwUGAAAAAAYABgBZAQAAaQU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5.94</w:t>
                              </w:r>
                            </w:p>
                          </w:txbxContent>
                        </v:textbox>
                      </v:shape>
                      <v:shape id="_x0000_s1026" o:spid="_x0000_s1026" o:spt="202" type="#_x0000_t202" style="position:absolute;left:1789430;top:2287270;height:250825;width:78549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qko41wAAAAUBAAAPAAAAAAAAAAEAIAAAACIA&#10;AABkcnMvZG93bnJldi54bWxQSwECFAAUAAAACACHTuJA+XwUu9EBAACRAwAADgAAAAAAAAABACAA&#10;AAAmAQAAZHJzL2Uyb0RvYy54bWxQSwUGAAAAAAYABgBZAQAAaQUAAAAA&#10;">
                        <v:fill on="f" focussize="0,0"/>
                        <v:stroke on="f"/>
                        <v:imagedata o:title=""/>
                        <o:lock v:ext="edit" aspectratio="f"/>
                        <v:textbox inset="0.5mm,1mm,0.5mm,0.3mm">
                          <w:txbxContent>
                            <w:p>
                              <w:pPr>
                                <w:ind w:firstLine="210" w:firstLineChars="100"/>
                                <w:rPr>
                                  <w:rFonts w:hint="default" w:eastAsia="宋体"/>
                                  <w:lang w:val="en-US" w:eastAsia="zh-CN"/>
                                </w:rPr>
                              </w:pPr>
                              <w:r>
                                <w:rPr>
                                  <w:rFonts w:hint="eastAsia" w:ascii="Calibri" w:hAnsi="Calibri"/>
                                </w:rPr>
                                <w:t>损耗</w:t>
                              </w:r>
                              <w:r>
                                <w:rPr>
                                  <w:rFonts w:hint="eastAsia" w:ascii="Calibri" w:hAnsi="Calibri"/>
                                  <w:lang w:val="en-US" w:eastAsia="zh-CN"/>
                                </w:rPr>
                                <w:t>0.66</w:t>
                              </w:r>
                            </w:p>
                          </w:txbxContent>
                        </v:textbox>
                      </v:shape>
                      <v:shape id="_x0000_s1026" o:spid="_x0000_s1026" o:spt="32" type="#_x0000_t32" style="position:absolute;left:2084070;top:2620010;height:635;width:198755;rotation:-5898240f;" filled="f" stroked="t" coordsize="21600,21600" o:gfxdata="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o1LBrVAAAABQEA&#10;AA8AAAAAAAAAAQAgAAAAIgAAAGRycy9kb3ducmV2LnhtbFBLAQIUABQAAAAIAIdO4kAnZs1vHQIA&#10;AA8EAAAOAAAAAAAAAAEAIAAAACQBAABkcnMvZTJvRG9jLnhtbFBLBQYAAAAABgAGAFkBAACzBQAA&#10;AAA=&#10;">
                        <v:fill on="f" focussize="0,0"/>
                        <v:stroke color="#000000" joinstyle="round" dashstyle="dash" endarrow="block"/>
                        <v:imagedata o:title=""/>
                        <o:lock v:ext="edit" aspectratio="f"/>
                      </v:shape>
                      <v:shape id="_x0000_s1026" o:spid="_x0000_s1026" o:spt="32" type="#_x0000_t32" style="position:absolute;left:829310;top:2863215;height:635;width:895985;" filled="f" stroked="t" coordsize="21600,21600" o:gfxdata="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LYutcAAAAFAQAADwAAAAAA&#10;AAABACAAAAAiAAAAZHJzL2Rvd25yZXYueG1sUEsBAhQAFAAAAAgAh07iQC9Xdm4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948555;top:2877185;flip:y;height:403225;width:635;" filled="f" stroked="t" coordsize="21600,21600" o:gfxdata="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1iZB1AAAAAUBAAAPAAAAAAAA&#10;AAEAIAAAACIAAABkcnMvZG93bnJldi54bWxQSwECFAAUAAAACACHTuJANXubJhYCAAAHBAAADgAA&#10;AAAAAAABACAAAAAjAQAAZHJzL2Uyb0RvYy54bWxQSwUGAAAAAAYABgBZAQAAqwUAAAAA&#10;">
                        <v:fill on="f" focussize="0,0"/>
                        <v:stroke color="#000000" joinstyle="round"/>
                        <v:imagedata o:title=""/>
                        <o:lock v:ext="edit" aspectratio="f"/>
                      </v:shape>
                      <v:shape id="_x0000_s1026" o:spid="_x0000_s1026" o:spt="32" type="#_x0000_t32" style="position:absolute;left:1265555;top:3281680;flip:x;height:635;width:3683000;" filled="f" stroked="t" coordsize="21600,21600" o:gfxdata="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3WJkHUAAAABQEAAA8AAAAAAAAAAQAg&#10;AAAAIgAAAGRycy9kb3ducmV2LnhtbFBLAQIUABQAAAAIAIdO4kCyW5KTEgIAAAgEAAAOAAAAAAAA&#10;AAEAIAAAACMBAABkcnMvZTJvRG9jLnhtbFBLBQYAAAAABgAGAFkBAACnBQAAAAA=&#10;">
                        <v:fill on="f" focussize="0,0"/>
                        <v:stroke color="#000000" joinstyle="round"/>
                        <v:imagedata o:title=""/>
                        <o:lock v:ext="edit" aspectratio="f"/>
                      </v:shape>
                      <v:shape id="_x0000_s1026" o:spid="_x0000_s1026" o:spt="32" type="#_x0000_t32" style="position:absolute;left:1264920;top:2865120;flip:y;height:416560;width:635;" filled="f" stroked="t" coordsize="21600,21600" o:gfxdata="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Re8MTXAAAABQEA&#10;AA8AAAAAAAAAAQAgAAAAIgAAAGRycy9kb3ducmV2LnhtbFBLAQIUABQAAAAIAIdO4kBPAH38GwIA&#10;AAsEAAAOAAAAAAAAAAEAIAAAACYBAABkcnMvZTJvRG9jLnhtbFBLBQYAAAAABgAGAFkBAACzBQAA&#10;AAA=&#10;">
                        <v:fill on="f" focussize="0,0"/>
                        <v:stroke color="#000000" joinstyle="round" endarrow="block"/>
                        <v:imagedata o:title=""/>
                        <o:lock v:ext="edit" aspectratio="f"/>
                      </v:shape>
                      <v:shape id="_x0000_s1026" o:spid="_x0000_s1026" o:spt="202" type="#_x0000_t202" style="position:absolute;left:1231265;top:2589530;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qpKONcAAAAFAQAADwAAAAAAAAABACAAAAAiAAAA&#10;ZHJzL2Rvd25yZXYueG1sUEsBAhQAFAAAAAgAh07iQPjVzVTPAQAAkQMAAA4AAAAAAAAAAQAgAAAA&#10;JgEAAGRycy9lMm9Eb2MueG1sUEsFBgAAAAAGAAYAWQEAAGcFA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6.6</w:t>
                              </w:r>
                            </w:p>
                          </w:txbxContent>
                        </v:textbox>
                      </v:shape>
                      <v:shape id="_x0000_s1026" o:spid="_x0000_s1026" o:spt="202" type="#_x0000_t202" style="position:absolute;left:2441575;top:3051175;height:230505;width:116649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qko41wAAAAUBAAAPAAAAAAAAAAEAIAAAACIA&#10;AABkcnMvZG93bnJldi54bWxQSwECFAAUAAAACACHTuJAwe25/tEBAACSAwAADgAAAAAAAAABACAA&#10;AAAmAQAAZHJzL2Uyb0RvYy54bWxQSwUGAAAAAAYABgBZAQAAaQU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rPr>
                                <w:t>循环水量</w:t>
                              </w:r>
                              <w:r>
                                <w:rPr>
                                  <w:rFonts w:hint="eastAsia" w:ascii="Calibri" w:hAnsi="Calibri"/>
                                  <w:lang w:val="en-US" w:eastAsia="zh-CN"/>
                                </w:rPr>
                                <w:t>5.94</w:t>
                              </w:r>
                            </w:p>
                          </w:txbxContent>
                        </v:textbox>
                      </v:shape>
                      <v:shape id="_x0000_s1026" o:spid="_x0000_s1026" o:spt="32" type="#_x0000_t32" style="position:absolute;left:4213225;top:2876550;height:635;width:735330;" filled="f" stroked="t" coordsize="21600,21600" o:gfxdata="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BrJ21gAAAAUBAAAPAAAAAAAAAAEAIAAAACIA&#10;AABkcnMvZG93bnJldi54bWxQSwECFAAUAAAACACHTuJAAKvx/QsCAAD9AwAADgAAAAAAAAABACAA&#10;AAAlAQAAZHJzL2Uyb0RvYy54bWxQSwUGAAAAAAYABgBZAQAAogUAAAAA&#10;">
                        <v:fill on="f" focussize="0,0"/>
                        <v:stroke color="#000000" joinstyle="round"/>
                        <v:imagedata o:title=""/>
                        <o:lock v:ext="edit" aspectratio="f"/>
                      </v:shape>
                      <v:shape id="_x0000_s1026" o:spid="_x0000_s1026" o:spt="202" type="#_x0000_t202" style="position:absolute;left:4261485;top:2646680;height:230505;width:54673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6qSjjXAAAABQEAAA8AAAAAAAAAAQAgAAAAIgAAAGRy&#10;cy9kb3ducmV2LnhtbFBLAQIUABQAAAAIAIdO4kBJXQjMzQEAAJEDAAAOAAAAAAAAAAEAIAAAACYB&#10;AABkcnMvZTJvRG9jLnhtbFBLBQYAAAAABgAGAFkBAABl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5.94</w:t>
                              </w:r>
                            </w:p>
                          </w:txbxContent>
                        </v:textbox>
                      </v:shape>
                      <v:shape id="_x0000_s1026" o:spid="_x0000_s1026" o:spt="202" type="#_x0000_t202" style="position:absolute;left:820420;top:2614295;height:230505;width:37528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6qSjjXAAAABQEAAA8AAAAAAAAAAQAgAAAAIgAA&#10;AGRycy9kb3ducmV2LnhtbFBLAQIUABQAAAAIAIdO4kCNeUcL0AEAAJADAAAOAAAAAAAAAAEAIAAA&#10;ACYBAABkcnMvZTJvRG9jLnhtbFBLBQYAAAAABgAGAFkBAABoBQAAAAA=&#10;">
                        <v:fill on="f" focussize="0,0"/>
                        <v:stroke on="f"/>
                        <v:imagedata o:title=""/>
                        <o:lock v:ext="edit" aspectratio="f"/>
                        <v:textbox inset="0.5mm,1mm,0.5mm,0.3mm">
                          <w:txbxContent>
                            <w:p>
                              <w:pPr>
                                <w:jc w:val="center"/>
                                <w:rPr>
                                  <w:rFonts w:hint="default" w:ascii="Calibri" w:hAnsi="Calibri" w:eastAsia="宋体"/>
                                  <w:lang w:val="en-US" w:eastAsia="zh-CN"/>
                                </w:rPr>
                              </w:pPr>
                              <w:r>
                                <w:rPr>
                                  <w:rFonts w:hint="eastAsia" w:ascii="Calibri" w:hAnsi="Calibri"/>
                                  <w:lang w:val="en-US" w:eastAsia="zh-CN"/>
                                </w:rPr>
                                <w:t>0.66</w:t>
                              </w:r>
                            </w:p>
                          </w:txbxContent>
                        </v:textbox>
                      </v:shape>
                      <v:shape id="文本框 1" o:spid="_x0000_s1026" o:spt="202" type="#_x0000_t202" style="position:absolute;left:1041400;top:4398010;height:294640;width:3397885;" filled="f" stroked="f" coordsize="21600,21600" o:gfxdata="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qko41wAAAAUBAAAPAAAAAAAAAAEAIAAAACIA&#10;AABkcnMvZG93bnJldi54bWxQSwECFAAUAAAACACHTuJASB19jdEBAACPAwAADgAAAAAAAAABACAA&#10;AAAmAQAAZHJzL2Uyb0RvYy54bWxQSwUGAAAAAAYABgBZAQAAaQUAAAAA&#10;">
                        <v:fill on="f" focussize="0,0"/>
                        <v:stroke on="f"/>
                        <v:imagedata o:title=""/>
                        <o:lock v:ext="edit" aspectratio="f"/>
                        <v:textbox inset="0.5mm,1mm,0.5mm,0.3mm">
                          <w:txbxContent>
                            <w:p>
                              <w:pPr>
                                <w:jc w:val="center"/>
                                <w:rPr>
                                  <w:rFonts w:hint="default" w:ascii="Calibri" w:hAnsi="Calibri" w:eastAsia="黑体"/>
                                  <w:sz w:val="24"/>
                                  <w:u w:val="single"/>
                                  <w:lang w:val="en-US" w:eastAsia="zh-CN"/>
                                </w:rPr>
                              </w:pPr>
                              <w:r>
                                <w:rPr>
                                  <w:rFonts w:hint="eastAsia" w:ascii="Calibri" w:hAnsi="黑体" w:eastAsia="黑体"/>
                                  <w:sz w:val="24"/>
                                  <w:u w:val="single"/>
                                </w:rPr>
                                <w:t>图</w:t>
                              </w:r>
                              <w:r>
                                <w:rPr>
                                  <w:rFonts w:hint="eastAsia" w:ascii="Calibri" w:hAnsi="Calibri" w:eastAsia="黑体"/>
                                  <w:sz w:val="24"/>
                                  <w:u w:val="single"/>
                                  <w:lang w:val="en-US" w:eastAsia="zh-CN"/>
                                </w:rPr>
                                <w:t>5</w:t>
                              </w:r>
                              <w:r>
                                <w:rPr>
                                  <w:rFonts w:ascii="Calibri" w:hAnsi="Calibri" w:eastAsia="黑体"/>
                                  <w:sz w:val="24"/>
                                  <w:u w:val="single"/>
                                </w:rPr>
                                <w:t xml:space="preserve">  </w:t>
                              </w:r>
                              <w:r>
                                <w:rPr>
                                  <w:rFonts w:hint="eastAsia" w:ascii="Calibri" w:hAnsi="Calibri" w:eastAsia="黑体"/>
                                  <w:sz w:val="24"/>
                                  <w:u w:val="single"/>
                                  <w:lang w:val="en-US" w:eastAsia="zh-CN"/>
                                </w:rPr>
                                <w:t xml:space="preserve">   </w:t>
                              </w:r>
                              <w:r>
                                <w:rPr>
                                  <w:rFonts w:hint="eastAsia" w:ascii="Calibri" w:hAnsi="黑体" w:eastAsia="黑体"/>
                                  <w:sz w:val="24"/>
                                  <w:u w:val="single"/>
                                  <w:lang w:eastAsia="zh-CN"/>
                                </w:rPr>
                                <w:t>本项目水平衡图</w:t>
                              </w:r>
                              <w:r>
                                <w:rPr>
                                  <w:rFonts w:hint="eastAsia" w:ascii="Calibri" w:hAnsi="黑体" w:eastAsia="黑体"/>
                                  <w:sz w:val="24"/>
                                  <w:u w:val="single"/>
                                  <w:lang w:val="en-US" w:eastAsia="zh-CN"/>
                                </w:rPr>
                                <w:t xml:space="preserve">     单位t/d</w:t>
                              </w:r>
                            </w:p>
                            <w:p/>
                          </w:txbxContent>
                        </v:textbox>
                      </v:shape>
                      <w10:wrap type="none"/>
                      <w10:anchorlock/>
                    </v:group>
                  </w:pict>
                </mc:Fallback>
              </mc:AlternateContent>
            </w:r>
          </w:p>
          <w:p>
            <w:pPr>
              <w:autoSpaceDE w:val="0"/>
              <w:autoSpaceDN w:val="0"/>
              <w:adjustRightInd w:val="0"/>
              <w:spacing w:line="520" w:lineRule="exact"/>
              <w:ind w:firstLine="602" w:firstLineChars="250"/>
              <w:rPr>
                <w:rFonts w:hint="default" w:ascii="Times New Roman" w:hAnsi="Times New Roman" w:cs="Times New Roman"/>
                <w:b/>
                <w:sz w:val="24"/>
              </w:rPr>
            </w:pPr>
            <w:r>
              <w:rPr>
                <w:rFonts w:hint="default" w:ascii="Times New Roman" w:hAnsi="Times New Roman" w:cs="Times New Roman"/>
                <w:b/>
                <w:sz w:val="24"/>
              </w:rPr>
              <w:t>3、噪声污染</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根据对同类型企业的类比调查，其所用设备的噪声级如下所示：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表2</w:t>
            </w:r>
            <w:r>
              <w:rPr>
                <w:rFonts w:hint="eastAsia" w:eastAsia="黑体" w:cs="Times New Roman"/>
                <w:sz w:val="24"/>
                <w:lang w:val="en-US" w:eastAsia="zh-CN"/>
              </w:rPr>
              <w:t>5</w:t>
            </w:r>
            <w:r>
              <w:rPr>
                <w:rFonts w:hint="default" w:ascii="Times New Roman" w:hAnsi="Times New Roman" w:eastAsia="黑体" w:cs="Times New Roman"/>
                <w:sz w:val="24"/>
              </w:rPr>
              <w:t xml:space="preserve">                    主要设备噪声源强</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310"/>
              <w:gridCol w:w="1227"/>
              <w:gridCol w:w="1704"/>
              <w:gridCol w:w="18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szCs w:val="21"/>
                    </w:rPr>
                    <w:t>设备名称</w:t>
                  </w:r>
                </w:p>
              </w:tc>
              <w:tc>
                <w:tcPr>
                  <w:tcW w:w="1310"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szCs w:val="21"/>
                    </w:rPr>
                    <w:t>位置</w:t>
                  </w:r>
                </w:p>
              </w:tc>
              <w:tc>
                <w:tcPr>
                  <w:tcW w:w="1227"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szCs w:val="21"/>
                    </w:rPr>
                    <w:t>数量</w:t>
                  </w:r>
                </w:p>
              </w:tc>
              <w:tc>
                <w:tcPr>
                  <w:tcW w:w="1704"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szCs w:val="21"/>
                    </w:rPr>
                    <w:t>噪声源强</w:t>
                  </w:r>
                  <w:r>
                    <w:rPr>
                      <w:rFonts w:hint="default" w:ascii="Times New Roman" w:hAnsi="Times New Roman" w:cs="Times New Roman"/>
                      <w:szCs w:val="21"/>
                    </w:rPr>
                    <w:t>dB</w:t>
                  </w:r>
                  <w:r>
                    <w:rPr>
                      <w:rFonts w:hint="default" w:ascii="Times New Roman" w:hAnsi="Times New Roman" w:eastAsia="宋体" w:cs="Times New Roman"/>
                      <w:szCs w:val="21"/>
                    </w:rPr>
                    <w:t>（</w:t>
                  </w:r>
                  <w:r>
                    <w:rPr>
                      <w:rFonts w:hint="default" w:ascii="Times New Roman" w:hAnsi="Times New Roman" w:cs="Times New Roman"/>
                      <w:szCs w:val="21"/>
                    </w:rPr>
                    <w:t>A</w:t>
                  </w:r>
                  <w:r>
                    <w:rPr>
                      <w:rFonts w:hint="default" w:ascii="Times New Roman" w:hAnsi="Times New Roman" w:eastAsia="宋体" w:cs="Times New Roman"/>
                      <w:szCs w:val="21"/>
                    </w:rPr>
                    <w:t>）</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szCs w:val="21"/>
                    </w:rPr>
                    <w:t>声源类型及特点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仓</w:t>
                  </w:r>
                  <w:r>
                    <w:rPr>
                      <w:rFonts w:hint="default" w:ascii="Times New Roman" w:hAnsi="Times New Roman" w:cs="Times New Roman"/>
                      <w:lang w:val="en-US" w:eastAsia="zh-CN"/>
                    </w:rPr>
                    <w:t>式</w:t>
                  </w:r>
                  <w:r>
                    <w:rPr>
                      <w:rFonts w:hint="default" w:ascii="Times New Roman" w:hAnsi="Times New Roman" w:cs="Times New Roman"/>
                    </w:rPr>
                    <w:t>给料机</w:t>
                  </w:r>
                </w:p>
              </w:tc>
              <w:tc>
                <w:tcPr>
                  <w:tcW w:w="1310"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eastAsia="zh-CN"/>
                    </w:rPr>
                    <w:t>建筑垃圾</w:t>
                  </w:r>
                  <w:r>
                    <w:rPr>
                      <w:rFonts w:hint="default" w:ascii="Times New Roman" w:hAnsi="Times New Roman" w:cs="Times New Roman"/>
                      <w:lang w:val="en-US" w:eastAsia="zh-CN"/>
                    </w:rPr>
                    <w:t>回收</w:t>
                  </w:r>
                  <w:r>
                    <w:rPr>
                      <w:rFonts w:hint="default" w:ascii="Times New Roman" w:hAnsi="Times New Roman" w:cs="Times New Roman"/>
                      <w:lang w:eastAsia="zh-CN"/>
                    </w:rPr>
                    <w:t>利用</w:t>
                  </w:r>
                  <w:r>
                    <w:rPr>
                      <w:rFonts w:hint="default" w:ascii="Times New Roman" w:hAnsi="Times New Roman" w:cs="Times New Roman"/>
                      <w:lang w:val="en-US" w:eastAsia="zh-CN"/>
                    </w:rPr>
                    <w:t>生产线</w:t>
                  </w: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eastAsia="宋体" w:cs="Times New Roman"/>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颚式破碎机</w:t>
                  </w:r>
                </w:p>
              </w:tc>
              <w:tc>
                <w:tcPr>
                  <w:tcW w:w="1310" w:type="dxa"/>
                  <w:vMerge w:val="continue"/>
                  <w:tcBorders>
                    <w:tl2br w:val="nil"/>
                    <w:tr2bl w:val="nil"/>
                  </w:tcBorders>
                  <w:vAlign w:val="center"/>
                </w:tcPr>
                <w:p>
                  <w:pPr>
                    <w:pStyle w:val="11"/>
                    <w:jc w:val="center"/>
                    <w:rPr>
                      <w:rFonts w:hint="default" w:ascii="Times New Roman" w:hAnsi="Times New Roman" w:cs="Times New Roman"/>
                      <w:szCs w:val="21"/>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90</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eastAsia" w:cs="Times New Roman"/>
                      <w:lang w:val="en-US" w:eastAsia="zh-CN"/>
                    </w:rPr>
                    <w:t>滚筒</w:t>
                  </w:r>
                  <w:r>
                    <w:rPr>
                      <w:rFonts w:hint="default" w:ascii="Times New Roman" w:hAnsi="Times New Roman" w:cs="Times New Roman"/>
                    </w:rPr>
                    <w:t>筛</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eastAsia" w:ascii="Times New Roman" w:hAnsi="Times New Roman" w:eastAsia="宋体" w:cs="Times New Roman"/>
                      <w:szCs w:val="21"/>
                      <w:lang w:eastAsia="zh-CN"/>
                    </w:rPr>
                  </w:pPr>
                  <w:r>
                    <w:rPr>
                      <w:rFonts w:hint="eastAsia" w:cs="Times New Roman"/>
                      <w:szCs w:val="21"/>
                      <w:lang w:val="en-US" w:eastAsia="zh-CN"/>
                    </w:rPr>
                    <w:t>4个</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lang w:val="en-US" w:eastAsia="zh-CN"/>
                    </w:rPr>
                    <w:t>粉碎</w:t>
                  </w:r>
                  <w:r>
                    <w:rPr>
                      <w:rFonts w:hint="default" w:ascii="Times New Roman" w:hAnsi="Times New Roman" w:cs="Times New Roman"/>
                    </w:rPr>
                    <w:t>机</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2</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lang w:val="en-US" w:eastAsia="zh-CN"/>
                    </w:rPr>
                    <w:t>脱水筛</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2</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lang w:eastAsia="zh-CN"/>
                    </w:rPr>
                    <w:t>振动筛</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1849" w:type="dxa"/>
                  <w:tcBorders>
                    <w:tl2br w:val="nil"/>
                    <w:tr2bl w:val="nil"/>
                  </w:tcBorders>
                  <w:vAlign w:val="center"/>
                </w:tcPr>
                <w:p>
                  <w:pPr>
                    <w:pStyle w:val="11"/>
                    <w:jc w:val="center"/>
                    <w:rPr>
                      <w:rFonts w:hint="default" w:ascii="Times New Roman" w:hAnsi="Times New Roman" w:cs="Times New Roman"/>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pStyle w:val="2"/>
                    <w:ind w:left="0" w:leftChars="0" w:firstLine="0" w:firstLineChars="0"/>
                    <w:jc w:val="center"/>
                    <w:rPr>
                      <w:rFonts w:hint="default"/>
                    </w:rPr>
                  </w:pPr>
                  <w:r>
                    <w:rPr>
                      <w:rFonts w:asciiTheme="minorHAnsi" w:hAnsiTheme="minorHAnsi"/>
                      <w:kern w:val="0"/>
                      <w:sz w:val="21"/>
                      <w:szCs w:val="21"/>
                    </w:rPr>
                    <w:t>给料机</w:t>
                  </w:r>
                </w:p>
              </w:tc>
              <w:tc>
                <w:tcPr>
                  <w:tcW w:w="1310"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eastAsia="zh-CN"/>
                    </w:rPr>
                    <w:t>水泥稳定土</w:t>
                  </w:r>
                  <w:r>
                    <w:rPr>
                      <w:rFonts w:hint="default" w:ascii="Times New Roman" w:hAnsi="Times New Roman" w:cs="Times New Roman"/>
                      <w:lang w:val="en-US" w:eastAsia="zh-CN"/>
                    </w:rPr>
                    <w:t>生产线</w:t>
                  </w:r>
                </w:p>
              </w:tc>
              <w:tc>
                <w:tcPr>
                  <w:tcW w:w="1227" w:type="dxa"/>
                  <w:tcBorders>
                    <w:tl2br w:val="nil"/>
                    <w:tr2bl w:val="nil"/>
                  </w:tcBorders>
                  <w:vAlign w:val="center"/>
                </w:tcPr>
                <w:p>
                  <w:pPr>
                    <w:spacing w:line="240" w:lineRule="atLeast"/>
                    <w:jc w:val="center"/>
                    <w:rPr>
                      <w:rFonts w:hint="eastAsia" w:ascii="Times New Roman" w:hAnsi="Times New Roman" w:eastAsia="宋体" w:cs="Times New Roman"/>
                      <w:szCs w:val="21"/>
                      <w:lang w:eastAsia="zh-CN"/>
                    </w:rPr>
                  </w:pPr>
                  <w:r>
                    <w:rPr>
                      <w:rFonts w:hint="default" w:ascii="Times New Roman" w:hAnsi="Times New Roman" w:cs="Times New Roman"/>
                      <w:szCs w:val="21"/>
                    </w:rPr>
                    <w:t>1</w:t>
                  </w:r>
                  <w:r>
                    <w:rPr>
                      <w:rFonts w:hint="eastAsia" w:cs="Times New Roman"/>
                      <w:szCs w:val="21"/>
                      <w:lang w:val="en-US" w:eastAsia="zh-CN"/>
                    </w:rPr>
                    <w:t>套</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eastAsia="宋体" w:cs="Times New Roman"/>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eastAsia" w:ascii="Cambria"/>
                      <w:sz w:val="21"/>
                      <w:szCs w:val="21"/>
                    </w:rPr>
                    <w:t>上料机</w:t>
                  </w:r>
                </w:p>
              </w:tc>
              <w:tc>
                <w:tcPr>
                  <w:tcW w:w="1310" w:type="dxa"/>
                  <w:vMerge w:val="continue"/>
                  <w:tcBorders>
                    <w:tl2br w:val="nil"/>
                    <w:tr2bl w:val="nil"/>
                  </w:tcBorders>
                  <w:vAlign w:val="center"/>
                </w:tcPr>
                <w:p>
                  <w:pPr>
                    <w:pStyle w:val="11"/>
                    <w:jc w:val="center"/>
                    <w:rPr>
                      <w:rFonts w:hint="default" w:ascii="Times New Roman" w:hAnsi="Times New Roman" w:cs="Times New Roman"/>
                      <w:szCs w:val="21"/>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eastAsia" w:ascii="Cambria"/>
                      <w:sz w:val="21"/>
                      <w:szCs w:val="21"/>
                    </w:rPr>
                    <w:t>水泥稳定土搅拌设备</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eastAsia" w:ascii="Times New Roman" w:hAnsi="Times New Roman" w:eastAsia="宋体" w:cs="Times New Roman"/>
                      <w:szCs w:val="21"/>
                      <w:lang w:eastAsia="zh-CN"/>
                    </w:rPr>
                  </w:pPr>
                  <w:r>
                    <w:rPr>
                      <w:rFonts w:hint="eastAsia" w:cs="Times New Roman"/>
                      <w:szCs w:val="21"/>
                      <w:lang w:val="en-US" w:eastAsia="zh-CN"/>
                    </w:rPr>
                    <w:t>3台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eastAsia" w:ascii="Cambria"/>
                      <w:sz w:val="21"/>
                      <w:szCs w:val="21"/>
                    </w:rPr>
                    <w:t>出料斗</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集料给料机</w:t>
                  </w:r>
                </w:p>
              </w:tc>
              <w:tc>
                <w:tcPr>
                  <w:tcW w:w="1310"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沥青混凝土生产线</w:t>
                  </w: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eastAsia="宋体" w:cs="Times New Roman"/>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振动筛</w:t>
                  </w:r>
                </w:p>
              </w:tc>
              <w:tc>
                <w:tcPr>
                  <w:tcW w:w="1310" w:type="dxa"/>
                  <w:vMerge w:val="continue"/>
                  <w:tcBorders>
                    <w:tl2br w:val="nil"/>
                    <w:tr2bl w:val="nil"/>
                  </w:tcBorders>
                  <w:vAlign w:val="center"/>
                </w:tcPr>
                <w:p>
                  <w:pPr>
                    <w:pStyle w:val="11"/>
                    <w:jc w:val="center"/>
                    <w:rPr>
                      <w:rFonts w:hint="default" w:ascii="Times New Roman" w:hAnsi="Times New Roman" w:cs="Times New Roman"/>
                      <w:szCs w:val="21"/>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热集料提升机</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eastAsia="宋体" w:cs="Times New Roman"/>
                      <w:szCs w:val="21"/>
                      <w:lang w:val="en-US" w:eastAsia="zh-CN"/>
                    </w:rPr>
                  </w:pPr>
                  <w:r>
                    <w:rPr>
                      <w:rFonts w:hint="eastAsia" w:cs="Times New Roman"/>
                      <w:szCs w:val="21"/>
                      <w:lang w:val="en-US" w:eastAsia="zh-CN"/>
                    </w:rPr>
                    <w:t>1台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搅拌缸</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85</w:t>
                  </w:r>
                </w:p>
              </w:tc>
              <w:tc>
                <w:tcPr>
                  <w:tcW w:w="1849" w:type="dxa"/>
                  <w:tcBorders>
                    <w:tl2br w:val="nil"/>
                    <w:tr2bl w:val="nil"/>
                  </w:tcBorders>
                  <w:vAlign w:val="center"/>
                </w:tcPr>
                <w:p>
                  <w:pPr>
                    <w:pStyle w:val="11"/>
                    <w:jc w:val="center"/>
                    <w:rPr>
                      <w:rFonts w:hint="default" w:ascii="Times New Roman" w:hAnsi="Times New Roman" w:cs="Times New Roman"/>
                      <w:szCs w:val="21"/>
                    </w:rPr>
                  </w:pPr>
                  <w:r>
                    <w:rPr>
                      <w:rFonts w:hint="default" w:ascii="Times New Roman" w:hAnsi="Times New Roman" w:eastAsia="宋体" w:cs="Times New Roman"/>
                    </w:rPr>
                    <w:t>连续排放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55"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rPr>
                    <w:t>回收粉搅拌器</w:t>
                  </w:r>
                </w:p>
              </w:tc>
              <w:tc>
                <w:tcPr>
                  <w:tcW w:w="1310" w:type="dxa"/>
                  <w:vMerge w:val="continue"/>
                  <w:tcBorders>
                    <w:tl2br w:val="nil"/>
                    <w:tr2bl w:val="nil"/>
                  </w:tcBorders>
                  <w:vAlign w:val="center"/>
                </w:tcPr>
                <w:p>
                  <w:pPr>
                    <w:jc w:val="center"/>
                    <w:rPr>
                      <w:rFonts w:hint="default" w:ascii="Times New Roman" w:hAnsi="Times New Roman" w:cs="Times New Roman"/>
                    </w:rPr>
                  </w:pPr>
                </w:p>
              </w:tc>
              <w:tc>
                <w:tcPr>
                  <w:tcW w:w="1227"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704" w:type="dxa"/>
                  <w:tcBorders>
                    <w:tl2br w:val="nil"/>
                    <w:tr2bl w:val="nil"/>
                  </w:tcBorders>
                  <w:vAlign w:val="center"/>
                </w:tcPr>
                <w:p>
                  <w:pPr>
                    <w:pStyle w:val="11"/>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1849" w:type="dxa"/>
                  <w:tcBorders>
                    <w:tl2br w:val="nil"/>
                    <w:tr2bl w:val="nil"/>
                  </w:tcBorders>
                  <w:vAlign w:val="center"/>
                </w:tcPr>
                <w:p>
                  <w:pPr>
                    <w:pStyle w:val="11"/>
                    <w:jc w:val="center"/>
                    <w:rPr>
                      <w:rFonts w:hint="default" w:ascii="Times New Roman" w:hAnsi="Times New Roman" w:cs="Times New Roman"/>
                    </w:rPr>
                  </w:pPr>
                  <w:r>
                    <w:rPr>
                      <w:rFonts w:hint="default" w:ascii="Times New Roman" w:hAnsi="Times New Roman" w:eastAsia="宋体" w:cs="Times New Roman"/>
                    </w:rPr>
                    <w:t>连续排放</w:t>
                  </w:r>
                </w:p>
              </w:tc>
            </w:tr>
          </w:tbl>
          <w:p>
            <w:pPr>
              <w:autoSpaceDE w:val="0"/>
              <w:autoSpaceDN w:val="0"/>
              <w:adjustRightInd w:val="0"/>
              <w:spacing w:line="52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4、固废污染</w:t>
            </w:r>
          </w:p>
          <w:p>
            <w:pPr>
              <w:spacing w:line="520" w:lineRule="exact"/>
              <w:ind w:firstLine="482" w:firstLineChars="200"/>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4.1一般固废</w:t>
            </w:r>
          </w:p>
          <w:p>
            <w:pPr>
              <w:spacing w:line="520" w:lineRule="exact"/>
              <w:ind w:firstLine="480"/>
              <w:rPr>
                <w:rFonts w:hint="default" w:ascii="Times New Roman" w:hAnsi="Times New Roman" w:cs="Times New Roman"/>
                <w:bCs/>
                <w:sz w:val="24"/>
              </w:rPr>
            </w:pPr>
            <w:r>
              <w:rPr>
                <w:rFonts w:hint="default" w:ascii="Times New Roman" w:hAnsi="Times New Roman" w:cs="Times New Roman"/>
                <w:bCs/>
                <w:sz w:val="24"/>
              </w:rPr>
              <w:t>（1）</w:t>
            </w:r>
            <w:r>
              <w:rPr>
                <w:rFonts w:hint="default" w:ascii="Times New Roman" w:hAnsi="Times New Roman" w:cs="Times New Roman"/>
                <w:bCs/>
                <w:sz w:val="24"/>
                <w:lang w:val="en-US" w:eastAsia="zh-CN"/>
              </w:rPr>
              <w:t>建筑垃圾回收生产线</w:t>
            </w:r>
          </w:p>
          <w:p>
            <w:pPr>
              <w:spacing w:line="520" w:lineRule="exact"/>
              <w:ind w:firstLine="480"/>
              <w:rPr>
                <w:rFonts w:hint="eastAsia" w:ascii="Times New Roman" w:hAnsi="Times New Roman" w:eastAsia="宋体" w:cs="Times New Roman"/>
                <w:bCs/>
                <w:sz w:val="24"/>
                <w:lang w:eastAsia="zh-CN"/>
              </w:rPr>
            </w:pPr>
            <w:r>
              <w:rPr>
                <w:rFonts w:hint="default" w:ascii="Times New Roman" w:hAnsi="Times New Roman" w:cs="Times New Roman"/>
                <w:bCs/>
                <w:sz w:val="24"/>
              </w:rPr>
              <w:t>①收集</w:t>
            </w:r>
            <w:r>
              <w:rPr>
                <w:rFonts w:hint="eastAsia" w:cs="Times New Roman"/>
                <w:bCs/>
                <w:sz w:val="24"/>
                <w:lang w:eastAsia="zh-CN"/>
              </w:rPr>
              <w:t>颗粒物</w:t>
            </w:r>
          </w:p>
          <w:p>
            <w:pPr>
              <w:spacing w:line="520" w:lineRule="exact"/>
              <w:ind w:firstLine="480"/>
              <w:rPr>
                <w:rFonts w:hint="default" w:ascii="Times New Roman" w:hAnsi="Times New Roman" w:cs="Times New Roman"/>
                <w:bCs/>
                <w:sz w:val="24"/>
              </w:rPr>
            </w:pPr>
            <w:r>
              <w:rPr>
                <w:rFonts w:hint="default" w:ascii="Times New Roman" w:hAnsi="Times New Roman" w:cs="Times New Roman"/>
                <w:bCs/>
                <w:sz w:val="24"/>
              </w:rPr>
              <w:t>由工程分析可知，除尘器收集的</w:t>
            </w:r>
            <w:r>
              <w:rPr>
                <w:rFonts w:hint="eastAsia" w:cs="Times New Roman"/>
                <w:bCs/>
                <w:sz w:val="24"/>
                <w:lang w:eastAsia="zh-CN"/>
              </w:rPr>
              <w:t>颗粒物</w:t>
            </w:r>
            <w:r>
              <w:rPr>
                <w:rFonts w:hint="default" w:ascii="Times New Roman" w:hAnsi="Times New Roman" w:cs="Times New Roman"/>
                <w:bCs/>
                <w:sz w:val="24"/>
              </w:rPr>
              <w:t>量为</w:t>
            </w:r>
            <w:r>
              <w:rPr>
                <w:rFonts w:hint="eastAsia" w:cs="Times New Roman"/>
                <w:bCs/>
                <w:sz w:val="24"/>
                <w:highlight w:val="none"/>
                <w:lang w:val="en-US" w:eastAsia="zh-CN"/>
              </w:rPr>
              <w:t>180.97</w:t>
            </w:r>
            <w:r>
              <w:rPr>
                <w:rFonts w:hint="default" w:ascii="Times New Roman" w:hAnsi="Times New Roman" w:cs="Times New Roman"/>
                <w:bCs/>
                <w:sz w:val="24"/>
              </w:rPr>
              <w:t>t/a，除尘器收集的</w:t>
            </w:r>
            <w:r>
              <w:rPr>
                <w:rFonts w:hint="eastAsia" w:cs="Times New Roman"/>
                <w:bCs/>
                <w:sz w:val="24"/>
                <w:lang w:eastAsia="zh-CN"/>
              </w:rPr>
              <w:t>颗粒物</w:t>
            </w:r>
            <w:r>
              <w:rPr>
                <w:rFonts w:hint="default" w:ascii="Times New Roman" w:hAnsi="Times New Roman" w:cs="Times New Roman"/>
                <w:bCs/>
                <w:sz w:val="24"/>
                <w:lang w:eastAsia="zh-CN"/>
              </w:rPr>
              <w:t>可以作为原料销售给砖厂</w:t>
            </w:r>
            <w:r>
              <w:rPr>
                <w:rFonts w:hint="default" w:ascii="Times New Roman" w:hAnsi="Times New Roman" w:cs="Times New Roman"/>
                <w:bCs/>
                <w:sz w:val="24"/>
              </w:rPr>
              <w:t>。</w:t>
            </w:r>
          </w:p>
          <w:p>
            <w:pPr>
              <w:spacing w:line="520" w:lineRule="exact"/>
              <w:ind w:firstLine="480"/>
              <w:rPr>
                <w:rFonts w:hint="default" w:ascii="Times New Roman" w:hAnsi="Times New Roman" w:cs="Times New Roman"/>
                <w:bCs/>
                <w:sz w:val="24"/>
              </w:rPr>
            </w:pPr>
            <w:r>
              <w:rPr>
                <w:rFonts w:hint="default" w:ascii="Times New Roman" w:hAnsi="Times New Roman" w:cs="Times New Roman"/>
                <w:bCs/>
                <w:sz w:val="24"/>
              </w:rPr>
              <w:t>②压滤泥饼</w:t>
            </w:r>
          </w:p>
          <w:p>
            <w:pPr>
              <w:spacing w:line="520" w:lineRule="exact"/>
              <w:ind w:firstLine="482"/>
              <w:rPr>
                <w:rFonts w:hint="default" w:ascii="Times New Roman" w:hAnsi="Times New Roman" w:cs="Times New Roman"/>
                <w:sz w:val="24"/>
                <w:u w:val="single"/>
              </w:rPr>
            </w:pPr>
            <w:r>
              <w:rPr>
                <w:rFonts w:hint="default" w:ascii="Times New Roman" w:hAnsi="Times New Roman" w:cs="Times New Roman"/>
                <w:sz w:val="24"/>
              </w:rPr>
              <w:t>根据企业提供资料可知，压滤机产生的泥饼量约为</w:t>
            </w:r>
            <w:r>
              <w:rPr>
                <w:rFonts w:hint="eastAsia" w:cs="Times New Roman"/>
                <w:sz w:val="24"/>
                <w:highlight w:val="none"/>
                <w:lang w:val="en-US" w:eastAsia="zh-CN"/>
              </w:rPr>
              <w:t>0.58t</w:t>
            </w:r>
            <w:r>
              <w:rPr>
                <w:rFonts w:hint="default" w:ascii="Times New Roman" w:hAnsi="Times New Roman" w:cs="Times New Roman"/>
                <w:sz w:val="24"/>
                <w:lang w:val="en-US" w:eastAsia="zh-CN"/>
              </w:rPr>
              <w:t>/t产品，</w:t>
            </w:r>
            <w:r>
              <w:rPr>
                <w:rFonts w:hint="default" w:ascii="Times New Roman" w:hAnsi="Times New Roman" w:cs="Times New Roman"/>
                <w:sz w:val="24"/>
                <w:lang w:eastAsia="zh-CN"/>
              </w:rPr>
              <w:t>本项目</w:t>
            </w:r>
            <w:r>
              <w:rPr>
                <w:rFonts w:hint="eastAsia" w:cs="Times New Roman"/>
                <w:sz w:val="24"/>
                <w:lang w:eastAsia="zh-CN"/>
              </w:rPr>
              <w:t>清洗料</w:t>
            </w:r>
            <w:r>
              <w:rPr>
                <w:rFonts w:hint="default" w:ascii="Times New Roman" w:hAnsi="Times New Roman" w:cs="Times New Roman"/>
                <w:sz w:val="24"/>
              </w:rPr>
              <w:t>年产量为</w:t>
            </w:r>
            <w:r>
              <w:rPr>
                <w:rFonts w:hint="eastAsia" w:cs="Times New Roman"/>
                <w:sz w:val="24"/>
                <w:highlight w:val="none"/>
                <w:lang w:val="en-US" w:eastAsia="zh-CN"/>
              </w:rPr>
              <w:t>50000</w:t>
            </w:r>
            <w:r>
              <w:rPr>
                <w:rFonts w:hint="default" w:ascii="Times New Roman" w:hAnsi="Times New Roman" w:cs="Times New Roman"/>
                <w:sz w:val="24"/>
              </w:rPr>
              <w:t>t/a，因此项目运行过程压滤机干泥饼的产生量约为</w:t>
            </w:r>
            <w:r>
              <w:rPr>
                <w:rFonts w:hint="eastAsia" w:cs="Times New Roman"/>
                <w:sz w:val="24"/>
                <w:highlight w:val="none"/>
                <w:lang w:val="en-US" w:eastAsia="zh-CN"/>
              </w:rPr>
              <w:t>29000</w:t>
            </w:r>
            <w:r>
              <w:rPr>
                <w:rFonts w:hint="default" w:ascii="Times New Roman" w:hAnsi="Times New Roman" w:cs="Times New Roman"/>
                <w:sz w:val="24"/>
              </w:rPr>
              <w:t>t/a</w:t>
            </w:r>
            <w:r>
              <w:rPr>
                <w:rFonts w:hint="eastAsia" w:cs="Times New Roman"/>
                <w:sz w:val="24"/>
                <w:lang w:eastAsia="zh-CN"/>
              </w:rPr>
              <w:t>。</w:t>
            </w:r>
            <w:r>
              <w:rPr>
                <w:rFonts w:hint="eastAsia" w:cs="Times New Roman"/>
                <w:sz w:val="24"/>
                <w:u w:val="single"/>
                <w:lang w:val="en-US" w:eastAsia="zh-CN"/>
              </w:rPr>
              <w:t>该部分泥饼，主要成分为清洗过程中沉积下来的SS，如泥沙、黏土、微生物以及少量不溶于水的无机物和有机物（包括少量COD以及PAM等），泥饼以矿物泥沙成分为主，只含有少量有机物质，且含水率较低，在自然状态下保存较稳定，微生物可以缓慢降解。</w:t>
            </w:r>
            <w:r>
              <w:rPr>
                <w:rFonts w:hint="default" w:ascii="Times New Roman" w:hAnsi="Times New Roman" w:cs="Times New Roman"/>
                <w:sz w:val="24"/>
                <w:u w:val="single"/>
              </w:rPr>
              <w:t>该部分</w:t>
            </w:r>
            <w:r>
              <w:rPr>
                <w:rFonts w:hint="eastAsia" w:cs="Times New Roman"/>
                <w:sz w:val="24"/>
                <w:u w:val="single"/>
                <w:lang w:val="en-US" w:eastAsia="zh-CN"/>
              </w:rPr>
              <w:t>泥饼</w:t>
            </w:r>
            <w:r>
              <w:rPr>
                <w:rFonts w:hint="default" w:ascii="Times New Roman" w:hAnsi="Times New Roman" w:cs="Times New Roman"/>
                <w:sz w:val="24"/>
                <w:u w:val="single"/>
              </w:rPr>
              <w:t>收集后</w:t>
            </w:r>
            <w:r>
              <w:rPr>
                <w:rFonts w:hint="eastAsia" w:cs="Times New Roman"/>
                <w:sz w:val="24"/>
                <w:u w:val="single"/>
                <w:lang w:eastAsia="zh-CN"/>
              </w:rPr>
              <w:t>，</w:t>
            </w:r>
            <w:r>
              <w:rPr>
                <w:rFonts w:hint="eastAsia" w:cs="Times New Roman"/>
                <w:sz w:val="24"/>
                <w:u w:val="single"/>
                <w:lang w:val="en-US" w:eastAsia="zh-CN"/>
              </w:rPr>
              <w:t>企业</w:t>
            </w:r>
            <w:r>
              <w:rPr>
                <w:rFonts w:hint="default" w:ascii="Times New Roman" w:hAnsi="Times New Roman" w:cs="Times New Roman"/>
                <w:sz w:val="24"/>
                <w:u w:val="single"/>
                <w:lang w:eastAsia="zh-CN"/>
              </w:rPr>
              <w:t>销售</w:t>
            </w:r>
            <w:r>
              <w:rPr>
                <w:rFonts w:hint="eastAsia" w:cs="Times New Roman"/>
                <w:sz w:val="24"/>
                <w:u w:val="single"/>
                <w:lang w:val="en-US" w:eastAsia="zh-CN"/>
              </w:rPr>
              <w:t>给周边砖厂作为制砖原料（打碎后按一定比例添加）</w:t>
            </w:r>
            <w:r>
              <w:rPr>
                <w:rFonts w:hint="default" w:ascii="Times New Roman" w:hAnsi="Times New Roman" w:cs="Times New Roman"/>
                <w:sz w:val="24"/>
                <w:u w:val="single"/>
              </w:rPr>
              <w:t>或</w:t>
            </w:r>
            <w:r>
              <w:rPr>
                <w:rFonts w:hint="eastAsia" w:cs="Times New Roman"/>
                <w:sz w:val="24"/>
                <w:u w:val="single"/>
                <w:lang w:val="en-US" w:eastAsia="zh-CN"/>
              </w:rPr>
              <w:t>用于填坑</w:t>
            </w:r>
            <w:r>
              <w:rPr>
                <w:rFonts w:hint="default" w:ascii="Times New Roman" w:hAnsi="Times New Roman" w:cs="Times New Roman"/>
                <w:sz w:val="24"/>
                <w:u w:val="single"/>
              </w:rPr>
              <w:t>铺路</w:t>
            </w:r>
            <w:r>
              <w:rPr>
                <w:rFonts w:hint="eastAsia" w:cs="Times New Roman"/>
                <w:sz w:val="24"/>
                <w:u w:val="single"/>
                <w:lang w:eastAsia="zh-CN"/>
              </w:rPr>
              <w:t>（</w:t>
            </w:r>
            <w:r>
              <w:rPr>
                <w:rFonts w:hint="eastAsia" w:cs="Times New Roman"/>
                <w:sz w:val="24"/>
                <w:u w:val="single"/>
                <w:lang w:val="en-US" w:eastAsia="zh-CN"/>
              </w:rPr>
              <w:t>须符合市政要求</w:t>
            </w:r>
            <w:r>
              <w:rPr>
                <w:rFonts w:hint="eastAsia" w:cs="Times New Roman"/>
                <w:sz w:val="24"/>
                <w:u w:val="single"/>
                <w:lang w:eastAsia="zh-CN"/>
              </w:rPr>
              <w:t>）</w:t>
            </w:r>
            <w:r>
              <w:rPr>
                <w:rFonts w:hint="default" w:ascii="Times New Roman" w:hAnsi="Times New Roman" w:cs="Times New Roman"/>
                <w:sz w:val="24"/>
                <w:u w:val="single"/>
              </w:rPr>
              <w:t>。</w:t>
            </w:r>
          </w:p>
          <w:p>
            <w:pPr>
              <w:spacing w:line="520" w:lineRule="exact"/>
              <w:ind w:firstLine="480"/>
              <w:rPr>
                <w:rFonts w:hint="default" w:ascii="Times New Roman" w:hAnsi="Times New Roman" w:eastAsia="宋体" w:cs="Times New Roman"/>
                <w:bCs/>
                <w:sz w:val="24"/>
                <w:lang w:val="en-US" w:eastAsia="zh-CN"/>
              </w:rPr>
            </w:pPr>
            <w:r>
              <w:rPr>
                <w:rFonts w:hint="default" w:ascii="Times New Roman" w:hAnsi="Times New Roman" w:cs="Times New Roman"/>
                <w:bCs/>
                <w:sz w:val="24"/>
              </w:rPr>
              <w:t>③</w:t>
            </w:r>
            <w:r>
              <w:rPr>
                <w:rFonts w:hint="eastAsia" w:cs="Times New Roman"/>
                <w:bCs/>
                <w:sz w:val="24"/>
                <w:lang w:val="en-US" w:eastAsia="zh-CN"/>
              </w:rPr>
              <w:t>回收铁粉</w:t>
            </w:r>
          </w:p>
          <w:p>
            <w:pPr>
              <w:spacing w:line="520" w:lineRule="exact"/>
              <w:ind w:firstLine="480"/>
              <w:rPr>
                <w:rFonts w:hint="default" w:ascii="Times New Roman" w:hAnsi="Times New Roman" w:cs="Times New Roman"/>
                <w:bCs/>
                <w:sz w:val="24"/>
              </w:rPr>
            </w:pPr>
            <w:r>
              <w:rPr>
                <w:rFonts w:hint="eastAsia" w:cs="Times New Roman"/>
                <w:sz w:val="24"/>
                <w:lang w:val="en-US" w:eastAsia="zh-CN"/>
              </w:rPr>
              <w:t>本项目滚筒筛后配套有磁选机，可以筛选出原料中的铁粉。铁粉</w:t>
            </w:r>
            <w:r>
              <w:rPr>
                <w:rFonts w:hint="default" w:ascii="Times New Roman" w:hAnsi="Times New Roman" w:cs="Times New Roman"/>
                <w:sz w:val="24"/>
              </w:rPr>
              <w:t>产生</w:t>
            </w:r>
            <w:r>
              <w:rPr>
                <w:rFonts w:hint="eastAsia" w:cs="Times New Roman"/>
                <w:sz w:val="24"/>
                <w:lang w:val="en-US" w:eastAsia="zh-CN"/>
              </w:rPr>
              <w:t>量约为</w:t>
            </w:r>
            <w:r>
              <w:rPr>
                <w:rFonts w:hint="eastAsia" w:cs="Times New Roman"/>
                <w:sz w:val="24"/>
                <w:highlight w:val="none"/>
                <w:lang w:val="en-US" w:eastAsia="zh-CN"/>
              </w:rPr>
              <w:t>6.579kg</w:t>
            </w:r>
            <w:r>
              <w:rPr>
                <w:rFonts w:hint="default" w:ascii="Times New Roman" w:hAnsi="Times New Roman" w:cs="Times New Roman"/>
                <w:sz w:val="24"/>
                <w:lang w:val="en-US" w:eastAsia="zh-CN"/>
              </w:rPr>
              <w:t>/t</w:t>
            </w:r>
            <w:r>
              <w:rPr>
                <w:rFonts w:hint="eastAsia" w:cs="Times New Roman"/>
                <w:sz w:val="24"/>
                <w:lang w:val="en-US" w:eastAsia="zh-CN"/>
              </w:rPr>
              <w:t>原料</w:t>
            </w:r>
            <w:r>
              <w:rPr>
                <w:rFonts w:hint="default" w:ascii="Times New Roman" w:hAnsi="Times New Roman" w:cs="Times New Roman"/>
                <w:sz w:val="24"/>
                <w:lang w:val="en-US" w:eastAsia="zh-CN"/>
              </w:rPr>
              <w:t>，</w:t>
            </w:r>
            <w:r>
              <w:rPr>
                <w:rFonts w:hint="default" w:ascii="Times New Roman" w:hAnsi="Times New Roman" w:cs="Times New Roman"/>
                <w:sz w:val="24"/>
                <w:lang w:eastAsia="zh-CN"/>
              </w:rPr>
              <w:t>本项目</w:t>
            </w:r>
            <w:r>
              <w:rPr>
                <w:rFonts w:hint="eastAsia" w:cs="Times New Roman"/>
                <w:sz w:val="24"/>
                <w:lang w:val="en-US" w:eastAsia="zh-CN"/>
              </w:rPr>
              <w:t>原料总用量为</w:t>
            </w:r>
            <w:r>
              <w:rPr>
                <w:rFonts w:hint="eastAsia" w:cs="Times New Roman"/>
                <w:sz w:val="24"/>
                <w:highlight w:val="none"/>
                <w:lang w:val="en-US" w:eastAsia="zh-CN"/>
              </w:rPr>
              <w:t>530000</w:t>
            </w:r>
            <w:r>
              <w:rPr>
                <w:rFonts w:hint="default" w:ascii="Times New Roman" w:hAnsi="Times New Roman" w:cs="Times New Roman"/>
                <w:sz w:val="24"/>
              </w:rPr>
              <w:t>t/a，因此</w:t>
            </w:r>
            <w:r>
              <w:rPr>
                <w:rFonts w:hint="eastAsia" w:cs="Times New Roman"/>
                <w:sz w:val="24"/>
                <w:lang w:val="en-US" w:eastAsia="zh-CN"/>
              </w:rPr>
              <w:t>磁选机铁粉</w:t>
            </w:r>
            <w:r>
              <w:rPr>
                <w:rFonts w:hint="default" w:ascii="Times New Roman" w:hAnsi="Times New Roman" w:cs="Times New Roman"/>
                <w:sz w:val="24"/>
              </w:rPr>
              <w:t>的产生量为</w:t>
            </w:r>
            <w:r>
              <w:rPr>
                <w:rFonts w:hint="eastAsia" w:cs="Times New Roman"/>
                <w:sz w:val="24"/>
                <w:highlight w:val="none"/>
                <w:lang w:val="en-US" w:eastAsia="zh-CN"/>
              </w:rPr>
              <w:t>3486.94</w:t>
            </w:r>
            <w:r>
              <w:rPr>
                <w:rFonts w:hint="default" w:ascii="Times New Roman" w:hAnsi="Times New Roman" w:cs="Times New Roman"/>
                <w:sz w:val="24"/>
              </w:rPr>
              <w:t>t/a，该部分物料收集后可直接</w:t>
            </w:r>
            <w:r>
              <w:rPr>
                <w:rFonts w:hint="eastAsia" w:cs="Times New Roman"/>
                <w:sz w:val="24"/>
                <w:lang w:val="en-US" w:eastAsia="zh-CN"/>
              </w:rPr>
              <w:t>作为废铁</w:t>
            </w:r>
            <w:r>
              <w:rPr>
                <w:rFonts w:hint="default" w:ascii="Times New Roman" w:hAnsi="Times New Roman" w:cs="Times New Roman"/>
                <w:sz w:val="24"/>
                <w:lang w:eastAsia="zh-CN"/>
              </w:rPr>
              <w:t>销售</w:t>
            </w:r>
            <w:r>
              <w:rPr>
                <w:rFonts w:hint="default" w:ascii="Times New Roman" w:hAnsi="Times New Roman" w:cs="Times New Roman"/>
                <w:sz w:val="24"/>
              </w:rPr>
              <w:t>。</w:t>
            </w:r>
          </w:p>
          <w:p>
            <w:pPr>
              <w:spacing w:line="520" w:lineRule="exact"/>
              <w:ind w:firstLine="480"/>
              <w:rPr>
                <w:rFonts w:hint="default" w:ascii="Times New Roman" w:hAnsi="Times New Roman" w:cs="Times New Roman"/>
                <w:bCs/>
                <w:sz w:val="24"/>
              </w:rPr>
            </w:pPr>
            <w:r>
              <w:rPr>
                <w:rFonts w:hint="default" w:ascii="Times New Roman" w:hAnsi="Times New Roman" w:cs="Times New Roman"/>
                <w:bCs/>
                <w:sz w:val="24"/>
              </w:rPr>
              <w:t>（2）</w:t>
            </w:r>
            <w:r>
              <w:rPr>
                <w:rFonts w:hint="eastAsia" w:cs="Times New Roman"/>
                <w:bCs/>
                <w:sz w:val="24"/>
                <w:lang w:eastAsia="zh-CN"/>
              </w:rPr>
              <w:t>水泥稳定土</w:t>
            </w:r>
            <w:r>
              <w:rPr>
                <w:rFonts w:hint="default" w:ascii="Times New Roman" w:hAnsi="Times New Roman" w:cs="Times New Roman"/>
                <w:bCs/>
                <w:sz w:val="24"/>
              </w:rPr>
              <w:t>生产线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default" w:ascii="Times New Roman" w:hAnsi="Times New Roman" w:cs="Times New Roman"/>
                <w:bCs/>
                <w:kern w:val="0"/>
                <w:sz w:val="24"/>
              </w:rPr>
              <w:t>①</w:t>
            </w:r>
            <w:r>
              <w:rPr>
                <w:rFonts w:hint="eastAsia" w:ascii="宋体" w:hAnsi="宋体" w:eastAsia="宋体" w:cs="宋体"/>
                <w:sz w:val="24"/>
                <w:szCs w:val="24"/>
              </w:rPr>
              <w:t>水泥筒仓除尘器收集的</w:t>
            </w:r>
            <w:r>
              <w:rPr>
                <w:rFonts w:hint="eastAsia" w:ascii="宋体" w:hAnsi="宋体" w:cs="宋体"/>
                <w:sz w:val="24"/>
                <w:szCs w:val="24"/>
                <w:lang w:val="en-US" w:eastAsia="zh-CN"/>
              </w:rPr>
              <w:t>颗粒物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项目水泥筒仓仓顶</w:t>
            </w:r>
            <w:r>
              <w:rPr>
                <w:rFonts w:hint="eastAsia" w:ascii="宋体" w:hAnsi="宋体" w:cs="宋体"/>
                <w:sz w:val="24"/>
                <w:szCs w:val="24"/>
                <w:lang w:val="en-US" w:eastAsia="zh-CN"/>
              </w:rPr>
              <w:t>自带</w:t>
            </w:r>
            <w:r>
              <w:rPr>
                <w:rFonts w:hint="eastAsia" w:ascii="宋体" w:hAnsi="宋体" w:eastAsia="宋体" w:cs="宋体"/>
                <w:sz w:val="24"/>
                <w:szCs w:val="24"/>
              </w:rPr>
              <w:t>滤芯除尘器，经收集后的</w:t>
            </w:r>
            <w:r>
              <w:rPr>
                <w:rFonts w:hint="eastAsia" w:ascii="宋体" w:hAnsi="宋体" w:cs="宋体"/>
                <w:sz w:val="24"/>
                <w:szCs w:val="24"/>
                <w:lang w:val="en-US" w:eastAsia="zh-CN"/>
              </w:rPr>
              <w:t>颗粒物量</w:t>
            </w:r>
            <w:r>
              <w:rPr>
                <w:rFonts w:hint="eastAsia" w:ascii="宋体" w:hAnsi="宋体" w:eastAsia="宋体" w:cs="宋体"/>
                <w:sz w:val="24"/>
                <w:szCs w:val="24"/>
              </w:rPr>
              <w:t>为</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1138</w:t>
            </w:r>
            <w:r>
              <w:rPr>
                <w:rFonts w:hint="default" w:ascii="Times New Roman" w:hAnsi="Times New Roman" w:eastAsia="宋体" w:cs="Times New Roman"/>
                <w:sz w:val="24"/>
                <w:szCs w:val="24"/>
              </w:rPr>
              <w:t>t/a</w:t>
            </w:r>
            <w:r>
              <w:rPr>
                <w:rFonts w:hint="eastAsia" w:ascii="宋体" w:hAnsi="宋体" w:eastAsia="宋体" w:cs="宋体"/>
                <w:sz w:val="24"/>
                <w:szCs w:val="24"/>
              </w:rPr>
              <w:t>，此部分</w:t>
            </w:r>
            <w:r>
              <w:rPr>
                <w:rFonts w:hint="eastAsia" w:ascii="宋体" w:hAnsi="宋体" w:cs="宋体"/>
                <w:sz w:val="24"/>
                <w:szCs w:val="24"/>
                <w:lang w:eastAsia="zh-CN"/>
              </w:rPr>
              <w:t>颗粒物</w:t>
            </w:r>
            <w:r>
              <w:rPr>
                <w:rFonts w:hint="eastAsia" w:ascii="宋体" w:hAnsi="宋体" w:eastAsia="宋体" w:cs="宋体"/>
                <w:sz w:val="24"/>
                <w:szCs w:val="24"/>
                <w:lang w:eastAsia="zh-CN"/>
              </w:rPr>
              <w:t>为水泥，</w:t>
            </w:r>
            <w:r>
              <w:rPr>
                <w:rFonts w:hint="eastAsia" w:ascii="宋体" w:hAnsi="宋体" w:eastAsia="宋体" w:cs="宋体"/>
                <w:sz w:val="24"/>
                <w:szCs w:val="24"/>
              </w:rPr>
              <w:t>全部回用于生产。</w:t>
            </w:r>
          </w:p>
          <w:p>
            <w:pPr>
              <w:autoSpaceDE w:val="0"/>
              <w:autoSpaceDN w:val="0"/>
              <w:adjustRightInd w:val="0"/>
              <w:spacing w:line="500" w:lineRule="atLeast"/>
              <w:ind w:firstLine="480" w:firstLineChars="200"/>
              <w:outlineLvl w:val="0"/>
              <w:rPr>
                <w:rFonts w:hint="eastAsia" w:ascii="Times New Roman" w:hAnsi="Times New Roman" w:eastAsia="宋体" w:cs="Times New Roman"/>
                <w:bCs/>
                <w:kern w:val="0"/>
                <w:sz w:val="24"/>
                <w:lang w:eastAsia="zh-CN"/>
              </w:rPr>
            </w:pPr>
            <w:r>
              <w:rPr>
                <w:rFonts w:hint="eastAsia" w:ascii="宋体" w:hAnsi="宋体" w:eastAsia="宋体" w:cs="宋体"/>
                <w:sz w:val="24"/>
                <w:szCs w:val="24"/>
              </w:rPr>
              <w:t>②</w:t>
            </w:r>
            <w:r>
              <w:rPr>
                <w:rFonts w:hint="eastAsia" w:ascii="宋体" w:hAnsi="宋体" w:cs="宋体"/>
                <w:sz w:val="24"/>
                <w:szCs w:val="24"/>
                <w:lang w:val="en-US" w:eastAsia="zh-CN"/>
              </w:rPr>
              <w:t>袋式</w:t>
            </w:r>
            <w:r>
              <w:rPr>
                <w:rFonts w:hint="default" w:ascii="Times New Roman" w:hAnsi="Times New Roman" w:cs="Times New Roman"/>
                <w:bCs/>
                <w:kern w:val="0"/>
                <w:sz w:val="24"/>
              </w:rPr>
              <w:t>除尘器收集的</w:t>
            </w:r>
            <w:r>
              <w:rPr>
                <w:rFonts w:hint="eastAsia" w:cs="Times New Roman"/>
                <w:bCs/>
                <w:kern w:val="0"/>
                <w:sz w:val="24"/>
                <w:lang w:eastAsia="zh-CN"/>
              </w:rPr>
              <w:t>颗粒物</w:t>
            </w:r>
          </w:p>
          <w:p>
            <w:pPr>
              <w:autoSpaceDE w:val="0"/>
              <w:autoSpaceDN w:val="0"/>
              <w:adjustRightInd w:val="0"/>
              <w:spacing w:line="500" w:lineRule="atLeast"/>
              <w:ind w:firstLine="480" w:firstLineChars="200"/>
              <w:outlineLvl w:val="0"/>
              <w:rPr>
                <w:rFonts w:hint="default" w:ascii="Times New Roman" w:hAnsi="Times New Roman" w:cs="Times New Roman"/>
                <w:bCs/>
                <w:kern w:val="0"/>
                <w:sz w:val="24"/>
              </w:rPr>
            </w:pPr>
            <w:r>
              <w:rPr>
                <w:rFonts w:hint="eastAsia" w:cs="Times New Roman"/>
                <w:bCs/>
                <w:kern w:val="0"/>
                <w:sz w:val="24"/>
                <w:lang w:val="en-US" w:eastAsia="zh-CN"/>
              </w:rPr>
              <w:t>该生产线</w:t>
            </w:r>
            <w:r>
              <w:rPr>
                <w:rFonts w:hint="default" w:ascii="Times New Roman" w:hAnsi="Times New Roman" w:cs="Times New Roman"/>
                <w:bCs/>
                <w:kern w:val="0"/>
                <w:sz w:val="24"/>
              </w:rPr>
              <w:t>除尘器收集</w:t>
            </w:r>
            <w:r>
              <w:rPr>
                <w:rFonts w:hint="eastAsia" w:cs="Times New Roman"/>
                <w:bCs/>
                <w:kern w:val="0"/>
                <w:sz w:val="24"/>
                <w:lang w:eastAsia="zh-CN"/>
              </w:rPr>
              <w:t>颗粒物</w:t>
            </w:r>
            <w:r>
              <w:rPr>
                <w:rFonts w:hint="eastAsia" w:cs="Times New Roman"/>
                <w:bCs/>
                <w:kern w:val="0"/>
                <w:sz w:val="24"/>
                <w:lang w:val="en-US" w:eastAsia="zh-CN"/>
              </w:rPr>
              <w:t>9</w:t>
            </w:r>
            <w:r>
              <w:rPr>
                <w:rFonts w:hint="default" w:ascii="Times New Roman" w:hAnsi="Times New Roman" w:cs="Times New Roman"/>
                <w:bCs/>
                <w:kern w:val="0"/>
                <w:sz w:val="24"/>
              </w:rPr>
              <w:t>t/a，收集后</w:t>
            </w:r>
            <w:r>
              <w:rPr>
                <w:rFonts w:hint="eastAsia" w:cs="Times New Roman"/>
                <w:bCs/>
                <w:kern w:val="0"/>
                <w:sz w:val="24"/>
                <w:lang w:val="en-US" w:eastAsia="zh-CN"/>
              </w:rPr>
              <w:t>作为矿粉</w:t>
            </w:r>
            <w:r>
              <w:rPr>
                <w:rFonts w:hint="default" w:ascii="Times New Roman" w:hAnsi="Times New Roman" w:cs="Times New Roman"/>
                <w:bCs/>
                <w:kern w:val="0"/>
                <w:sz w:val="24"/>
              </w:rPr>
              <w:t>回用于生产</w:t>
            </w:r>
            <w:r>
              <w:rPr>
                <w:rFonts w:hint="eastAsia" w:ascii="宋体" w:hAnsi="宋体" w:eastAsia="宋体" w:cs="宋体"/>
                <w:sz w:val="24"/>
                <w:szCs w:val="24"/>
                <w:lang w:eastAsia="zh-CN"/>
              </w:rPr>
              <w:t>，实现综合利用，不外排</w:t>
            </w:r>
            <w:r>
              <w:rPr>
                <w:rFonts w:hint="default" w:ascii="Times New Roman" w:hAnsi="Times New Roman" w:cs="Times New Roman"/>
                <w:bCs/>
                <w:kern w:val="0"/>
                <w:sz w:val="24"/>
              </w:rPr>
              <w:t>。</w:t>
            </w:r>
          </w:p>
          <w:p>
            <w:pPr>
              <w:spacing w:line="520" w:lineRule="exact"/>
              <w:ind w:firstLine="480"/>
              <w:rPr>
                <w:rFonts w:hint="default" w:ascii="Times New Roman" w:hAnsi="Times New Roman" w:cs="Times New Roman"/>
                <w:bCs/>
                <w:sz w:val="24"/>
                <w:highlight w:val="none"/>
              </w:rPr>
            </w:pPr>
            <w:r>
              <w:rPr>
                <w:rFonts w:hint="default" w:ascii="Times New Roman" w:hAnsi="Times New Roman" w:cs="Times New Roman"/>
                <w:bCs/>
                <w:sz w:val="24"/>
                <w:highlight w:val="none"/>
              </w:rPr>
              <w:t>（3）</w:t>
            </w:r>
            <w:r>
              <w:rPr>
                <w:rFonts w:hint="default" w:ascii="Times New Roman" w:hAnsi="Times New Roman" w:cs="Times New Roman"/>
                <w:bCs/>
                <w:sz w:val="24"/>
                <w:highlight w:val="none"/>
                <w:lang w:eastAsia="zh-CN"/>
              </w:rPr>
              <w:t>沥青混凝土</w:t>
            </w:r>
            <w:r>
              <w:rPr>
                <w:rFonts w:hint="default" w:ascii="Times New Roman" w:hAnsi="Times New Roman" w:cs="Times New Roman"/>
                <w:bCs/>
                <w:sz w:val="24"/>
                <w:highlight w:val="none"/>
              </w:rPr>
              <w:t>生产线</w:t>
            </w:r>
          </w:p>
          <w:p>
            <w:pPr>
              <w:autoSpaceDE w:val="0"/>
              <w:autoSpaceDN w:val="0"/>
              <w:adjustRightInd w:val="0"/>
              <w:spacing w:line="500" w:lineRule="atLeast"/>
              <w:ind w:firstLine="480" w:firstLineChars="200"/>
              <w:outlineLvl w:val="0"/>
              <w:rPr>
                <w:rFonts w:hint="eastAsia" w:ascii="Times New Roman" w:hAnsi="Times New Roman" w:eastAsia="宋体" w:cs="Times New Roman"/>
                <w:bCs/>
                <w:kern w:val="0"/>
                <w:sz w:val="24"/>
                <w:lang w:eastAsia="zh-CN"/>
              </w:rPr>
            </w:pPr>
            <w:r>
              <w:rPr>
                <w:rFonts w:hint="eastAsia" w:ascii="宋体" w:hAnsi="宋体" w:cs="宋体"/>
                <w:sz w:val="24"/>
                <w:szCs w:val="24"/>
                <w:lang w:val="en-US" w:eastAsia="zh-CN"/>
              </w:rPr>
              <w:t>①袋式</w:t>
            </w:r>
            <w:r>
              <w:rPr>
                <w:rFonts w:hint="default" w:ascii="Times New Roman" w:hAnsi="Times New Roman" w:cs="Times New Roman"/>
                <w:bCs/>
                <w:kern w:val="0"/>
                <w:sz w:val="24"/>
              </w:rPr>
              <w:t>除尘器收集的</w:t>
            </w:r>
            <w:r>
              <w:rPr>
                <w:rFonts w:hint="eastAsia" w:cs="Times New Roman"/>
                <w:bCs/>
                <w:kern w:val="0"/>
                <w:sz w:val="24"/>
                <w:lang w:eastAsia="zh-CN"/>
              </w:rPr>
              <w:t>颗粒物</w:t>
            </w:r>
          </w:p>
          <w:p>
            <w:pPr>
              <w:spacing w:line="520" w:lineRule="exact"/>
              <w:ind w:firstLine="480"/>
              <w:rPr>
                <w:rFonts w:hint="eastAsia" w:cs="Times New Roman"/>
                <w:bCs/>
                <w:sz w:val="24"/>
                <w:lang w:eastAsia="zh-CN"/>
              </w:rPr>
            </w:pPr>
            <w:r>
              <w:rPr>
                <w:rFonts w:hint="eastAsia" w:cs="Times New Roman"/>
                <w:bCs/>
                <w:kern w:val="0"/>
                <w:sz w:val="24"/>
                <w:lang w:val="en-US" w:eastAsia="zh-CN"/>
              </w:rPr>
              <w:t>该生产线</w:t>
            </w:r>
            <w:r>
              <w:rPr>
                <w:rFonts w:hint="default" w:ascii="Times New Roman" w:hAnsi="Times New Roman" w:cs="Times New Roman"/>
                <w:bCs/>
                <w:kern w:val="0"/>
                <w:sz w:val="24"/>
              </w:rPr>
              <w:t>除尘器收集</w:t>
            </w:r>
            <w:r>
              <w:rPr>
                <w:rFonts w:hint="eastAsia" w:cs="Times New Roman"/>
                <w:bCs/>
                <w:kern w:val="0"/>
                <w:sz w:val="24"/>
                <w:lang w:eastAsia="zh-CN"/>
              </w:rPr>
              <w:t>颗粒物</w:t>
            </w:r>
            <w:r>
              <w:rPr>
                <w:rFonts w:hint="eastAsia" w:cs="Times New Roman"/>
                <w:bCs/>
                <w:kern w:val="0"/>
                <w:sz w:val="24"/>
                <w:lang w:val="en-US" w:eastAsia="zh-CN"/>
              </w:rPr>
              <w:t>22.8</w:t>
            </w:r>
            <w:r>
              <w:rPr>
                <w:rFonts w:hint="default" w:ascii="Times New Roman" w:hAnsi="Times New Roman" w:cs="Times New Roman"/>
                <w:bCs/>
                <w:kern w:val="0"/>
                <w:sz w:val="24"/>
              </w:rPr>
              <w:t>t/a，收集后</w:t>
            </w:r>
            <w:r>
              <w:rPr>
                <w:rFonts w:hint="eastAsia" w:cs="Times New Roman"/>
                <w:bCs/>
                <w:kern w:val="0"/>
                <w:sz w:val="24"/>
                <w:lang w:val="en-US" w:eastAsia="zh-CN"/>
              </w:rPr>
              <w:t>作为矿粉</w:t>
            </w:r>
            <w:r>
              <w:rPr>
                <w:rFonts w:hint="default" w:ascii="Times New Roman" w:hAnsi="Times New Roman" w:cs="Times New Roman"/>
                <w:bCs/>
                <w:kern w:val="0"/>
                <w:sz w:val="24"/>
              </w:rPr>
              <w:t>回用于生产</w:t>
            </w:r>
            <w:r>
              <w:rPr>
                <w:rFonts w:hint="eastAsia" w:ascii="宋体" w:hAnsi="宋体" w:eastAsia="宋体" w:cs="宋体"/>
                <w:sz w:val="24"/>
                <w:szCs w:val="24"/>
                <w:lang w:eastAsia="zh-CN"/>
              </w:rPr>
              <w:t>，实现综合利用，不外排</w:t>
            </w:r>
            <w:r>
              <w:rPr>
                <w:rFonts w:hint="default" w:ascii="Times New Roman" w:hAnsi="Times New Roman" w:cs="Times New Roman"/>
                <w:bCs/>
                <w:kern w:val="0"/>
                <w:sz w:val="24"/>
              </w:rPr>
              <w:t>。</w:t>
            </w:r>
          </w:p>
          <w:p>
            <w:pPr>
              <w:spacing w:line="520" w:lineRule="exact"/>
              <w:ind w:firstLine="480"/>
              <w:rPr>
                <w:rFonts w:hint="default" w:cs="Times New Roman"/>
                <w:bCs/>
                <w:sz w:val="24"/>
                <w:lang w:val="en-US" w:eastAsia="zh-CN"/>
              </w:rPr>
            </w:pPr>
            <w:r>
              <w:rPr>
                <w:rFonts w:hint="eastAsia" w:cs="Times New Roman"/>
                <w:bCs/>
                <w:sz w:val="24"/>
                <w:lang w:eastAsia="zh-CN"/>
              </w:rPr>
              <w:t>②</w:t>
            </w:r>
            <w:r>
              <w:rPr>
                <w:rFonts w:hint="eastAsia" w:cs="Times New Roman"/>
                <w:bCs/>
                <w:sz w:val="24"/>
                <w:lang w:val="en-US" w:eastAsia="zh-CN"/>
              </w:rPr>
              <w:t>废石料</w:t>
            </w:r>
          </w:p>
          <w:p>
            <w:pPr>
              <w:spacing w:line="520" w:lineRule="exact"/>
              <w:ind w:firstLine="480"/>
              <w:rPr>
                <w:rFonts w:hint="eastAsia" w:cs="Times New Roman"/>
                <w:bCs/>
                <w:sz w:val="24"/>
                <w:lang w:eastAsia="zh-CN"/>
              </w:rPr>
            </w:pPr>
            <w:r>
              <w:rPr>
                <w:rFonts w:hint="eastAsia" w:cs="Times New Roman"/>
                <w:bCs/>
                <w:sz w:val="24"/>
                <w:lang w:val="en-US" w:eastAsia="zh-CN"/>
              </w:rPr>
              <w:t>筛分工序会产生少量不符合规格的废石料。项目骨料使用量为19万t/a，根据经验数据，废石料产生量为39.87kg/t骨料，即7575.31t/a，废石料收集后可用于建筑垃圾回收利用生产线。</w:t>
            </w:r>
          </w:p>
          <w:p>
            <w:pPr>
              <w:spacing w:line="520" w:lineRule="exact"/>
              <w:ind w:firstLine="480"/>
              <w:rPr>
                <w:rFonts w:hint="default" w:ascii="Times New Roman" w:hAnsi="Times New Roman" w:cs="Times New Roman"/>
                <w:bCs/>
                <w:sz w:val="24"/>
              </w:rPr>
            </w:pPr>
            <w:r>
              <w:rPr>
                <w:rFonts w:hint="eastAsia" w:cs="Times New Roman"/>
                <w:bCs/>
                <w:sz w:val="24"/>
                <w:lang w:eastAsia="zh-CN"/>
              </w:rPr>
              <w:t>（</w:t>
            </w:r>
            <w:r>
              <w:rPr>
                <w:rFonts w:hint="eastAsia" w:cs="Times New Roman"/>
                <w:bCs/>
                <w:sz w:val="24"/>
                <w:lang w:val="en-US" w:eastAsia="zh-CN"/>
              </w:rPr>
              <w:t>4</w:t>
            </w:r>
            <w:r>
              <w:rPr>
                <w:rFonts w:hint="eastAsia" w:cs="Times New Roman"/>
                <w:bCs/>
                <w:sz w:val="24"/>
                <w:lang w:eastAsia="zh-CN"/>
              </w:rPr>
              <w:t>）</w:t>
            </w:r>
            <w:r>
              <w:rPr>
                <w:rFonts w:hint="default" w:ascii="Times New Roman" w:hAnsi="Times New Roman" w:cs="Times New Roman"/>
                <w:bCs/>
                <w:sz w:val="24"/>
              </w:rPr>
              <w:t>生活垃圾</w:t>
            </w:r>
          </w:p>
          <w:p>
            <w:pPr>
              <w:spacing w:line="520" w:lineRule="exact"/>
              <w:ind w:firstLine="480" w:firstLineChars="200"/>
              <w:textAlignment w:val="baseline"/>
              <w:rPr>
                <w:rFonts w:hint="default" w:ascii="Times New Roman" w:hAnsi="Times New Roman" w:cs="Times New Roman"/>
                <w:b/>
                <w:color w:val="000000"/>
                <w:sz w:val="24"/>
              </w:rPr>
            </w:pPr>
            <w:r>
              <w:rPr>
                <w:rFonts w:hint="default" w:ascii="Times New Roman" w:hAnsi="Times New Roman" w:cs="Times New Roman"/>
                <w:bCs/>
                <w:sz w:val="24"/>
              </w:rPr>
              <w:t>项目建成后，职工人数</w:t>
            </w:r>
            <w:r>
              <w:rPr>
                <w:rFonts w:hint="default" w:ascii="Times New Roman" w:hAnsi="Times New Roman" w:cs="Times New Roman"/>
                <w:sz w:val="24"/>
              </w:rPr>
              <w:t>为</w:t>
            </w:r>
            <w:r>
              <w:rPr>
                <w:rFonts w:hint="eastAsia" w:cs="Times New Roman"/>
                <w:sz w:val="24"/>
                <w:lang w:val="en-US" w:eastAsia="zh-CN"/>
              </w:rPr>
              <w:t>25</w:t>
            </w:r>
            <w:r>
              <w:rPr>
                <w:rFonts w:hint="default" w:ascii="Times New Roman" w:hAnsi="Times New Roman" w:cs="Times New Roman"/>
                <w:sz w:val="24"/>
              </w:rPr>
              <w:t>人，生活垃圾产生量</w:t>
            </w:r>
            <w:r>
              <w:rPr>
                <w:rFonts w:hint="eastAsia" w:cs="Times New Roman"/>
                <w:sz w:val="24"/>
                <w:lang w:val="en-US" w:eastAsia="zh-CN"/>
              </w:rPr>
              <w:t>1</w:t>
            </w:r>
            <w:r>
              <w:rPr>
                <w:rFonts w:hint="default" w:ascii="Times New Roman" w:hAnsi="Times New Roman" w:cs="Times New Roman"/>
                <w:sz w:val="24"/>
              </w:rPr>
              <w:t>kg/人</w:t>
            </w:r>
            <w:r>
              <w:rPr>
                <w:rFonts w:hint="default" w:ascii="Times New Roman" w:hAnsi="Times New Roman" w:cs="Times New Roman"/>
                <w:bCs/>
                <w:sz w:val="24"/>
              </w:rPr>
              <w:t>·</w:t>
            </w:r>
            <w:r>
              <w:rPr>
                <w:rFonts w:hint="default" w:ascii="Times New Roman" w:hAnsi="Times New Roman" w:cs="Times New Roman"/>
                <w:sz w:val="24"/>
              </w:rPr>
              <w:t>d计，则生活垃圾产生量为</w:t>
            </w:r>
            <w:r>
              <w:rPr>
                <w:rFonts w:hint="eastAsia" w:cs="Times New Roman"/>
                <w:sz w:val="24"/>
                <w:lang w:val="en-US" w:eastAsia="zh-CN"/>
              </w:rPr>
              <w:t>2</w:t>
            </w:r>
            <w:r>
              <w:rPr>
                <w:rFonts w:hint="default" w:ascii="Times New Roman" w:hAnsi="Times New Roman" w:cs="Times New Roman"/>
                <w:sz w:val="24"/>
                <w:lang w:val="en-US" w:eastAsia="zh-CN"/>
              </w:rPr>
              <w:t>5</w:t>
            </w:r>
            <w:r>
              <w:rPr>
                <w:rFonts w:hint="default" w:ascii="Times New Roman" w:hAnsi="Times New Roman" w:cs="Times New Roman"/>
                <w:sz w:val="24"/>
              </w:rPr>
              <w:t>kg/d、</w:t>
            </w:r>
            <w:r>
              <w:rPr>
                <w:rFonts w:hint="eastAsia" w:cs="Times New Roman"/>
                <w:sz w:val="24"/>
                <w:lang w:val="en-US" w:eastAsia="zh-CN"/>
              </w:rPr>
              <w:t>7.5</w:t>
            </w:r>
            <w:r>
              <w:rPr>
                <w:rFonts w:hint="default" w:ascii="Times New Roman" w:hAnsi="Times New Roman" w:cs="Times New Roman"/>
                <w:sz w:val="24"/>
              </w:rPr>
              <w:t>t/a。生活垃圾由厂内垃圾箱集中收集后，</w:t>
            </w:r>
            <w:r>
              <w:rPr>
                <w:rFonts w:hint="default" w:ascii="Times New Roman" w:hAnsi="Times New Roman" w:cs="Times New Roman"/>
                <w:sz w:val="24"/>
                <w:lang w:eastAsia="zh-CN"/>
              </w:rPr>
              <w:t>统一送至</w:t>
            </w:r>
            <w:r>
              <w:rPr>
                <w:rFonts w:hint="default" w:ascii="Times New Roman" w:hAnsi="Times New Roman" w:cs="Times New Roman"/>
                <w:sz w:val="24"/>
              </w:rPr>
              <w:t>垃圾中转站，</w:t>
            </w:r>
            <w:r>
              <w:rPr>
                <w:rFonts w:hint="default" w:ascii="Times New Roman" w:hAnsi="Times New Roman" w:cs="Times New Roman"/>
                <w:sz w:val="24"/>
                <w:lang w:eastAsia="zh-CN"/>
              </w:rPr>
              <w:t>集中</w:t>
            </w:r>
            <w:r>
              <w:rPr>
                <w:rFonts w:hint="default" w:ascii="Times New Roman" w:hAnsi="Times New Roman" w:cs="Times New Roman"/>
                <w:sz w:val="24"/>
              </w:rPr>
              <w:t>处理。</w:t>
            </w:r>
          </w:p>
          <w:p>
            <w:pPr>
              <w:pStyle w:val="43"/>
              <w:ind w:left="0" w:leftChars="0" w:firstLine="482" w:firstLineChars="200"/>
              <w:rPr>
                <w:rFonts w:hint="default" w:ascii="Times New Roman" w:hAnsi="Times New Roman" w:eastAsia="宋体" w:cs="Times New Roman"/>
                <w:b/>
                <w:lang w:val="en-US" w:eastAsia="zh-CN"/>
              </w:rPr>
            </w:pPr>
            <w:r>
              <w:rPr>
                <w:rFonts w:hint="eastAsia" w:ascii="Times New Roman" w:hAnsi="Times New Roman" w:cs="Times New Roman"/>
                <w:b/>
                <w:lang w:val="en-US" w:eastAsia="zh-CN"/>
              </w:rPr>
              <w:t>4.2危险废物</w:t>
            </w:r>
          </w:p>
          <w:p>
            <w:pPr>
              <w:pStyle w:val="43"/>
              <w:ind w:firstLine="482"/>
              <w:rPr>
                <w:rFonts w:hint="default" w:ascii="Times New Roman" w:hAnsi="Times New Roman" w:cs="Times New Roman"/>
                <w:b w:val="0"/>
                <w:bCs/>
                <w:lang w:val="en-US" w:eastAsia="zh-CN"/>
              </w:rPr>
            </w:pP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1</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焦油</w:t>
            </w:r>
            <w:r>
              <w:rPr>
                <w:rFonts w:hint="default" w:ascii="Times New Roman" w:hAnsi="Times New Roman" w:cs="Times New Roman"/>
                <w:b w:val="0"/>
                <w:bCs/>
                <w:lang w:eastAsia="zh-CN"/>
              </w:rPr>
              <w:t>渣</w:t>
            </w:r>
          </w:p>
          <w:p>
            <w:pPr>
              <w:pStyle w:val="43"/>
              <w:ind w:firstLine="482"/>
              <w:rPr>
                <w:rFonts w:hint="default" w:ascii="Times New Roman" w:hAnsi="Times New Roman" w:cs="Times New Roman"/>
                <w:b w:val="0"/>
                <w:bCs/>
                <w:lang w:eastAsia="zh-CN"/>
              </w:rPr>
            </w:pPr>
            <w:r>
              <w:rPr>
                <w:rFonts w:hint="eastAsia" w:ascii="Times New Roman" w:hAnsi="Times New Roman" w:cs="Times New Roman"/>
                <w:b w:val="0"/>
                <w:bCs/>
                <w:lang w:val="en-US" w:eastAsia="zh-CN"/>
              </w:rPr>
              <w:t>对沥青烟进行前处理的喷淋塔</w:t>
            </w:r>
            <w:r>
              <w:rPr>
                <w:rFonts w:hint="default" w:ascii="Times New Roman" w:hAnsi="Times New Roman" w:cs="Times New Roman"/>
                <w:b w:val="0"/>
                <w:bCs/>
                <w:lang w:val="en-US" w:eastAsia="zh-CN"/>
              </w:rPr>
              <w:t>底部设有循环水池</w:t>
            </w:r>
            <w:r>
              <w:rPr>
                <w:rFonts w:hint="eastAsia" w:ascii="Times New Roman" w:hAnsi="Times New Roman" w:cs="Times New Roman"/>
                <w:b w:val="0"/>
                <w:bCs/>
                <w:lang w:val="en-US" w:eastAsia="zh-CN"/>
              </w:rPr>
              <w:t>。由于沥青烟不溶于水，且在低温条件下会凝结析出焦油。因此</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喷淋塔在经过长期过滤后，会产生</w:t>
            </w:r>
            <w:r>
              <w:rPr>
                <w:rFonts w:hint="default" w:ascii="Times New Roman" w:hAnsi="Times New Roman" w:cs="Times New Roman"/>
                <w:b w:val="0"/>
                <w:bCs/>
                <w:lang w:eastAsia="zh-CN"/>
              </w:rPr>
              <w:t>废</w:t>
            </w:r>
            <w:r>
              <w:rPr>
                <w:rFonts w:hint="eastAsia" w:ascii="Times New Roman" w:hAnsi="Times New Roman" w:cs="Times New Roman"/>
                <w:b w:val="0"/>
                <w:bCs/>
                <w:lang w:val="en-US" w:eastAsia="zh-CN"/>
              </w:rPr>
              <w:t>焦油渣。</w:t>
            </w:r>
            <w:r>
              <w:rPr>
                <w:rFonts w:hint="default" w:ascii="Times New Roman" w:hAnsi="Times New Roman" w:cs="Times New Roman"/>
                <w:b w:val="0"/>
                <w:bCs/>
                <w:lang w:eastAsia="zh-CN"/>
              </w:rPr>
              <w:t>废</w:t>
            </w:r>
            <w:r>
              <w:rPr>
                <w:rFonts w:hint="eastAsia" w:ascii="Times New Roman" w:hAnsi="Times New Roman" w:cs="Times New Roman"/>
                <w:b w:val="0"/>
                <w:bCs/>
                <w:lang w:val="en-US" w:eastAsia="zh-CN"/>
              </w:rPr>
              <w:t>焦油</w:t>
            </w:r>
            <w:r>
              <w:rPr>
                <w:rFonts w:hint="default" w:ascii="Times New Roman" w:hAnsi="Times New Roman" w:cs="Times New Roman"/>
                <w:b w:val="0"/>
                <w:bCs/>
                <w:lang w:eastAsia="zh-CN"/>
              </w:rPr>
              <w:t>渣</w:t>
            </w:r>
            <w:r>
              <w:rPr>
                <w:rFonts w:hint="default" w:ascii="Times New Roman" w:hAnsi="Times New Roman" w:cs="Times New Roman"/>
                <w:b w:val="0"/>
                <w:bCs/>
              </w:rPr>
              <w:t>属危险废物，</w:t>
            </w:r>
            <w:r>
              <w:rPr>
                <w:rFonts w:hint="eastAsia" w:ascii="Times New Roman" w:hAnsi="Times New Roman" w:cs="Times New Roman"/>
                <w:b w:val="0"/>
                <w:bCs/>
                <w:lang w:val="en-US" w:eastAsia="zh-CN"/>
              </w:rPr>
              <w:t>类别</w:t>
            </w:r>
            <w:r>
              <w:rPr>
                <w:rFonts w:hint="default" w:ascii="Times New Roman" w:hAnsi="Times New Roman" w:cs="Times New Roman"/>
                <w:b w:val="0"/>
                <w:bCs/>
              </w:rPr>
              <w:t>为HW1</w:t>
            </w:r>
            <w:r>
              <w:rPr>
                <w:rFonts w:hint="eastAsia" w:ascii="Times New Roman" w:hAnsi="Times New Roman" w:cs="Times New Roman"/>
                <w:b w:val="0"/>
                <w:bCs/>
                <w:lang w:val="en-US" w:eastAsia="zh-CN"/>
              </w:rPr>
              <w:t>1精（蒸）馏残渣</w:t>
            </w:r>
            <w:r>
              <w:rPr>
                <w:rFonts w:hint="default" w:ascii="Times New Roman" w:hAnsi="Times New Roman" w:cs="Times New Roman"/>
                <w:b w:val="0"/>
                <w:bCs/>
              </w:rPr>
              <w:t>（</w:t>
            </w:r>
            <w:r>
              <w:rPr>
                <w:rFonts w:hint="default" w:ascii="Times New Roman" w:hAnsi="Times New Roman" w:cs="Times New Roman"/>
                <w:b w:val="0"/>
                <w:bCs/>
                <w:lang w:val="en-US" w:eastAsia="zh-CN"/>
              </w:rPr>
              <w:t>废物代码</w:t>
            </w:r>
            <w:r>
              <w:rPr>
                <w:rFonts w:hint="eastAsia" w:ascii="Times New Roman" w:hAnsi="Times New Roman" w:cs="Times New Roman"/>
                <w:b w:val="0"/>
                <w:bCs/>
                <w:lang w:val="en-US" w:eastAsia="zh-CN"/>
              </w:rPr>
              <w:t>：</w:t>
            </w:r>
            <w:r>
              <w:rPr>
                <w:rFonts w:hint="default" w:ascii="Times New Roman" w:hAnsi="Times New Roman" w:cs="Times New Roman"/>
                <w:b w:val="0"/>
                <w:bCs/>
                <w:lang w:val="en-US" w:eastAsia="zh-CN"/>
              </w:rPr>
              <w:t>900-013-11</w:t>
            </w:r>
            <w:r>
              <w:rPr>
                <w:rFonts w:hint="default" w:ascii="Times New Roman" w:hAnsi="Times New Roman" w:cs="Times New Roman"/>
                <w:b w:val="0"/>
                <w:bCs/>
              </w:rPr>
              <w:t>）</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属非特定行业产生的焦油状残余物</w:t>
            </w:r>
            <w:r>
              <w:rPr>
                <w:rFonts w:hint="default" w:ascii="Times New Roman" w:hAnsi="Times New Roman" w:cs="Times New Roman"/>
                <w:b w:val="0"/>
                <w:bCs/>
                <w:lang w:eastAsia="zh-CN"/>
              </w:rPr>
              <w:t>。</w:t>
            </w:r>
          </w:p>
          <w:p>
            <w:pPr>
              <w:pStyle w:val="43"/>
              <w:ind w:firstLine="482"/>
              <w:rPr>
                <w:rFonts w:hint="default" w:ascii="Times New Roman" w:hAnsi="Times New Roman" w:cs="Times New Roman"/>
                <w:b w:val="0"/>
                <w:bCs/>
                <w:lang w:eastAsia="zh-CN"/>
              </w:rPr>
            </w:pPr>
            <w:r>
              <w:rPr>
                <w:rFonts w:hint="eastAsia" w:ascii="Times New Roman" w:hAnsi="Times New Roman" w:cs="Times New Roman"/>
                <w:b w:val="0"/>
                <w:bCs/>
                <w:lang w:val="en-US" w:eastAsia="zh-CN"/>
              </w:rPr>
              <w:t>本项目石油沥青使用量为7600t/a。</w:t>
            </w:r>
            <w:r>
              <w:rPr>
                <w:rFonts w:hint="default" w:ascii="Times New Roman" w:hAnsi="Times New Roman" w:cs="Times New Roman"/>
                <w:b w:val="0"/>
                <w:bCs/>
                <w:lang w:val="en-US" w:eastAsia="zh-CN"/>
              </w:rPr>
              <w:t>根据经验数据，</w:t>
            </w:r>
            <w:r>
              <w:rPr>
                <w:rFonts w:hint="eastAsia" w:ascii="Times New Roman" w:hAnsi="Times New Roman" w:cs="Times New Roman"/>
                <w:b w:val="0"/>
                <w:bCs/>
                <w:lang w:val="en-US" w:eastAsia="zh-CN"/>
              </w:rPr>
              <w:t>经水喷淋后的焦油</w:t>
            </w:r>
            <w:r>
              <w:rPr>
                <w:rFonts w:hint="default" w:ascii="Times New Roman" w:hAnsi="Times New Roman" w:cs="Times New Roman"/>
                <w:b w:val="0"/>
                <w:bCs/>
                <w:lang w:val="en-US" w:eastAsia="zh-CN"/>
              </w:rPr>
              <w:t>渣的产生</w:t>
            </w:r>
            <w:r>
              <w:rPr>
                <w:rFonts w:hint="eastAsia" w:ascii="Times New Roman" w:hAnsi="Times New Roman" w:cs="Times New Roman"/>
                <w:b w:val="0"/>
                <w:bCs/>
                <w:lang w:val="en-US" w:eastAsia="zh-CN"/>
              </w:rPr>
              <w:t>系数</w:t>
            </w:r>
            <w:r>
              <w:rPr>
                <w:rFonts w:hint="default" w:ascii="Times New Roman" w:hAnsi="Times New Roman" w:cs="Times New Roman"/>
                <w:b w:val="0"/>
                <w:bCs/>
                <w:lang w:val="en-US" w:eastAsia="zh-CN"/>
              </w:rPr>
              <w:t>约为</w:t>
            </w:r>
            <w:r>
              <w:rPr>
                <w:rFonts w:hint="eastAsia" w:ascii="Times New Roman" w:hAnsi="Times New Roman" w:cs="Times New Roman"/>
                <w:b w:val="0"/>
                <w:bCs/>
                <w:lang w:val="en-US" w:eastAsia="zh-CN"/>
              </w:rPr>
              <w:t>0.1kg/t沥青，则本项目焦油渣</w:t>
            </w:r>
            <w:r>
              <w:rPr>
                <w:rFonts w:hint="default" w:ascii="Times New Roman" w:hAnsi="Times New Roman" w:cs="Times New Roman"/>
                <w:b w:val="0"/>
                <w:bCs/>
                <w:lang w:val="en-US" w:eastAsia="zh-CN"/>
              </w:rPr>
              <w:t>产生量</w:t>
            </w:r>
            <w:r>
              <w:rPr>
                <w:rFonts w:hint="eastAsia" w:ascii="Times New Roman" w:hAnsi="Times New Roman" w:cs="Times New Roman"/>
                <w:b w:val="0"/>
                <w:bCs/>
                <w:lang w:val="en-US" w:eastAsia="zh-CN"/>
              </w:rPr>
              <w:t>0.76</w:t>
            </w:r>
            <w:r>
              <w:rPr>
                <w:rFonts w:hint="default" w:ascii="Times New Roman" w:hAnsi="Times New Roman" w:cs="Times New Roman"/>
                <w:b w:val="0"/>
                <w:bCs/>
              </w:rPr>
              <w:t>t/a</w:t>
            </w:r>
            <w:r>
              <w:rPr>
                <w:rFonts w:hint="default" w:ascii="Times New Roman" w:hAnsi="Times New Roman" w:cs="Times New Roman"/>
                <w:b w:val="0"/>
                <w:bCs/>
                <w:lang w:eastAsia="zh-CN"/>
              </w:rPr>
              <w:t>。循环池内定期添加凝聚剂，使</w:t>
            </w:r>
            <w:r>
              <w:rPr>
                <w:rFonts w:hint="eastAsia" w:ascii="Times New Roman" w:hAnsi="Times New Roman" w:cs="Times New Roman"/>
                <w:b w:val="0"/>
                <w:bCs/>
                <w:lang w:val="en-US" w:eastAsia="zh-CN"/>
              </w:rPr>
              <w:t>焦油</w:t>
            </w:r>
            <w:r>
              <w:rPr>
                <w:rFonts w:hint="default" w:ascii="Times New Roman" w:hAnsi="Times New Roman" w:cs="Times New Roman"/>
                <w:b w:val="0"/>
                <w:bCs/>
                <w:lang w:eastAsia="zh-CN"/>
              </w:rPr>
              <w:t>渣凝聚上浮，通过人工打捞出来之后存放在专门的容器内，并放置于危废暂存间内，作为危险废物一起交由有资质的单位处置。</w:t>
            </w:r>
          </w:p>
          <w:p>
            <w:pPr>
              <w:pStyle w:val="43"/>
              <w:keepNext w:val="0"/>
              <w:keepLines w:val="0"/>
              <w:pageBreakBefore w:val="0"/>
              <w:widowControl w:val="0"/>
              <w:kinsoku/>
              <w:wordWrap/>
              <w:overflowPunct/>
              <w:topLinePunct w:val="0"/>
              <w:autoSpaceDE/>
              <w:autoSpaceDN/>
              <w:bidi w:val="0"/>
              <w:snapToGrid/>
              <w:spacing w:line="520" w:lineRule="exact"/>
              <w:ind w:firstLine="482"/>
              <w:rPr>
                <w:rFonts w:hint="default" w:ascii="Times New Roman" w:hAnsi="Times New Roman" w:cs="Times New Roman"/>
                <w:b w:val="0"/>
                <w:bCs/>
                <w:lang w:val="en-US" w:eastAsia="zh-CN"/>
              </w:rPr>
            </w:pP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2</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废过滤棉和废灯管</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default"/>
                <w:sz w:val="24"/>
                <w:u w:val="single"/>
                <w:lang w:val="en-US" w:eastAsia="zh-CN"/>
              </w:rPr>
            </w:pPr>
            <w:r>
              <w:rPr>
                <w:rFonts w:hint="eastAsia"/>
                <w:sz w:val="24"/>
                <w:u w:val="single"/>
                <w:lang w:val="en-US" w:eastAsia="zh-CN"/>
              </w:rPr>
              <w:t>UV光解设备在处理沥青烟的过程手中会产生废过滤棉和废灯管</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sz w:val="24"/>
                <w:u w:val="single"/>
                <w:lang w:val="en-US" w:eastAsia="zh-CN"/>
              </w:rPr>
            </w:pPr>
            <w:r>
              <w:rPr>
                <w:rFonts w:hint="eastAsia"/>
                <w:sz w:val="24"/>
                <w:u w:val="single"/>
                <w:lang w:val="en-US" w:eastAsia="zh-CN"/>
              </w:rPr>
              <w:t>①</w:t>
            </w:r>
            <w:r>
              <w:rPr>
                <w:rFonts w:hint="eastAsia" w:ascii="Times New Roman" w:hAnsi="Times New Roman" w:cs="Times New Roman"/>
                <w:b w:val="0"/>
                <w:bCs/>
                <w:sz w:val="24"/>
                <w:szCs w:val="32"/>
                <w:u w:val="single"/>
                <w:lang w:val="en-US" w:eastAsia="zh-CN"/>
              </w:rPr>
              <w:t>废过滤棉</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sz w:val="24"/>
                <w:u w:val="single"/>
                <w:lang w:val="en-US" w:eastAsia="zh-CN"/>
              </w:rPr>
            </w:pPr>
            <w:r>
              <w:rPr>
                <w:rFonts w:hint="eastAsia" w:ascii="Times New Roman" w:hAnsi="Times New Roman" w:cs="Times New Roman"/>
                <w:sz w:val="24"/>
                <w:u w:val="single"/>
                <w:lang w:val="en-US" w:eastAsia="zh-CN"/>
              </w:rPr>
              <w:t>UV光解设备前端</w:t>
            </w:r>
            <w:r>
              <w:rPr>
                <w:rFonts w:hint="default" w:ascii="Times New Roman" w:hAnsi="Times New Roman" w:cs="Times New Roman"/>
                <w:sz w:val="24"/>
                <w:u w:val="single"/>
                <w:lang w:eastAsia="zh-CN"/>
              </w:rPr>
              <w:t>使用</w:t>
            </w:r>
            <w:r>
              <w:rPr>
                <w:rFonts w:hint="eastAsia" w:ascii="Times New Roman" w:hAnsi="Times New Roman" w:cs="Times New Roman"/>
                <w:sz w:val="24"/>
                <w:u w:val="single"/>
                <w:lang w:val="en-US" w:eastAsia="zh-CN"/>
              </w:rPr>
              <w:t>过滤棉对废气进行预处理，以保证后续UV光解的处理效率</w:t>
            </w:r>
            <w:r>
              <w:rPr>
                <w:rFonts w:hint="default" w:ascii="Times New Roman" w:hAnsi="Times New Roman" w:cs="Times New Roman"/>
                <w:sz w:val="24"/>
                <w:u w:val="single"/>
                <w:lang w:eastAsia="zh-CN"/>
              </w:rPr>
              <w:t>。</w:t>
            </w:r>
            <w:r>
              <w:rPr>
                <w:rFonts w:hint="eastAsia" w:ascii="Times New Roman" w:hAnsi="Times New Roman" w:cs="Times New Roman"/>
                <w:sz w:val="24"/>
                <w:u w:val="single"/>
                <w:lang w:val="en-US" w:eastAsia="zh-CN"/>
              </w:rPr>
              <w:t>通过类比沥青混凝土行业有关生产经验数据，该过滤棉更换频次约为2个月/次</w:t>
            </w:r>
            <w:r>
              <w:rPr>
                <w:rFonts w:hint="default" w:ascii="Times New Roman" w:hAnsi="Times New Roman" w:cs="Times New Roman"/>
                <w:sz w:val="24"/>
                <w:u w:val="single"/>
                <w:lang w:val="en-US" w:eastAsia="zh-CN"/>
              </w:rPr>
              <w:t>，</w:t>
            </w:r>
            <w:r>
              <w:rPr>
                <w:rFonts w:hint="eastAsia" w:ascii="Times New Roman" w:hAnsi="Times New Roman" w:cs="Times New Roman"/>
                <w:sz w:val="24"/>
                <w:u w:val="single"/>
                <w:lang w:val="en-US" w:eastAsia="zh-CN"/>
              </w:rPr>
              <w:t>更换量约为5kg。</w:t>
            </w:r>
            <w:r>
              <w:rPr>
                <w:rFonts w:hint="default" w:ascii="Times New Roman" w:hAnsi="Times New Roman" w:cs="Times New Roman"/>
                <w:sz w:val="24"/>
                <w:u w:val="single"/>
                <w:lang w:val="en-US" w:eastAsia="zh-CN"/>
              </w:rPr>
              <w:t>因此，产生</w:t>
            </w:r>
            <w:r>
              <w:rPr>
                <w:rFonts w:hint="eastAsia" w:ascii="Times New Roman" w:hAnsi="Times New Roman" w:cs="Times New Roman"/>
                <w:b w:val="0"/>
                <w:bCs/>
                <w:sz w:val="24"/>
                <w:szCs w:val="32"/>
                <w:u w:val="single"/>
                <w:lang w:val="en-US" w:eastAsia="zh-CN"/>
              </w:rPr>
              <w:t>废过滤棉30kg/a，0.03t/a。</w:t>
            </w:r>
            <w:r>
              <w:rPr>
                <w:rFonts w:hint="default" w:ascii="Times New Roman" w:hAnsi="Times New Roman" w:cs="Times New Roman"/>
                <w:sz w:val="24"/>
                <w:u w:val="single"/>
                <w:lang w:eastAsia="zh-CN"/>
              </w:rPr>
              <w:t>废</w:t>
            </w:r>
            <w:r>
              <w:rPr>
                <w:rFonts w:hint="eastAsia" w:ascii="Times New Roman" w:hAnsi="Times New Roman" w:cs="Times New Roman"/>
                <w:sz w:val="24"/>
                <w:u w:val="single"/>
                <w:lang w:val="en-US" w:eastAsia="zh-CN"/>
              </w:rPr>
              <w:t>过滤棉</w:t>
            </w:r>
            <w:r>
              <w:rPr>
                <w:rFonts w:hint="default" w:ascii="Times New Roman" w:hAnsi="Times New Roman" w:cs="Times New Roman"/>
                <w:sz w:val="24"/>
                <w:u w:val="single"/>
                <w:lang w:eastAsia="zh-CN"/>
              </w:rPr>
              <w:t>为</w:t>
            </w:r>
            <w:r>
              <w:rPr>
                <w:rFonts w:hint="default" w:ascii="Times New Roman" w:hAnsi="Times New Roman" w:cs="Times New Roman"/>
                <w:sz w:val="24"/>
                <w:u w:val="single"/>
              </w:rPr>
              <w:t>HW</w:t>
            </w:r>
            <w:r>
              <w:rPr>
                <w:rFonts w:hint="eastAsia" w:ascii="Times New Roman" w:hAnsi="Times New Roman" w:cs="Times New Roman"/>
                <w:sz w:val="24"/>
                <w:u w:val="single"/>
                <w:lang w:val="en-US" w:eastAsia="zh-CN"/>
              </w:rPr>
              <w:t>49其他</w:t>
            </w:r>
            <w:r>
              <w:rPr>
                <w:rFonts w:hint="default" w:ascii="Times New Roman" w:hAnsi="Times New Roman" w:cs="Times New Roman"/>
                <w:sz w:val="24"/>
                <w:u w:val="single"/>
                <w:lang w:eastAsia="zh-CN"/>
              </w:rPr>
              <w:t>废物（废物代码为：</w:t>
            </w:r>
            <w:r>
              <w:rPr>
                <w:rFonts w:hint="default" w:ascii="Times New Roman" w:hAnsi="Times New Roman" w:cs="Times New Roman"/>
                <w:sz w:val="24"/>
                <w:u w:val="single"/>
                <w:lang w:val="en-US" w:eastAsia="zh-CN"/>
              </w:rPr>
              <w:t>900-0</w:t>
            </w:r>
            <w:r>
              <w:rPr>
                <w:rFonts w:hint="eastAsia" w:ascii="Times New Roman" w:hAnsi="Times New Roman" w:cs="Times New Roman"/>
                <w:sz w:val="24"/>
                <w:u w:val="single"/>
                <w:lang w:val="en-US" w:eastAsia="zh-CN"/>
              </w:rPr>
              <w:t>41</w:t>
            </w:r>
            <w:r>
              <w:rPr>
                <w:rFonts w:hint="default" w:ascii="Times New Roman" w:hAnsi="Times New Roman" w:cs="Times New Roman"/>
                <w:sz w:val="24"/>
                <w:u w:val="single"/>
                <w:lang w:val="en-US" w:eastAsia="zh-CN"/>
              </w:rPr>
              <w:t>-</w:t>
            </w:r>
            <w:r>
              <w:rPr>
                <w:rFonts w:hint="eastAsia" w:ascii="Times New Roman" w:hAnsi="Times New Roman" w:cs="Times New Roman"/>
                <w:sz w:val="24"/>
                <w:u w:val="single"/>
                <w:lang w:val="en-US" w:eastAsia="zh-CN"/>
              </w:rPr>
              <w:t>4</w:t>
            </w:r>
            <w:r>
              <w:rPr>
                <w:rFonts w:hint="default" w:ascii="Times New Roman" w:hAnsi="Times New Roman" w:cs="Times New Roman"/>
                <w:sz w:val="24"/>
                <w:u w:val="single"/>
                <w:lang w:val="en-US" w:eastAsia="zh-CN"/>
              </w:rPr>
              <w:t>9</w:t>
            </w:r>
            <w:r>
              <w:rPr>
                <w:rFonts w:hint="default" w:ascii="Times New Roman" w:hAnsi="Times New Roman" w:cs="Times New Roman"/>
                <w:sz w:val="24"/>
                <w:u w:val="single"/>
                <w:lang w:eastAsia="zh-CN"/>
              </w:rPr>
              <w:t>）</w:t>
            </w:r>
            <w:r>
              <w:rPr>
                <w:rFonts w:hint="default" w:ascii="Times New Roman" w:hAnsi="Times New Roman" w:cs="Times New Roman"/>
                <w:sz w:val="24"/>
                <w:u w:val="single"/>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eastAsia="宋体"/>
                <w:sz w:val="24"/>
                <w:u w:val="single"/>
                <w:lang w:eastAsia="zh-CN"/>
              </w:rPr>
            </w:pPr>
            <w:r>
              <w:rPr>
                <w:rFonts w:hint="eastAsia"/>
                <w:sz w:val="24"/>
                <w:u w:val="single"/>
                <w:lang w:val="en-US" w:eastAsia="zh-CN"/>
              </w:rPr>
              <w:t>②</w:t>
            </w:r>
            <w:r>
              <w:rPr>
                <w:sz w:val="24"/>
                <w:u w:val="single"/>
              </w:rPr>
              <w:t>废</w:t>
            </w:r>
            <w:r>
              <w:rPr>
                <w:rFonts w:hint="eastAsia"/>
                <w:sz w:val="24"/>
                <w:u w:val="single"/>
                <w:lang w:eastAsia="zh-CN"/>
              </w:rPr>
              <w:t>灯管</w:t>
            </w:r>
          </w:p>
          <w:p>
            <w:pPr>
              <w:pStyle w:val="43"/>
              <w:keepNext w:val="0"/>
              <w:keepLines w:val="0"/>
              <w:pageBreakBefore w:val="0"/>
              <w:widowControl w:val="0"/>
              <w:kinsoku/>
              <w:wordWrap/>
              <w:overflowPunct/>
              <w:topLinePunct w:val="0"/>
              <w:autoSpaceDE/>
              <w:autoSpaceDN/>
              <w:bidi w:val="0"/>
              <w:snapToGrid/>
              <w:spacing w:line="360" w:lineRule="auto"/>
              <w:ind w:firstLine="482"/>
              <w:rPr>
                <w:rFonts w:hint="default" w:ascii="Times New Roman" w:hAnsi="Times New Roman" w:cs="Times New Roman"/>
                <w:b w:val="0"/>
                <w:bCs/>
                <w:lang w:eastAsia="zh-CN"/>
              </w:rPr>
            </w:pPr>
            <w:r>
              <w:rPr>
                <w:rFonts w:hint="eastAsia" w:ascii="Times New Roman" w:hAnsi="Times New Roman" w:cs="Times New Roman"/>
                <w:sz w:val="24"/>
                <w:u w:val="single"/>
                <w:lang w:val="en-US" w:eastAsia="zh-CN"/>
              </w:rPr>
              <w:t>UV光解</w:t>
            </w:r>
            <w:r>
              <w:rPr>
                <w:rFonts w:hint="default" w:ascii="Times New Roman" w:hAnsi="Times New Roman" w:cs="Times New Roman"/>
                <w:sz w:val="24"/>
                <w:u w:val="single"/>
                <w:lang w:eastAsia="zh-CN"/>
              </w:rPr>
              <w:t>过程中使用的紫外线荧光灯管。该</w:t>
            </w:r>
            <w:r>
              <w:rPr>
                <w:rFonts w:hint="default" w:ascii="Times New Roman" w:hAnsi="Times New Roman" w:cs="Times New Roman"/>
                <w:sz w:val="24"/>
                <w:u w:val="single"/>
                <w:lang w:val="en-US" w:eastAsia="zh-CN"/>
              </w:rPr>
              <w:t>灯管中使用汞作为荧光粉，因此，产生</w:t>
            </w:r>
            <w:r>
              <w:rPr>
                <w:rFonts w:hint="default" w:ascii="Times New Roman" w:hAnsi="Times New Roman" w:cs="Times New Roman"/>
                <w:sz w:val="24"/>
                <w:u w:val="single"/>
                <w:lang w:eastAsia="zh-CN"/>
              </w:rPr>
              <w:t>废弃灯管为</w:t>
            </w:r>
            <w:r>
              <w:rPr>
                <w:rFonts w:hint="default" w:ascii="Times New Roman" w:hAnsi="Times New Roman" w:cs="Times New Roman"/>
                <w:sz w:val="24"/>
                <w:u w:val="single"/>
              </w:rPr>
              <w:t>HW</w:t>
            </w:r>
            <w:r>
              <w:rPr>
                <w:rFonts w:hint="default" w:ascii="Times New Roman" w:hAnsi="Times New Roman" w:cs="Times New Roman"/>
                <w:sz w:val="24"/>
                <w:u w:val="single"/>
                <w:lang w:val="en-US" w:eastAsia="zh-CN"/>
              </w:rPr>
              <w:t>29</w:t>
            </w:r>
            <w:r>
              <w:rPr>
                <w:rFonts w:hint="default" w:ascii="Times New Roman" w:hAnsi="Times New Roman" w:cs="Times New Roman"/>
                <w:sz w:val="24"/>
                <w:u w:val="single"/>
                <w:lang w:eastAsia="zh-CN"/>
              </w:rPr>
              <w:t>含汞废物（废物代码为：</w:t>
            </w:r>
            <w:r>
              <w:rPr>
                <w:rFonts w:hint="default" w:ascii="Times New Roman" w:hAnsi="Times New Roman" w:cs="Times New Roman"/>
                <w:sz w:val="24"/>
                <w:u w:val="single"/>
                <w:lang w:val="en-US" w:eastAsia="zh-CN"/>
              </w:rPr>
              <w:t>900-023-29</w:t>
            </w:r>
            <w:r>
              <w:rPr>
                <w:rFonts w:hint="default" w:ascii="Times New Roman" w:hAnsi="Times New Roman" w:cs="Times New Roman"/>
                <w:sz w:val="24"/>
                <w:u w:val="single"/>
                <w:lang w:eastAsia="zh-CN"/>
              </w:rPr>
              <w:t>）</w:t>
            </w:r>
            <w:r>
              <w:rPr>
                <w:rFonts w:hint="default" w:ascii="Times New Roman" w:hAnsi="Times New Roman" w:cs="Times New Roman"/>
                <w:sz w:val="24"/>
                <w:u w:val="single"/>
              </w:rPr>
              <w:t>，</w:t>
            </w:r>
            <w:r>
              <w:rPr>
                <w:rFonts w:hint="eastAsia" w:ascii="Times New Roman" w:hAnsi="Times New Roman" w:cs="Times New Roman"/>
                <w:sz w:val="24"/>
                <w:u w:val="single"/>
                <w:lang w:val="en-US" w:eastAsia="zh-CN"/>
              </w:rPr>
              <w:t>根据生产经验数据，灯管平均每年更换一次，废灯管</w:t>
            </w:r>
            <w:r>
              <w:rPr>
                <w:rFonts w:hint="default" w:ascii="Times New Roman" w:hAnsi="Times New Roman" w:cs="Times New Roman"/>
                <w:sz w:val="24"/>
                <w:u w:val="single"/>
              </w:rPr>
              <w:t>产生量约为0.</w:t>
            </w:r>
            <w:r>
              <w:rPr>
                <w:rFonts w:hint="eastAsia" w:ascii="Times New Roman" w:hAnsi="Times New Roman" w:cs="Times New Roman"/>
                <w:sz w:val="24"/>
                <w:u w:val="single"/>
                <w:lang w:val="en-US" w:eastAsia="zh-CN"/>
              </w:rPr>
              <w:t>02</w:t>
            </w:r>
            <w:r>
              <w:rPr>
                <w:rFonts w:hint="default" w:ascii="Times New Roman" w:hAnsi="Times New Roman" w:cs="Times New Roman"/>
                <w:sz w:val="24"/>
                <w:u w:val="single"/>
              </w:rPr>
              <w:t>t/a。</w:t>
            </w:r>
          </w:p>
          <w:p>
            <w:pPr>
              <w:pStyle w:val="43"/>
              <w:ind w:firstLine="482"/>
              <w:rPr>
                <w:rFonts w:hint="default" w:ascii="Times New Roman" w:hAnsi="Times New Roman" w:cs="Times New Roman"/>
                <w:b w:val="0"/>
                <w:bCs/>
              </w:rPr>
            </w:pP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3</w:t>
            </w:r>
            <w:r>
              <w:rPr>
                <w:rFonts w:hint="eastAsia" w:ascii="Times New Roman" w:hAnsi="Times New Roman" w:cs="Times New Roman"/>
                <w:b w:val="0"/>
                <w:bCs/>
                <w:lang w:eastAsia="zh-CN"/>
              </w:rPr>
              <w:t>）</w:t>
            </w:r>
            <w:r>
              <w:rPr>
                <w:rFonts w:hint="default" w:ascii="Times New Roman" w:hAnsi="Times New Roman" w:cs="Times New Roman"/>
                <w:b w:val="0"/>
                <w:bCs/>
              </w:rPr>
              <w:t>废活性炭</w:t>
            </w:r>
          </w:p>
          <w:p>
            <w:pPr>
              <w:pStyle w:val="43"/>
              <w:ind w:firstLine="482"/>
              <w:rPr>
                <w:rFonts w:hint="default" w:ascii="Times New Roman" w:hAnsi="Times New Roman" w:cs="Times New Roman"/>
                <w:b w:val="0"/>
                <w:bCs/>
              </w:rPr>
            </w:pPr>
            <w:r>
              <w:rPr>
                <w:rFonts w:hint="default" w:ascii="Times New Roman" w:hAnsi="Times New Roman" w:cs="Times New Roman"/>
                <w:b w:val="0"/>
                <w:bCs/>
              </w:rPr>
              <w:t>参考《实用涂装新技术与涂装设备使用维护及涂装作业安全控制全书》（第九章、第二节）中活性炭吸附参数，</w:t>
            </w:r>
            <w:r>
              <w:rPr>
                <w:rFonts w:hint="eastAsia" w:ascii="Times New Roman" w:hAnsi="Times New Roman" w:cs="Times New Roman"/>
                <w:b w:val="0"/>
                <w:bCs/>
                <w:lang w:val="en-US" w:eastAsia="zh-CN"/>
              </w:rPr>
              <w:t>挥发性有机物</w:t>
            </w:r>
            <w:r>
              <w:rPr>
                <w:rFonts w:hint="default" w:ascii="Times New Roman" w:hAnsi="Times New Roman" w:cs="Times New Roman"/>
                <w:b w:val="0"/>
                <w:bCs/>
              </w:rPr>
              <w:t>的吸附量为0.31kg/kg活性炭。</w:t>
            </w:r>
          </w:p>
          <w:p>
            <w:pPr>
              <w:pStyle w:val="43"/>
              <w:ind w:firstLine="482"/>
              <w:rPr>
                <w:rFonts w:hint="default" w:ascii="Times New Roman" w:hAnsi="Times New Roman" w:cs="Times New Roman"/>
                <w:b w:val="0"/>
                <w:bCs/>
              </w:rPr>
            </w:pPr>
            <w:r>
              <w:rPr>
                <w:rFonts w:hint="eastAsia" w:ascii="Times New Roman" w:hAnsi="Times New Roman" w:cs="Times New Roman"/>
                <w:b w:val="0"/>
                <w:bCs/>
                <w:lang w:val="en-US" w:eastAsia="zh-CN"/>
              </w:rPr>
              <w:t>沥青烟</w:t>
            </w:r>
            <w:r>
              <w:rPr>
                <w:rFonts w:hint="default" w:ascii="Times New Roman" w:hAnsi="Times New Roman" w:cs="Times New Roman"/>
                <w:b w:val="0"/>
                <w:bCs/>
                <w:lang w:val="en-US" w:eastAsia="zh-CN"/>
              </w:rPr>
              <w:t>总去除量</w:t>
            </w:r>
            <w:r>
              <w:rPr>
                <w:rFonts w:hint="default" w:ascii="Times New Roman" w:hAnsi="Times New Roman" w:cs="Times New Roman"/>
                <w:b w:val="0"/>
                <w:bCs/>
              </w:rPr>
              <w:t>为</w:t>
            </w:r>
            <w:r>
              <w:rPr>
                <w:rFonts w:hint="eastAsia" w:ascii="Times New Roman" w:hAnsi="Times New Roman" w:cs="Times New Roman"/>
                <w:b w:val="0"/>
                <w:bCs/>
                <w:highlight w:val="none"/>
                <w:lang w:val="en-US" w:eastAsia="zh-CN"/>
              </w:rPr>
              <w:t>72.778kg</w:t>
            </w:r>
            <w:r>
              <w:rPr>
                <w:rFonts w:hint="default" w:ascii="Times New Roman" w:hAnsi="Times New Roman" w:cs="Times New Roman"/>
                <w:b w:val="0"/>
                <w:bCs/>
                <w:highlight w:val="none"/>
              </w:rPr>
              <w:t>/a</w:t>
            </w:r>
            <w:r>
              <w:rPr>
                <w:rFonts w:hint="default" w:ascii="Times New Roman" w:hAnsi="Times New Roman" w:cs="Times New Roman"/>
                <w:b w:val="0"/>
                <w:bCs/>
                <w:lang w:eastAsia="zh-CN"/>
              </w:rPr>
              <w:t>（其中</w:t>
            </w:r>
            <w:r>
              <w:rPr>
                <w:rFonts w:hint="default" w:ascii="Times New Roman" w:hAnsi="Times New Roman" w:cs="Times New Roman"/>
                <w:b w:val="0"/>
                <w:bCs/>
                <w:lang w:val="en-US" w:eastAsia="zh-CN"/>
              </w:rPr>
              <w:t>活性炭</w:t>
            </w:r>
            <w:r>
              <w:rPr>
                <w:rFonts w:hint="eastAsia" w:ascii="Times New Roman" w:hAnsi="Times New Roman" w:cs="Times New Roman"/>
                <w:b w:val="0"/>
                <w:bCs/>
                <w:lang w:val="en-US" w:eastAsia="zh-CN"/>
              </w:rPr>
              <w:t>去除比例按</w:t>
            </w:r>
            <w:r>
              <w:rPr>
                <w:rFonts w:hint="default" w:ascii="Times New Roman" w:hAnsi="Times New Roman" w:cs="Times New Roman"/>
                <w:b w:val="0"/>
                <w:bCs/>
                <w:lang w:val="en-US" w:eastAsia="zh-CN"/>
              </w:rPr>
              <w:t>30%</w:t>
            </w:r>
            <w:r>
              <w:rPr>
                <w:rFonts w:hint="eastAsia" w:ascii="Times New Roman" w:hAnsi="Times New Roman" w:cs="Times New Roman"/>
                <w:b w:val="0"/>
                <w:bCs/>
                <w:lang w:val="en-US" w:eastAsia="zh-CN"/>
              </w:rPr>
              <w:t>考虑</w:t>
            </w:r>
            <w:r>
              <w:rPr>
                <w:rFonts w:hint="default" w:ascii="Times New Roman" w:hAnsi="Times New Roman" w:cs="Times New Roman"/>
                <w:b w:val="0"/>
                <w:bCs/>
                <w:lang w:eastAsia="zh-CN"/>
              </w:rPr>
              <w:t>）</w:t>
            </w:r>
            <w:r>
              <w:rPr>
                <w:rFonts w:hint="default" w:ascii="Times New Roman" w:hAnsi="Times New Roman" w:cs="Times New Roman"/>
                <w:b w:val="0"/>
                <w:bCs/>
              </w:rPr>
              <w:t>，</w:t>
            </w:r>
            <w:r>
              <w:rPr>
                <w:rFonts w:hint="default" w:ascii="Times New Roman" w:hAnsi="Times New Roman" w:cs="Times New Roman"/>
                <w:b w:val="0"/>
                <w:bCs/>
                <w:lang w:eastAsia="zh-CN"/>
              </w:rPr>
              <w:t>活性炭</w:t>
            </w:r>
            <w:r>
              <w:rPr>
                <w:rFonts w:hint="eastAsia" w:ascii="Times New Roman" w:hAnsi="Times New Roman" w:cs="Times New Roman"/>
                <w:b w:val="0"/>
                <w:bCs/>
                <w:lang w:val="en-US" w:eastAsia="zh-CN"/>
              </w:rPr>
              <w:t>对沥青烟</w:t>
            </w:r>
            <w:r>
              <w:rPr>
                <w:rFonts w:hint="default" w:ascii="Times New Roman" w:hAnsi="Times New Roman" w:cs="Times New Roman"/>
                <w:b w:val="0"/>
                <w:bCs/>
                <w:lang w:eastAsia="zh-CN"/>
              </w:rPr>
              <w:t>去除量为</w:t>
            </w:r>
            <w:r>
              <w:rPr>
                <w:rFonts w:hint="eastAsia" w:ascii="Times New Roman" w:hAnsi="Times New Roman" w:cs="Times New Roman"/>
                <w:b w:val="0"/>
                <w:bCs/>
                <w:lang w:val="en-US" w:eastAsia="zh-CN"/>
              </w:rPr>
              <w:t>21.8kg</w:t>
            </w:r>
            <w:r>
              <w:rPr>
                <w:rFonts w:hint="default" w:ascii="Times New Roman" w:hAnsi="Times New Roman" w:cs="Times New Roman"/>
                <w:b w:val="0"/>
                <w:bCs/>
              </w:rPr>
              <w:t>/a</w:t>
            </w:r>
            <w:r>
              <w:rPr>
                <w:rFonts w:hint="default" w:ascii="Times New Roman" w:hAnsi="Times New Roman" w:cs="Times New Roman"/>
                <w:b w:val="0"/>
                <w:bCs/>
                <w:lang w:eastAsia="zh-CN"/>
              </w:rPr>
              <w:t>，</w:t>
            </w:r>
            <w:r>
              <w:rPr>
                <w:rFonts w:hint="default" w:ascii="Times New Roman" w:hAnsi="Times New Roman" w:cs="Times New Roman"/>
                <w:b w:val="0"/>
                <w:bCs/>
              </w:rPr>
              <w:t>则饱和</w:t>
            </w:r>
            <w:r>
              <w:rPr>
                <w:rFonts w:hint="default" w:ascii="Times New Roman" w:hAnsi="Times New Roman" w:cs="Times New Roman"/>
                <w:b w:val="0"/>
                <w:bCs/>
                <w:lang w:eastAsia="zh-CN"/>
              </w:rPr>
              <w:t>吸附后的废</w:t>
            </w:r>
            <w:r>
              <w:rPr>
                <w:rFonts w:hint="default" w:ascii="Times New Roman" w:hAnsi="Times New Roman" w:cs="Times New Roman"/>
                <w:b w:val="0"/>
                <w:bCs/>
              </w:rPr>
              <w:t>活性炭产生量</w:t>
            </w:r>
            <w:r>
              <w:rPr>
                <w:rFonts w:hint="default" w:ascii="Times New Roman" w:hAnsi="Times New Roman" w:cs="Times New Roman"/>
                <w:b w:val="0"/>
                <w:bCs/>
                <w:lang w:eastAsia="zh-CN"/>
              </w:rPr>
              <w:t>为</w:t>
            </w:r>
            <w:r>
              <w:rPr>
                <w:rFonts w:hint="eastAsia" w:ascii="Times New Roman" w:hAnsi="Times New Roman" w:cs="Times New Roman"/>
                <w:b w:val="0"/>
                <w:bCs/>
                <w:lang w:val="en-US" w:eastAsia="zh-CN"/>
              </w:rPr>
              <w:t>92.2kg</w:t>
            </w:r>
            <w:r>
              <w:rPr>
                <w:rFonts w:hint="default" w:ascii="Times New Roman" w:hAnsi="Times New Roman" w:cs="Times New Roman"/>
                <w:b w:val="0"/>
                <w:bCs/>
              </w:rPr>
              <w:t>/a，该部分废物属于危险废物，委托有资质的企业，安全处置，不外排。</w:t>
            </w:r>
          </w:p>
          <w:p>
            <w:pPr>
              <w:pStyle w:val="43"/>
              <w:ind w:firstLine="482"/>
              <w:rPr>
                <w:rFonts w:hint="default" w:ascii="Times New Roman" w:hAnsi="Times New Roman" w:cs="Times New Roman"/>
                <w:b w:val="0"/>
                <w:bCs/>
                <w:lang w:val="en-US" w:eastAsia="zh-CN"/>
              </w:rPr>
            </w:pPr>
            <w:r>
              <w:rPr>
                <w:rFonts w:hint="default" w:ascii="Times New Roman" w:hAnsi="Times New Roman" w:cs="Times New Roman"/>
                <w:b w:val="0"/>
                <w:bCs/>
                <w:lang w:eastAsia="zh-CN"/>
              </w:rPr>
              <w:t>本项目</w:t>
            </w:r>
            <w:r>
              <w:rPr>
                <w:rFonts w:hint="eastAsia" w:ascii="Times New Roman" w:hAnsi="Times New Roman" w:cs="Times New Roman"/>
                <w:b w:val="0"/>
                <w:bCs/>
                <w:lang w:val="en-US" w:eastAsia="zh-CN"/>
              </w:rPr>
              <w:t>配套</w:t>
            </w:r>
            <w:r>
              <w:rPr>
                <w:rFonts w:hint="default" w:ascii="Times New Roman" w:hAnsi="Times New Roman" w:cs="Times New Roman"/>
                <w:b w:val="0"/>
                <w:bCs/>
                <w:lang w:eastAsia="zh-CN"/>
              </w:rPr>
              <w:t>危废间</w:t>
            </w:r>
            <w:r>
              <w:rPr>
                <w:rFonts w:hint="eastAsia" w:ascii="Times New Roman" w:hAnsi="Times New Roman" w:cs="Times New Roman"/>
                <w:b w:val="0"/>
                <w:bCs/>
                <w:lang w:val="en-US" w:eastAsia="zh-CN"/>
              </w:rPr>
              <w:t>2</w:t>
            </w:r>
            <w:r>
              <w:rPr>
                <w:rFonts w:hint="default" w:ascii="Times New Roman" w:hAnsi="Times New Roman" w:cs="Times New Roman"/>
                <w:b w:val="0"/>
                <w:bCs/>
                <w:lang w:val="en-US" w:eastAsia="zh-CN"/>
              </w:rPr>
              <w:t>0m</w:t>
            </w:r>
            <w:r>
              <w:rPr>
                <w:rFonts w:hint="default" w:ascii="Times New Roman" w:hAnsi="Times New Roman" w:cs="Times New Roman"/>
                <w:b w:val="0"/>
                <w:bCs/>
                <w:vertAlign w:val="superscript"/>
                <w:lang w:val="en-US" w:eastAsia="zh-CN"/>
              </w:rPr>
              <w:t>2</w:t>
            </w:r>
            <w:r>
              <w:rPr>
                <w:rFonts w:hint="default" w:ascii="Times New Roman" w:hAnsi="Times New Roman" w:cs="Times New Roman"/>
                <w:b w:val="0"/>
                <w:bCs/>
                <w:lang w:eastAsia="zh-CN"/>
              </w:rPr>
              <w:t>，</w:t>
            </w:r>
            <w:r>
              <w:rPr>
                <w:rFonts w:hint="eastAsia" w:ascii="Times New Roman" w:hAnsi="Times New Roman" w:cs="Times New Roman"/>
                <w:b w:val="0"/>
                <w:bCs/>
                <w:lang w:val="en-US" w:eastAsia="zh-CN"/>
              </w:rPr>
              <w:t>建设单位定期交资质单位进行处理</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并</w:t>
            </w:r>
            <w:r>
              <w:rPr>
                <w:rFonts w:hint="default" w:ascii="Times New Roman" w:hAnsi="Times New Roman" w:cs="Times New Roman"/>
                <w:b w:val="0"/>
                <w:bCs/>
                <w:lang w:val="en-US" w:eastAsia="zh-CN"/>
              </w:rPr>
              <w:t>做好危废转移记录。</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表2</w:t>
            </w:r>
            <w:r>
              <w:rPr>
                <w:rFonts w:hint="eastAsia" w:eastAsia="黑体" w:cs="Times New Roman"/>
                <w:sz w:val="24"/>
                <w:lang w:val="en-US" w:eastAsia="zh-CN"/>
              </w:rPr>
              <w:t>6</w:t>
            </w:r>
            <w:r>
              <w:rPr>
                <w:rFonts w:hint="default" w:ascii="Times New Roman" w:hAnsi="Times New Roman" w:eastAsia="黑体" w:cs="Times New Roman"/>
                <w:sz w:val="24"/>
              </w:rPr>
              <w:t xml:space="preserve">           固废产排情况一览表            </w:t>
            </w:r>
            <w:r>
              <w:rPr>
                <w:rFonts w:hint="default" w:ascii="Times New Roman" w:hAnsi="Times New Roman" w:eastAsia="黑体" w:cs="Times New Roman"/>
                <w:szCs w:val="21"/>
              </w:rPr>
              <w:t xml:space="preserve">  单位：t/a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60"/>
              <w:gridCol w:w="1119"/>
              <w:gridCol w:w="1491"/>
              <w:gridCol w:w="1091"/>
              <w:gridCol w:w="941"/>
              <w:gridCol w:w="1816"/>
              <w:gridCol w:w="92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119"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固废来源</w:t>
                  </w:r>
                </w:p>
              </w:tc>
              <w:tc>
                <w:tcPr>
                  <w:tcW w:w="14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固废类别</w:t>
                  </w:r>
                </w:p>
              </w:tc>
              <w:tc>
                <w:tcPr>
                  <w:tcW w:w="10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固废性质</w:t>
                  </w:r>
                </w:p>
              </w:tc>
              <w:tc>
                <w:tcPr>
                  <w:tcW w:w="941" w:type="dxa"/>
                  <w:tcBorders>
                    <w:bottom w:val="single" w:color="auto" w:sz="4" w:space="0"/>
                  </w:tcBorders>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产生量</w:t>
                  </w:r>
                </w:p>
              </w:tc>
              <w:tc>
                <w:tcPr>
                  <w:tcW w:w="1816" w:type="dxa"/>
                  <w:tcBorders>
                    <w:bottom w:val="single" w:color="auto" w:sz="4" w:space="0"/>
                  </w:tcBorders>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处置措施</w:t>
                  </w:r>
                </w:p>
              </w:tc>
              <w:tc>
                <w:tcPr>
                  <w:tcW w:w="927"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restart"/>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119" w:type="dxa"/>
                  <w:vMerge w:val="restart"/>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建筑垃圾回收生产线</w:t>
                  </w:r>
                </w:p>
              </w:tc>
              <w:tc>
                <w:tcPr>
                  <w:tcW w:w="1491" w:type="dxa"/>
                  <w:vAlign w:val="center"/>
                </w:tcPr>
                <w:p>
                  <w:pPr>
                    <w:tabs>
                      <w:tab w:val="left" w:pos="567"/>
                    </w:tabs>
                    <w:snapToGrid w:val="0"/>
                    <w:jc w:val="center"/>
                    <w:rPr>
                      <w:rFonts w:hint="eastAsia" w:ascii="Times New Roman" w:hAnsi="Times New Roman" w:eastAsia="宋体" w:cs="Times New Roman"/>
                      <w:szCs w:val="21"/>
                      <w:lang w:eastAsia="zh-CN"/>
                    </w:rPr>
                  </w:pPr>
                  <w:r>
                    <w:rPr>
                      <w:rFonts w:hint="default" w:ascii="Times New Roman" w:hAnsi="Times New Roman" w:cs="Times New Roman"/>
                      <w:szCs w:val="21"/>
                    </w:rPr>
                    <w:t>除尘器收集</w:t>
                  </w:r>
                  <w:r>
                    <w:rPr>
                      <w:rFonts w:hint="eastAsia" w:cs="Times New Roman"/>
                      <w:szCs w:val="21"/>
                      <w:lang w:eastAsia="zh-CN"/>
                    </w:rPr>
                    <w:t>颗粒物</w:t>
                  </w:r>
                </w:p>
              </w:tc>
              <w:tc>
                <w:tcPr>
                  <w:tcW w:w="10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bCs/>
                      <w:szCs w:val="21"/>
                      <w:lang w:val="en-US" w:eastAsia="zh-CN"/>
                    </w:rPr>
                    <w:t>180.97</w:t>
                  </w:r>
                </w:p>
              </w:tc>
              <w:tc>
                <w:tcPr>
                  <w:tcW w:w="1816"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eastAsia="zh-CN"/>
                    </w:rPr>
                    <w:t>销售给砖厂</w:t>
                  </w:r>
                </w:p>
              </w:tc>
              <w:tc>
                <w:tcPr>
                  <w:tcW w:w="927" w:type="dxa"/>
                  <w:vMerge w:val="restart"/>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处置率100%，</w:t>
                  </w:r>
                </w:p>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零排放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val="en-US" w:eastAsia="zh-CN"/>
                    </w:rPr>
                  </w:pPr>
                </w:p>
              </w:tc>
              <w:tc>
                <w:tcPr>
                  <w:tcW w:w="1491" w:type="dxa"/>
                  <w:vAlign w:val="center"/>
                </w:tcPr>
                <w:p>
                  <w:pPr>
                    <w:tabs>
                      <w:tab w:val="left" w:pos="567"/>
                    </w:tabs>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rPr>
                    <w:t>压滤泥饼</w:t>
                  </w:r>
                </w:p>
              </w:tc>
              <w:tc>
                <w:tcPr>
                  <w:tcW w:w="109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29000</w:t>
                  </w:r>
                </w:p>
              </w:tc>
              <w:tc>
                <w:tcPr>
                  <w:tcW w:w="1816"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铺路或出售给制砖企业</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rPr>
                  </w:pPr>
                </w:p>
              </w:tc>
              <w:tc>
                <w:tcPr>
                  <w:tcW w:w="1491" w:type="dxa"/>
                  <w:vAlign w:val="center"/>
                </w:tcPr>
                <w:p>
                  <w:pPr>
                    <w:tabs>
                      <w:tab w:val="left" w:pos="567"/>
                    </w:tabs>
                    <w:snapToGrid w:val="0"/>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回收铁粉</w:t>
                  </w:r>
                </w:p>
              </w:tc>
              <w:tc>
                <w:tcPr>
                  <w:tcW w:w="10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3486.94</w:t>
                  </w:r>
                </w:p>
              </w:tc>
              <w:tc>
                <w:tcPr>
                  <w:tcW w:w="1816"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作为废铁销售</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restart"/>
                  <w:vAlign w:val="center"/>
                </w:tcPr>
                <w:p>
                  <w:pPr>
                    <w:tabs>
                      <w:tab w:val="left" w:pos="567"/>
                    </w:tabs>
                    <w:snapToGrid w:val="0"/>
                    <w:jc w:val="center"/>
                    <w:rPr>
                      <w:rFonts w:hint="eastAsia" w:ascii="Times New Roman" w:hAnsi="Times New Roman" w:eastAsia="宋体" w:cs="Times New Roman"/>
                      <w:szCs w:val="21"/>
                      <w:lang w:val="en-US" w:eastAsia="zh-CN"/>
                    </w:rPr>
                  </w:pPr>
                  <w:r>
                    <w:rPr>
                      <w:rFonts w:hint="eastAsia" w:cs="Times New Roman"/>
                      <w:szCs w:val="21"/>
                      <w:lang w:val="en-US" w:eastAsia="zh-CN"/>
                    </w:rPr>
                    <w:t>2</w:t>
                  </w:r>
                </w:p>
              </w:tc>
              <w:tc>
                <w:tcPr>
                  <w:tcW w:w="1119" w:type="dxa"/>
                  <w:vMerge w:val="restart"/>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eastAsia="zh-CN"/>
                    </w:rPr>
                    <w:t>水泥稳定土</w:t>
                  </w:r>
                  <w:r>
                    <w:rPr>
                      <w:rFonts w:hint="default" w:ascii="Times New Roman" w:hAnsi="Times New Roman" w:cs="Times New Roman"/>
                      <w:szCs w:val="21"/>
                    </w:rPr>
                    <w:t>生产线</w:t>
                  </w:r>
                </w:p>
              </w:tc>
              <w:tc>
                <w:tcPr>
                  <w:tcW w:w="1491" w:type="dxa"/>
                  <w:vAlign w:val="center"/>
                </w:tcPr>
                <w:p>
                  <w:pPr>
                    <w:tabs>
                      <w:tab w:val="left" w:pos="567"/>
                    </w:tabs>
                    <w:snapToGrid w:val="0"/>
                    <w:jc w:val="center"/>
                    <w:rPr>
                      <w:rFonts w:hint="default" w:ascii="Times New Roman" w:hAnsi="Times New Roman" w:cs="Times New Roman"/>
                      <w:bCs/>
                      <w:szCs w:val="21"/>
                    </w:rPr>
                  </w:pPr>
                  <w:r>
                    <w:rPr>
                      <w:rFonts w:hint="default" w:ascii="Times New Roman" w:hAnsi="Times New Roman" w:cs="Times New Roman"/>
                      <w:bCs/>
                      <w:szCs w:val="21"/>
                    </w:rPr>
                    <w:t>筒仓除尘器收集</w:t>
                  </w:r>
                  <w:r>
                    <w:rPr>
                      <w:rFonts w:hint="default" w:ascii="Times New Roman" w:hAnsi="Times New Roman" w:cs="Times New Roman"/>
                      <w:bCs/>
                      <w:szCs w:val="21"/>
                      <w:lang w:val="en-US" w:eastAsia="zh-CN"/>
                    </w:rPr>
                    <w:t>尘</w:t>
                  </w:r>
                </w:p>
              </w:tc>
              <w:tc>
                <w:tcPr>
                  <w:tcW w:w="109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2.1138</w:t>
                  </w:r>
                </w:p>
              </w:tc>
              <w:tc>
                <w:tcPr>
                  <w:tcW w:w="1816"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回用于生产</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rPr>
                  </w:pPr>
                </w:p>
              </w:tc>
              <w:tc>
                <w:tcPr>
                  <w:tcW w:w="1491" w:type="dxa"/>
                  <w:vAlign w:val="center"/>
                </w:tcPr>
                <w:p>
                  <w:pPr>
                    <w:tabs>
                      <w:tab w:val="left" w:pos="567"/>
                    </w:tabs>
                    <w:snapToGrid w:val="0"/>
                    <w:jc w:val="center"/>
                    <w:rPr>
                      <w:rFonts w:hint="default" w:ascii="Times New Roman" w:hAnsi="Times New Roman" w:cs="Times New Roman"/>
                      <w:bCs/>
                      <w:szCs w:val="21"/>
                    </w:rPr>
                  </w:pPr>
                  <w:r>
                    <w:rPr>
                      <w:rFonts w:hint="default" w:ascii="Times New Roman" w:hAnsi="Times New Roman" w:cs="Times New Roman"/>
                      <w:bCs/>
                      <w:szCs w:val="21"/>
                      <w:lang w:val="en-US" w:eastAsia="zh-CN"/>
                    </w:rPr>
                    <w:t>袋式</w:t>
                  </w:r>
                  <w:r>
                    <w:rPr>
                      <w:rFonts w:hint="default" w:ascii="Times New Roman" w:hAnsi="Times New Roman" w:cs="Times New Roman"/>
                      <w:bCs/>
                      <w:szCs w:val="21"/>
                    </w:rPr>
                    <w:t>除尘器收集尘</w:t>
                  </w:r>
                </w:p>
              </w:tc>
              <w:tc>
                <w:tcPr>
                  <w:tcW w:w="109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9</w:t>
                  </w:r>
                </w:p>
              </w:tc>
              <w:tc>
                <w:tcPr>
                  <w:tcW w:w="1816"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作为矿粉</w:t>
                  </w:r>
                  <w:r>
                    <w:rPr>
                      <w:rFonts w:hint="default" w:ascii="Times New Roman" w:hAnsi="Times New Roman" w:cs="Times New Roman"/>
                      <w:szCs w:val="21"/>
                    </w:rPr>
                    <w:t>回用于生产</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restart"/>
                  <w:vAlign w:val="center"/>
                </w:tcPr>
                <w:p>
                  <w:pPr>
                    <w:tabs>
                      <w:tab w:val="left" w:pos="567"/>
                    </w:tabs>
                    <w:snapToGrid w:val="0"/>
                    <w:jc w:val="center"/>
                    <w:rPr>
                      <w:rFonts w:hint="eastAsia" w:ascii="Times New Roman" w:hAnsi="Times New Roman" w:eastAsia="宋体" w:cs="Times New Roman"/>
                      <w:szCs w:val="21"/>
                      <w:lang w:val="en-US" w:eastAsia="zh-CN"/>
                    </w:rPr>
                  </w:pPr>
                  <w:r>
                    <w:rPr>
                      <w:rFonts w:hint="eastAsia" w:cs="Times New Roman"/>
                      <w:szCs w:val="21"/>
                      <w:lang w:val="en-US" w:eastAsia="zh-CN"/>
                    </w:rPr>
                    <w:t>3</w:t>
                  </w:r>
                </w:p>
              </w:tc>
              <w:tc>
                <w:tcPr>
                  <w:tcW w:w="1119" w:type="dxa"/>
                  <w:vMerge w:val="restart"/>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eastAsia="zh-CN"/>
                    </w:rPr>
                    <w:t>沥青混凝土</w:t>
                  </w:r>
                  <w:r>
                    <w:rPr>
                      <w:rFonts w:hint="default" w:ascii="Times New Roman" w:hAnsi="Times New Roman" w:cs="Times New Roman"/>
                      <w:szCs w:val="21"/>
                    </w:rPr>
                    <w:t>生产线</w:t>
                  </w:r>
                </w:p>
              </w:tc>
              <w:tc>
                <w:tcPr>
                  <w:tcW w:w="1491" w:type="dxa"/>
                  <w:vAlign w:val="center"/>
                </w:tcPr>
                <w:p>
                  <w:pPr>
                    <w:tabs>
                      <w:tab w:val="left" w:pos="567"/>
                    </w:tabs>
                    <w:snapToGrid w:val="0"/>
                    <w:jc w:val="center"/>
                    <w:rPr>
                      <w:rFonts w:hint="default" w:ascii="Times New Roman" w:hAnsi="Times New Roman" w:cs="Times New Roman"/>
                      <w:bCs/>
                      <w:szCs w:val="21"/>
                    </w:rPr>
                  </w:pPr>
                  <w:r>
                    <w:rPr>
                      <w:rFonts w:hint="default" w:ascii="Times New Roman" w:hAnsi="Times New Roman" w:cs="Times New Roman"/>
                      <w:bCs/>
                      <w:szCs w:val="21"/>
                      <w:lang w:val="en-US" w:eastAsia="zh-CN"/>
                    </w:rPr>
                    <w:t>袋式</w:t>
                  </w:r>
                  <w:r>
                    <w:rPr>
                      <w:rFonts w:hint="default" w:ascii="Times New Roman" w:hAnsi="Times New Roman" w:cs="Times New Roman"/>
                      <w:bCs/>
                      <w:szCs w:val="21"/>
                    </w:rPr>
                    <w:t>除尘器收集尘</w:t>
                  </w:r>
                </w:p>
              </w:tc>
              <w:tc>
                <w:tcPr>
                  <w:tcW w:w="109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eastAsia" w:cs="Times New Roman"/>
                      <w:szCs w:val="21"/>
                      <w:lang w:val="en-US" w:eastAsia="zh-CN"/>
                    </w:rPr>
                    <w:t>22.8</w:t>
                  </w:r>
                </w:p>
              </w:tc>
              <w:tc>
                <w:tcPr>
                  <w:tcW w:w="1816"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作为矿粉</w:t>
                  </w:r>
                  <w:r>
                    <w:rPr>
                      <w:rFonts w:hint="default" w:ascii="Times New Roman" w:hAnsi="Times New Roman" w:cs="Times New Roman"/>
                      <w:szCs w:val="21"/>
                    </w:rPr>
                    <w:t>回用于生产</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eastAsia="zh-CN"/>
                    </w:rPr>
                  </w:pPr>
                </w:p>
              </w:tc>
              <w:tc>
                <w:tcPr>
                  <w:tcW w:w="1491" w:type="dxa"/>
                  <w:vAlign w:val="center"/>
                </w:tcPr>
                <w:p>
                  <w:pPr>
                    <w:tabs>
                      <w:tab w:val="left" w:pos="567"/>
                    </w:tabs>
                    <w:snapToGrid w:val="0"/>
                    <w:jc w:val="center"/>
                    <w:rPr>
                      <w:rFonts w:hint="default" w:ascii="Times New Roman" w:hAnsi="Times New Roman" w:cs="Times New Roman"/>
                      <w:bCs/>
                      <w:szCs w:val="21"/>
                      <w:lang w:val="en-US" w:eastAsia="zh-CN"/>
                    </w:rPr>
                  </w:pPr>
                  <w:r>
                    <w:rPr>
                      <w:rFonts w:hint="eastAsia" w:cs="Times New Roman"/>
                      <w:bCs/>
                      <w:sz w:val="21"/>
                      <w:szCs w:val="21"/>
                      <w:lang w:val="en-US" w:eastAsia="zh-CN"/>
                    </w:rPr>
                    <w:t>废石料</w:t>
                  </w:r>
                </w:p>
              </w:tc>
              <w:tc>
                <w:tcPr>
                  <w:tcW w:w="109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eastAsia" w:cs="Times New Roman"/>
                      <w:szCs w:val="21"/>
                      <w:lang w:val="en-US" w:eastAsia="zh-CN"/>
                    </w:rPr>
                    <w:t>7575.31</w:t>
                  </w:r>
                </w:p>
              </w:tc>
              <w:tc>
                <w:tcPr>
                  <w:tcW w:w="1816" w:type="dxa"/>
                  <w:vAlign w:val="center"/>
                </w:tcPr>
                <w:p>
                  <w:pPr>
                    <w:rPr>
                      <w:rFonts w:hint="default"/>
                    </w:rPr>
                  </w:pPr>
                  <w:r>
                    <w:rPr>
                      <w:rFonts w:hint="default"/>
                      <w:lang w:val="en-US" w:eastAsia="zh-CN"/>
                    </w:rPr>
                    <w:t>用于建筑垃圾回收利用</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eastAsia="zh-CN"/>
                    </w:rPr>
                  </w:pPr>
                </w:p>
              </w:tc>
              <w:tc>
                <w:tcPr>
                  <w:tcW w:w="1491" w:type="dxa"/>
                  <w:vAlign w:val="center"/>
                </w:tcPr>
                <w:p>
                  <w:pPr>
                    <w:tabs>
                      <w:tab w:val="left" w:pos="567"/>
                    </w:tabs>
                    <w:snapToGrid w:val="0"/>
                    <w:jc w:val="center"/>
                    <w:rPr>
                      <w:rFonts w:hint="eastAsia" w:cs="Times New Roman"/>
                      <w:bCs/>
                      <w:sz w:val="21"/>
                      <w:szCs w:val="21"/>
                      <w:lang w:val="en-US" w:eastAsia="zh-CN"/>
                    </w:rPr>
                  </w:pPr>
                  <w:r>
                    <w:rPr>
                      <w:rFonts w:hint="eastAsia" w:cs="Times New Roman"/>
                      <w:bCs/>
                      <w:sz w:val="21"/>
                      <w:szCs w:val="21"/>
                      <w:lang w:val="en-US" w:eastAsia="zh-CN"/>
                    </w:rPr>
                    <w:t>焦油渣</w:t>
                  </w:r>
                </w:p>
              </w:tc>
              <w:tc>
                <w:tcPr>
                  <w:tcW w:w="1091"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危险废物</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eastAsia" w:cs="Times New Roman"/>
                      <w:szCs w:val="21"/>
                      <w:lang w:val="en-US" w:eastAsia="zh-CN"/>
                    </w:rPr>
                    <w:t>0.76</w:t>
                  </w:r>
                </w:p>
              </w:tc>
              <w:tc>
                <w:tcPr>
                  <w:tcW w:w="1816"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定期送资质单位处理</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eastAsia="zh-CN"/>
                    </w:rPr>
                  </w:pPr>
                </w:p>
              </w:tc>
              <w:tc>
                <w:tcPr>
                  <w:tcW w:w="1491" w:type="dxa"/>
                  <w:vAlign w:val="center"/>
                </w:tcPr>
                <w:p>
                  <w:pPr>
                    <w:tabs>
                      <w:tab w:val="left" w:pos="567"/>
                    </w:tabs>
                    <w:snapToGrid w:val="0"/>
                    <w:jc w:val="center"/>
                    <w:rPr>
                      <w:rFonts w:hint="eastAsia" w:cs="Times New Roman"/>
                      <w:bCs/>
                      <w:sz w:val="21"/>
                      <w:szCs w:val="21"/>
                      <w:lang w:val="en-US" w:eastAsia="zh-CN"/>
                    </w:rPr>
                  </w:pPr>
                  <w:r>
                    <w:rPr>
                      <w:rFonts w:hint="eastAsia" w:cs="Times New Roman"/>
                      <w:bCs/>
                      <w:sz w:val="21"/>
                      <w:szCs w:val="21"/>
                      <w:lang w:val="en-US" w:eastAsia="zh-CN"/>
                    </w:rPr>
                    <w:t>废过滤棉</w:t>
                  </w:r>
                </w:p>
              </w:tc>
              <w:tc>
                <w:tcPr>
                  <w:tcW w:w="1091"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危险废物</w:t>
                  </w:r>
                </w:p>
              </w:tc>
              <w:tc>
                <w:tcPr>
                  <w:tcW w:w="941" w:type="dxa"/>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0.03</w:t>
                  </w:r>
                </w:p>
              </w:tc>
              <w:tc>
                <w:tcPr>
                  <w:tcW w:w="1816"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定期送资质单位处理</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eastAsia="zh-CN"/>
                    </w:rPr>
                  </w:pPr>
                </w:p>
              </w:tc>
              <w:tc>
                <w:tcPr>
                  <w:tcW w:w="1491" w:type="dxa"/>
                  <w:vAlign w:val="center"/>
                </w:tcPr>
                <w:p>
                  <w:pPr>
                    <w:tabs>
                      <w:tab w:val="left" w:pos="567"/>
                    </w:tabs>
                    <w:snapToGrid w:val="0"/>
                    <w:jc w:val="center"/>
                    <w:rPr>
                      <w:rFonts w:hint="eastAsia" w:cs="Times New Roman"/>
                      <w:bCs/>
                      <w:sz w:val="21"/>
                      <w:szCs w:val="21"/>
                      <w:lang w:val="en-US" w:eastAsia="zh-CN"/>
                    </w:rPr>
                  </w:pPr>
                  <w:r>
                    <w:rPr>
                      <w:rFonts w:hint="eastAsia" w:cs="Times New Roman"/>
                      <w:bCs/>
                      <w:sz w:val="21"/>
                      <w:szCs w:val="21"/>
                      <w:lang w:val="en-US" w:eastAsia="zh-CN"/>
                    </w:rPr>
                    <w:t>废灯管</w:t>
                  </w:r>
                </w:p>
              </w:tc>
              <w:tc>
                <w:tcPr>
                  <w:tcW w:w="1091"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危险废物</w:t>
                  </w:r>
                </w:p>
              </w:tc>
              <w:tc>
                <w:tcPr>
                  <w:tcW w:w="941"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0.1</w:t>
                  </w:r>
                </w:p>
              </w:tc>
              <w:tc>
                <w:tcPr>
                  <w:tcW w:w="1816" w:type="dxa"/>
                  <w:vAlign w:val="center"/>
                </w:tcPr>
                <w:p>
                  <w:pPr>
                    <w:tabs>
                      <w:tab w:val="left" w:pos="567"/>
                    </w:tabs>
                    <w:snapToGrid w:val="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定期送资质单位处理</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Merge w:val="continue"/>
                  <w:vAlign w:val="center"/>
                </w:tcPr>
                <w:p>
                  <w:pPr>
                    <w:tabs>
                      <w:tab w:val="left" w:pos="567"/>
                    </w:tabs>
                    <w:snapToGrid w:val="0"/>
                    <w:jc w:val="center"/>
                    <w:rPr>
                      <w:rFonts w:hint="default" w:ascii="Times New Roman" w:hAnsi="Times New Roman" w:cs="Times New Roman"/>
                      <w:szCs w:val="21"/>
                    </w:rPr>
                  </w:pPr>
                </w:p>
              </w:tc>
              <w:tc>
                <w:tcPr>
                  <w:tcW w:w="1119" w:type="dxa"/>
                  <w:vMerge w:val="continue"/>
                  <w:vAlign w:val="center"/>
                </w:tcPr>
                <w:p>
                  <w:pPr>
                    <w:tabs>
                      <w:tab w:val="left" w:pos="567"/>
                    </w:tabs>
                    <w:snapToGrid w:val="0"/>
                    <w:jc w:val="center"/>
                    <w:rPr>
                      <w:rFonts w:hint="default" w:ascii="Times New Roman" w:hAnsi="Times New Roman" w:cs="Times New Roman"/>
                      <w:szCs w:val="21"/>
                      <w:lang w:eastAsia="zh-CN"/>
                    </w:rPr>
                  </w:pPr>
                </w:p>
              </w:tc>
              <w:tc>
                <w:tcPr>
                  <w:tcW w:w="1491" w:type="dxa"/>
                  <w:vAlign w:val="center"/>
                </w:tcPr>
                <w:p>
                  <w:pPr>
                    <w:tabs>
                      <w:tab w:val="left" w:pos="567"/>
                    </w:tabs>
                    <w:snapToGrid w:val="0"/>
                    <w:jc w:val="center"/>
                    <w:rPr>
                      <w:rFonts w:hint="default" w:ascii="Times New Roman" w:hAnsi="Times New Roman" w:cs="Times New Roman"/>
                      <w:bCs/>
                      <w:szCs w:val="21"/>
                    </w:rPr>
                  </w:pPr>
                  <w:r>
                    <w:rPr>
                      <w:rFonts w:hint="default" w:ascii="Times New Roman" w:hAnsi="Times New Roman" w:cs="Times New Roman"/>
                      <w:bCs/>
                      <w:szCs w:val="21"/>
                    </w:rPr>
                    <w:t>废活性炭</w:t>
                  </w:r>
                </w:p>
              </w:tc>
              <w:tc>
                <w:tcPr>
                  <w:tcW w:w="1091" w:type="dxa"/>
                  <w:vAlign w:val="center"/>
                </w:tcPr>
                <w:p>
                  <w:pPr>
                    <w:tabs>
                      <w:tab w:val="left" w:pos="567"/>
                    </w:tabs>
                    <w:snapToGrid w:val="0"/>
                    <w:jc w:val="center"/>
                    <w:rPr>
                      <w:rFonts w:hint="default" w:ascii="Times New Roman" w:hAnsi="Times New Roman" w:cs="Times New Roman"/>
                      <w:szCs w:val="21"/>
                    </w:rPr>
                  </w:pPr>
                  <w:r>
                    <w:rPr>
                      <w:rFonts w:hint="eastAsia" w:cs="Times New Roman"/>
                      <w:szCs w:val="21"/>
                      <w:lang w:val="en-US" w:eastAsia="zh-CN"/>
                    </w:rPr>
                    <w:t>危险废物</w:t>
                  </w:r>
                </w:p>
              </w:tc>
              <w:tc>
                <w:tcPr>
                  <w:tcW w:w="941" w:type="dxa"/>
                  <w:vAlign w:val="center"/>
                </w:tcPr>
                <w:p>
                  <w:pPr>
                    <w:tabs>
                      <w:tab w:val="left" w:pos="567"/>
                    </w:tabs>
                    <w:snapToGrid w:val="0"/>
                    <w:jc w:val="center"/>
                    <w:rPr>
                      <w:rFonts w:hint="default" w:ascii="Times New Roman" w:hAnsi="Times New Roman" w:cs="Times New Roman"/>
                      <w:szCs w:val="21"/>
                      <w:lang w:val="en-US" w:eastAsia="zh-CN"/>
                    </w:rPr>
                  </w:pPr>
                  <w:r>
                    <w:rPr>
                      <w:rFonts w:hint="eastAsia" w:cs="Times New Roman"/>
                      <w:szCs w:val="21"/>
                      <w:lang w:val="en-US" w:eastAsia="zh-CN"/>
                    </w:rPr>
                    <w:t>0.09</w:t>
                  </w:r>
                </w:p>
              </w:tc>
              <w:tc>
                <w:tcPr>
                  <w:tcW w:w="1816" w:type="dxa"/>
                  <w:vAlign w:val="center"/>
                </w:tcPr>
                <w:p>
                  <w:pPr>
                    <w:tabs>
                      <w:tab w:val="left" w:pos="567"/>
                    </w:tabs>
                    <w:snapToGrid w:val="0"/>
                    <w:jc w:val="center"/>
                    <w:rPr>
                      <w:rFonts w:hint="default" w:ascii="Times New Roman" w:hAnsi="Times New Roman" w:cs="Times New Roman"/>
                      <w:szCs w:val="21"/>
                    </w:rPr>
                  </w:pPr>
                  <w:r>
                    <w:rPr>
                      <w:rFonts w:hint="eastAsia" w:cs="Times New Roman"/>
                      <w:szCs w:val="21"/>
                      <w:lang w:val="en-US" w:eastAsia="zh-CN"/>
                    </w:rPr>
                    <w:t>定期送资质单位处理</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dxa"/>
                  <w:vAlign w:val="center"/>
                </w:tcPr>
                <w:p>
                  <w:pPr>
                    <w:tabs>
                      <w:tab w:val="left" w:pos="567"/>
                    </w:tabs>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4</w:t>
                  </w:r>
                </w:p>
              </w:tc>
              <w:tc>
                <w:tcPr>
                  <w:tcW w:w="1119"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职工生活</w:t>
                  </w:r>
                </w:p>
              </w:tc>
              <w:tc>
                <w:tcPr>
                  <w:tcW w:w="14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1091"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一般固废</w:t>
                  </w:r>
                </w:p>
              </w:tc>
              <w:tc>
                <w:tcPr>
                  <w:tcW w:w="941" w:type="dxa"/>
                  <w:vAlign w:val="center"/>
                </w:tcPr>
                <w:p>
                  <w:pPr>
                    <w:tabs>
                      <w:tab w:val="left" w:pos="567"/>
                    </w:tabs>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7.5</w:t>
                  </w:r>
                </w:p>
              </w:tc>
              <w:tc>
                <w:tcPr>
                  <w:tcW w:w="1816" w:type="dxa"/>
                  <w:vAlign w:val="center"/>
                </w:tcPr>
                <w:p>
                  <w:pPr>
                    <w:tabs>
                      <w:tab w:val="left" w:pos="567"/>
                    </w:tabs>
                    <w:snapToGrid w:val="0"/>
                    <w:jc w:val="center"/>
                    <w:rPr>
                      <w:rFonts w:hint="default" w:ascii="Times New Roman" w:hAnsi="Times New Roman" w:cs="Times New Roman"/>
                      <w:szCs w:val="21"/>
                    </w:rPr>
                  </w:pPr>
                  <w:r>
                    <w:rPr>
                      <w:rFonts w:hint="default" w:ascii="Times New Roman" w:hAnsi="Times New Roman" w:cs="Times New Roman"/>
                      <w:szCs w:val="21"/>
                    </w:rPr>
                    <w:t>分类收集，交由环卫部门统一进行处理</w:t>
                  </w:r>
                </w:p>
              </w:tc>
              <w:tc>
                <w:tcPr>
                  <w:tcW w:w="927" w:type="dxa"/>
                  <w:vMerge w:val="continue"/>
                  <w:vAlign w:val="center"/>
                </w:tcPr>
                <w:p>
                  <w:pPr>
                    <w:tabs>
                      <w:tab w:val="left" w:pos="567"/>
                    </w:tabs>
                    <w:snapToGrid w:val="0"/>
                    <w:jc w:val="center"/>
                    <w:rPr>
                      <w:rFonts w:hint="default" w:ascii="Times New Roman" w:hAnsi="Times New Roman" w:cs="Times New Roman"/>
                      <w:szCs w:val="21"/>
                    </w:rPr>
                  </w:pPr>
                </w:p>
              </w:tc>
            </w:tr>
          </w:tbl>
          <w:p>
            <w:pPr>
              <w:pStyle w:val="43"/>
              <w:ind w:firstLine="482"/>
              <w:rPr>
                <w:rFonts w:hint="default" w:ascii="Times New Roman" w:hAnsi="Times New Roman" w:cs="Times New Roman"/>
                <w:b w:val="0"/>
                <w:bCs/>
              </w:rPr>
            </w:pPr>
          </w:p>
          <w:p>
            <w:pPr>
              <w:adjustRightInd w:val="0"/>
              <w:snapToGrid w:val="0"/>
              <w:rPr>
                <w:rFonts w:hint="default"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17"/>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8161" w:type="dxa"/>
            <w:noWrap w:val="0"/>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color w:val="auto"/>
                <w:sz w:val="24"/>
              </w:rPr>
              <w:t>本项目为新建项目，无现有污染及环境问题。</w:t>
            </w:r>
          </w:p>
        </w:tc>
      </w:tr>
    </w:tbl>
    <w:p>
      <w:pPr>
        <w:pStyle w:val="1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lang w:val="en-GB"/>
              </w:rPr>
            </w:pPr>
            <w:r>
              <w:rPr>
                <w:rFonts w:hint="default" w:ascii="Times New Roman" w:hAnsi="Times New Roman" w:cs="Times New Roman"/>
                <w:b/>
                <w:bCs/>
                <w:color w:val="auto"/>
                <w:sz w:val="24"/>
                <w:highlight w:val="none"/>
              </w:rPr>
              <w:t>环境空气</w:t>
            </w:r>
            <w:r>
              <w:rPr>
                <w:rFonts w:hint="default" w:ascii="Times New Roman" w:hAnsi="Times New Roman" w:cs="Times New Roman"/>
                <w:b/>
                <w:bCs/>
                <w:color w:val="auto"/>
                <w:sz w:val="24"/>
                <w:highlight w:val="none"/>
                <w:lang w:val="en-GB"/>
              </w:rPr>
              <w:t>质量现状</w:t>
            </w:r>
          </w:p>
          <w:p>
            <w:pPr>
              <w:pStyle w:val="43"/>
              <w:keepNext w:val="0"/>
              <w:keepLines w:val="0"/>
              <w:pageBreakBefore w:val="0"/>
              <w:widowControl w:val="0"/>
              <w:kinsoku/>
              <w:wordWrap/>
              <w:overflowPunct/>
              <w:topLinePunct w:val="0"/>
              <w:autoSpaceDE/>
              <w:autoSpaceDN/>
              <w:bidi w:val="0"/>
              <w:snapToGrid w:val="0"/>
              <w:spacing w:line="360" w:lineRule="auto"/>
              <w:ind w:firstLine="480"/>
              <w:rPr>
                <w:rFonts w:hint="eastAsia" w:ascii="Times New Roman" w:hAnsi="Times New Roman" w:cs="Times New Roman"/>
                <w:color w:val="auto"/>
                <w:szCs w:val="21"/>
                <w:lang w:val="en-US" w:eastAsia="zh-CN"/>
              </w:rPr>
            </w:pPr>
            <w:r>
              <w:rPr>
                <w:rFonts w:hint="default" w:ascii="Times New Roman" w:hAnsi="Times New Roman" w:cs="Times New Roman"/>
                <w:color w:val="auto"/>
              </w:rPr>
              <w:t>本项目位于</w:t>
            </w:r>
            <w:r>
              <w:rPr>
                <w:rFonts w:hint="default" w:ascii="Times New Roman" w:hAnsi="Times New Roman" w:cs="Times New Roman"/>
                <w:color w:val="auto"/>
                <w:szCs w:val="21"/>
              </w:rPr>
              <w:t>平顶山市</w:t>
            </w:r>
            <w:r>
              <w:rPr>
                <w:rFonts w:hint="default" w:ascii="Times New Roman" w:hAnsi="Times New Roman" w:cs="Times New Roman"/>
                <w:color w:val="auto"/>
                <w:szCs w:val="21"/>
                <w:lang w:eastAsia="zh-CN"/>
              </w:rPr>
              <w:t>叶县</w:t>
            </w:r>
            <w:r>
              <w:rPr>
                <w:rFonts w:hint="default" w:ascii="Times New Roman" w:hAnsi="Times New Roman" w:cs="Times New Roman"/>
                <w:color w:val="auto"/>
                <w:szCs w:val="21"/>
              </w:rPr>
              <w:t>，属于平顶山市范围。根据《平顶山市2020年环境状况公报》</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平顶山市人民政府，2021年6月7日发布</w:t>
            </w:r>
            <w:r>
              <w:rPr>
                <w:rFonts w:hint="default" w:ascii="Times New Roman" w:hAnsi="Times New Roman" w:cs="Times New Roman"/>
                <w:color w:val="auto"/>
                <w:szCs w:val="21"/>
                <w:lang w:eastAsia="zh-CN"/>
              </w:rPr>
              <w:t>）</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全市大气环境状况如下：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2020年，我市大气环境状况显著改善，八项指标实现“七降一增”，PM</w:t>
            </w:r>
            <w:r>
              <w:rPr>
                <w:rFonts w:hint="default" w:ascii="Times New Roman" w:hAnsi="Times New Roman" w:cs="Times New Roman"/>
                <w:kern w:val="0"/>
                <w:sz w:val="24"/>
                <w:vertAlign w:val="subscript"/>
              </w:rPr>
              <w:t>10</w:t>
            </w:r>
            <w:r>
              <w:rPr>
                <w:rFonts w:hint="default" w:ascii="Times New Roman" w:hAnsi="Times New Roman" w:cs="Times New Roman"/>
                <w:kern w:val="0"/>
                <w:sz w:val="24"/>
              </w:rPr>
              <w:t>、PM</w:t>
            </w:r>
            <w:r>
              <w:rPr>
                <w:rFonts w:hint="default" w:ascii="Times New Roman" w:hAnsi="Times New Roman" w:cs="Times New Roman"/>
                <w:kern w:val="0"/>
                <w:sz w:val="24"/>
                <w:vertAlign w:val="subscript"/>
              </w:rPr>
              <w:t>2.5</w:t>
            </w:r>
            <w:r>
              <w:rPr>
                <w:rFonts w:hint="default" w:ascii="Times New Roman" w:hAnsi="Times New Roman" w:cs="Times New Roman"/>
                <w:kern w:val="0"/>
                <w:sz w:val="24"/>
              </w:rPr>
              <w:t>、优良天数均达到历史最优值。PM</w:t>
            </w:r>
            <w:r>
              <w:rPr>
                <w:rFonts w:hint="default" w:ascii="Times New Roman" w:hAnsi="Times New Roman" w:cs="Times New Roman"/>
                <w:kern w:val="0"/>
                <w:sz w:val="24"/>
                <w:vertAlign w:val="subscript"/>
              </w:rPr>
              <w:t>10</w:t>
            </w:r>
            <w:r>
              <w:rPr>
                <w:rFonts w:hint="default" w:ascii="Times New Roman" w:hAnsi="Times New Roman" w:cs="Times New Roman"/>
                <w:kern w:val="0"/>
                <w:sz w:val="24"/>
              </w:rPr>
              <w:t>、PM</w:t>
            </w:r>
            <w:r>
              <w:rPr>
                <w:rFonts w:hint="default" w:ascii="Times New Roman" w:hAnsi="Times New Roman" w:cs="Times New Roman"/>
                <w:kern w:val="0"/>
                <w:sz w:val="24"/>
                <w:vertAlign w:val="subscript"/>
              </w:rPr>
              <w:t>2.5</w:t>
            </w:r>
            <w:r>
              <w:rPr>
                <w:rFonts w:hint="default" w:ascii="Times New Roman" w:hAnsi="Times New Roman" w:cs="Times New Roman"/>
                <w:kern w:val="0"/>
                <w:sz w:val="24"/>
              </w:rPr>
              <w:t>累计浓度实现历史同期最低，分别为82、51微克/立方米，同比下降11.8%、13.6%；二氧化硫（SO</w:t>
            </w:r>
            <w:r>
              <w:rPr>
                <w:rFonts w:hint="default" w:ascii="Times New Roman" w:hAnsi="Times New Roman" w:cs="Times New Roman"/>
                <w:kern w:val="0"/>
                <w:sz w:val="24"/>
                <w:vertAlign w:val="subscript"/>
              </w:rPr>
              <w:t>2</w:t>
            </w:r>
            <w:r>
              <w:rPr>
                <w:rFonts w:hint="default" w:ascii="Times New Roman" w:hAnsi="Times New Roman" w:cs="Times New Roman"/>
                <w:kern w:val="0"/>
                <w:sz w:val="24"/>
              </w:rPr>
              <w:t>）年均浓度12微克/立方米，同比下降20%；二氧化氮（NO</w:t>
            </w:r>
            <w:r>
              <w:rPr>
                <w:rFonts w:hint="default" w:ascii="Times New Roman" w:hAnsi="Times New Roman" w:cs="Times New Roman"/>
                <w:kern w:val="0"/>
                <w:sz w:val="24"/>
                <w:vertAlign w:val="subscript"/>
              </w:rPr>
              <w:t>2</w:t>
            </w:r>
            <w:r>
              <w:rPr>
                <w:rFonts w:hint="default" w:ascii="Times New Roman" w:hAnsi="Times New Roman" w:cs="Times New Roman"/>
                <w:kern w:val="0"/>
                <w:sz w:val="24"/>
              </w:rPr>
              <w:t>）年均浓度31微克/立方米，同比下降8.8%；一氧化碳（CO）浓度为1.3</w:t>
            </w:r>
            <w:r>
              <w:rPr>
                <w:rFonts w:hint="eastAsia" w:cs="Times New Roman"/>
                <w:kern w:val="0"/>
                <w:sz w:val="24"/>
                <w:lang w:val="en-US" w:eastAsia="zh-CN"/>
              </w:rPr>
              <w:t>毫克</w:t>
            </w:r>
            <w:r>
              <w:rPr>
                <w:rFonts w:hint="default" w:ascii="Times New Roman" w:hAnsi="Times New Roman" w:cs="Times New Roman"/>
                <w:kern w:val="0"/>
                <w:sz w:val="24"/>
              </w:rPr>
              <w:t>/立方米，同比下降18.8%；臭氧8小时（O</w:t>
            </w:r>
            <w:r>
              <w:rPr>
                <w:rFonts w:hint="default" w:ascii="Times New Roman" w:hAnsi="Times New Roman" w:cs="Times New Roman"/>
                <w:kern w:val="0"/>
                <w:sz w:val="24"/>
                <w:vertAlign w:val="subscript"/>
              </w:rPr>
              <w:t>3</w:t>
            </w:r>
            <w:r>
              <w:rPr>
                <w:rFonts w:hint="default" w:ascii="Times New Roman" w:hAnsi="Times New Roman" w:cs="Times New Roman"/>
                <w:kern w:val="0"/>
                <w:sz w:val="24"/>
              </w:rPr>
              <w:t>-8h-90per）浓度160微克/立方米，同比下降13.5%；年综合指数4.93，同比下降13.1%</w:t>
            </w:r>
            <w:r>
              <w:rPr>
                <w:rFonts w:hint="eastAsia" w:cs="Times New Roman"/>
                <w:kern w:val="0"/>
                <w:sz w:val="24"/>
                <w:lang w:eastAsia="zh-CN"/>
              </w:rPr>
              <w:t>；</w:t>
            </w:r>
            <w:r>
              <w:rPr>
                <w:rFonts w:hint="default" w:ascii="Times New Roman" w:hAnsi="Times New Roman" w:cs="Times New Roman"/>
                <w:kern w:val="0"/>
                <w:sz w:val="24"/>
              </w:rPr>
              <w:t>优良天数达到历史新高，全年累计264天，同比增加77天，同比上升20.9%，优良天数改善率、净增加天数均居全国第1位，是我市单项指标首次排名全国第一。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在提高优良天数数量的同时，我市优良天数的质量也大幅提升。2020年，我市“优”天36天，同比增加14天，增幅63.6%；“良”天228天，同比增加63天，增幅38.2%；污染天数显著减少，其中：轻中度污染天数94天，同比减少64天，降幅40.5%；重度污染天数8天，同比减少12天，降幅60%，且全年无严重污染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iCs/>
                <w:color w:val="auto"/>
                <w:sz w:val="24"/>
              </w:rPr>
            </w:pPr>
            <w:r>
              <w:rPr>
                <w:rFonts w:hint="default" w:ascii="Times New Roman" w:hAnsi="Times New Roman" w:cs="Times New Roman"/>
                <w:b/>
                <w:bCs/>
                <w:iCs/>
                <w:color w:val="auto"/>
                <w:sz w:val="24"/>
              </w:rPr>
              <w:t>2、地表水环境质量现状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rPr>
              <w:t>项目无生产废水排放，生活</w:t>
            </w:r>
            <w:r>
              <w:rPr>
                <w:rFonts w:hint="eastAsia" w:cs="Times New Roman"/>
                <w:color w:val="auto"/>
                <w:sz w:val="24"/>
                <w:szCs w:val="24"/>
                <w:lang w:val="en-US" w:eastAsia="zh-CN"/>
              </w:rPr>
              <w:t>污水经</w:t>
            </w:r>
            <w:r>
              <w:rPr>
                <w:rFonts w:hint="default" w:ascii="Times New Roman" w:hAnsi="Times New Roman" w:cs="Times New Roman"/>
                <w:color w:val="auto"/>
                <w:sz w:val="24"/>
                <w:szCs w:val="24"/>
              </w:rPr>
              <w:t>化粪池</w:t>
            </w:r>
            <w:r>
              <w:rPr>
                <w:rFonts w:hint="eastAsia" w:cs="Times New Roman"/>
                <w:color w:val="auto"/>
                <w:sz w:val="24"/>
                <w:szCs w:val="24"/>
                <w:lang w:val="en-US" w:eastAsia="zh-CN"/>
              </w:rPr>
              <w:t>处理后</w:t>
            </w:r>
            <w:r>
              <w:rPr>
                <w:rFonts w:hint="default" w:ascii="Times New Roman" w:hAnsi="Times New Roman" w:cs="Times New Roman"/>
                <w:color w:val="auto"/>
                <w:sz w:val="24"/>
                <w:szCs w:val="24"/>
              </w:rPr>
              <w:t>，定期由吸粪车拉走</w:t>
            </w:r>
            <w:r>
              <w:rPr>
                <w:rFonts w:hint="eastAsia" w:cs="Times New Roman"/>
                <w:color w:val="auto"/>
                <w:sz w:val="24"/>
                <w:szCs w:val="24"/>
                <w:lang w:val="en-US" w:eastAsia="zh-CN"/>
              </w:rPr>
              <w:t>施肥</w:t>
            </w:r>
            <w:r>
              <w:rPr>
                <w:rFonts w:hint="default" w:ascii="Times New Roman" w:hAnsi="Times New Roman" w:cs="Times New Roman"/>
                <w:color w:val="auto"/>
                <w:sz w:val="24"/>
                <w:szCs w:val="24"/>
              </w:rPr>
              <w:t>，不外排。项目附近最近的</w:t>
            </w:r>
            <w:r>
              <w:rPr>
                <w:rFonts w:hint="eastAsia" w:cs="Times New Roman"/>
                <w:color w:val="auto"/>
                <w:sz w:val="24"/>
                <w:szCs w:val="24"/>
                <w:lang w:val="en-US" w:eastAsia="zh-CN"/>
              </w:rPr>
              <w:t>地表水体为厂外西、北侧的黄谷李沟（季节性雨水冲沟），为灰河支流。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根据《平顶山市2020年环境状况公报》</w:t>
            </w:r>
            <w:r>
              <w:rPr>
                <w:rFonts w:hint="eastAsia"/>
                <w:sz w:val="24"/>
                <w:lang w:eastAsia="zh-CN"/>
              </w:rPr>
              <w:t>（</w:t>
            </w:r>
            <w:r>
              <w:rPr>
                <w:rFonts w:hint="eastAsia"/>
                <w:sz w:val="24"/>
                <w:lang w:val="en-US" w:eastAsia="zh-CN"/>
              </w:rPr>
              <w:t>平顶山市人民政府，2021年6月7日发布</w:t>
            </w:r>
            <w:r>
              <w:rPr>
                <w:rFonts w:hint="eastAsia"/>
                <w:sz w:val="24"/>
                <w:lang w:eastAsia="zh-CN"/>
              </w:rPr>
              <w:t>）</w:t>
            </w:r>
            <w:r>
              <w:rPr>
                <w:rFonts w:hint="eastAsia"/>
                <w:sz w:val="24"/>
              </w:rPr>
              <w:t>：2020年全市河流水质断面设22个，符合《地表水环境质量标准》（GB3838-2002）Ⅰ～Ⅱ类水质类别的断面6个，占比27.3%，符合Ⅲ类水质类别的断面8个，占比36.4%，符合Ⅳ类水质类别的断面5个，占比22.7%，符合Ⅴ类水质类别的断面2个，占比9.1%，符合劣Ⅴ类水质类别的断面1个，占比4.5%。全市河流地表水Ⅰ～Ⅲ类水质类别断面比例为63.6%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sz w:val="24"/>
                <w:u w:val="single"/>
              </w:rPr>
            </w:pPr>
            <w:r>
              <w:rPr>
                <w:rFonts w:hint="eastAsia"/>
                <w:sz w:val="24"/>
              </w:rPr>
              <w:t>全市湖泊、水库水质断面设5个。符合《地表水环境质量标准》（GB3838-2002）Ⅰ～Ⅱ类水质质量标准的断面3个：白龟山水库、昭平台水库和燕山水库，符合Ⅲ类水质质量标准的断面2个：石漫滩水库和孤石滩水库。全市5个湖泊、水库营养状态均为中营养级；营养程度由轻到重的顺序为白龟山水库、昭平台水库、燕山水库、孤石滩水库和石漫滩水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2020年平顶山市国省控地表水考核断面年均达标率100%，优良水质类别比例为87.5%。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yellow"/>
              </w:rPr>
            </w:pP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、声环境</w:t>
            </w:r>
          </w:p>
          <w:p>
            <w:pPr>
              <w:keepNext w:val="0"/>
              <w:keepLines w:val="0"/>
              <w:pageBreakBefore w:val="0"/>
              <w:widowControl w:val="0"/>
              <w:tabs>
                <w:tab w:val="left" w:pos="465"/>
              </w:tabs>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为了解本项目周边声环境质量现状</w:t>
            </w:r>
            <w:r>
              <w:rPr>
                <w:rFonts w:hint="default" w:ascii="Times New Roman" w:hAnsi="Times New Roman" w:cs="Times New Roman"/>
                <w:color w:val="auto"/>
                <w:sz w:val="24"/>
              </w:rPr>
              <w:t>，河南永飞检测科技有限公司于2021年0</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11</w:t>
            </w:r>
            <w:r>
              <w:rPr>
                <w:rFonts w:hint="default" w:ascii="Times New Roman" w:hAnsi="Times New Roman" w:cs="Times New Roman"/>
                <w:color w:val="auto"/>
                <w:sz w:val="24"/>
              </w:rPr>
              <w:t>日~0</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4"/>
              </w:rPr>
              <w:t>日对</w:t>
            </w:r>
            <w:r>
              <w:rPr>
                <w:rFonts w:hint="eastAsia" w:cs="Times New Roman"/>
                <w:color w:val="auto"/>
                <w:sz w:val="24"/>
                <w:lang w:val="en-US" w:eastAsia="zh-CN"/>
              </w:rPr>
              <w:t>厂区周边声环境质量现状</w:t>
            </w:r>
            <w:r>
              <w:rPr>
                <w:rFonts w:hint="default" w:ascii="Times New Roman" w:hAnsi="Times New Roman" w:cs="Times New Roman"/>
                <w:color w:val="auto"/>
                <w:sz w:val="24"/>
              </w:rPr>
              <w:t>进行了现场检测，其检测结果见表</w:t>
            </w:r>
            <w:r>
              <w:rPr>
                <w:rFonts w:hint="eastAsia" w:cs="Times New Roman"/>
                <w:color w:val="auto"/>
                <w:sz w:val="24"/>
                <w:lang w:val="en-US" w:eastAsia="zh-CN"/>
              </w:rPr>
              <w:t>27</w:t>
            </w:r>
            <w:r>
              <w:rPr>
                <w:rFonts w:hint="default" w:ascii="Times New Roman" w:hAnsi="Times New Roman" w:cs="Times New Roman"/>
                <w:color w:val="auto"/>
                <w:sz w:val="24"/>
              </w:rPr>
              <w:t>。</w:t>
            </w:r>
          </w:p>
          <w:p>
            <w:pPr>
              <w:pStyle w:val="2"/>
              <w:snapToGrid w:val="0"/>
              <w:spacing w:after="0"/>
              <w:ind w:left="0" w:leftChars="0" w:firstLine="0"/>
              <w:jc w:val="both"/>
              <w:rPr>
                <w:b/>
                <w:bCs/>
                <w:sz w:val="24"/>
                <w:szCs w:val="24"/>
              </w:rPr>
            </w:pPr>
            <w:r>
              <w:rPr>
                <w:rFonts w:hint="default" w:ascii="Times New Roman" w:hAnsi="Times New Roman" w:eastAsia="黑体" w:cs="Times New Roman"/>
                <w:color w:val="auto"/>
                <w:sz w:val="24"/>
              </w:rPr>
              <w:t>表</w:t>
            </w:r>
            <w:r>
              <w:rPr>
                <w:rFonts w:hint="eastAsia" w:eastAsia="黑体" w:cs="Times New Roman"/>
                <w:color w:val="auto"/>
                <w:sz w:val="24"/>
                <w:lang w:val="en-US" w:eastAsia="zh-CN"/>
              </w:rPr>
              <w:t>27</w:t>
            </w:r>
            <w:r>
              <w:rPr>
                <w:rFonts w:hint="default" w:ascii="Times New Roman" w:hAnsi="Times New Roman" w:eastAsia="黑体" w:cs="Times New Roman"/>
                <w:color w:val="auto"/>
                <w:sz w:val="24"/>
              </w:rPr>
              <w:t xml:space="preserve">             </w:t>
            </w:r>
            <w:r>
              <w:rPr>
                <w:rFonts w:hint="eastAsia" w:ascii="黑体" w:hAnsi="黑体" w:eastAsia="黑体" w:cs="黑体"/>
                <w:b w:val="0"/>
                <w:bCs w:val="0"/>
                <w:color w:val="auto"/>
                <w:sz w:val="24"/>
              </w:rPr>
              <w:t xml:space="preserve"> </w:t>
            </w:r>
            <w:r>
              <w:rPr>
                <w:rFonts w:hint="eastAsia" w:ascii="黑体" w:hAnsi="黑体" w:eastAsia="黑体" w:cs="黑体"/>
                <w:b w:val="0"/>
                <w:bCs w:val="0"/>
                <w:color w:val="auto"/>
                <w:sz w:val="24"/>
                <w:lang w:val="en-US" w:eastAsia="zh-CN"/>
              </w:rPr>
              <w:t>声</w:t>
            </w:r>
            <w:r>
              <w:rPr>
                <w:rFonts w:hint="eastAsia" w:ascii="黑体" w:hAnsi="黑体" w:eastAsia="黑体" w:cs="黑体"/>
                <w:b w:val="0"/>
                <w:bCs w:val="0"/>
                <w:sz w:val="24"/>
                <w:szCs w:val="24"/>
              </w:rPr>
              <w:t>环境</w:t>
            </w:r>
            <w:r>
              <w:rPr>
                <w:rFonts w:hint="eastAsia" w:ascii="黑体" w:hAnsi="黑体" w:eastAsia="黑体" w:cs="黑体"/>
                <w:b w:val="0"/>
                <w:bCs w:val="0"/>
                <w:sz w:val="24"/>
                <w:szCs w:val="24"/>
                <w:lang w:val="en-US" w:eastAsia="zh-CN"/>
              </w:rPr>
              <w:t>现状监测</w:t>
            </w:r>
            <w:r>
              <w:rPr>
                <w:rFonts w:hint="eastAsia" w:ascii="黑体" w:hAnsi="黑体" w:eastAsia="黑体" w:cs="黑体"/>
                <w:b w:val="0"/>
                <w:bCs w:val="0"/>
                <w:sz w:val="24"/>
                <w:szCs w:val="24"/>
              </w:rPr>
              <w:t>结果</w:t>
            </w:r>
          </w:p>
          <w:tbl>
            <w:tblPr>
              <w:tblStyle w:val="20"/>
              <w:tblW w:w="499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080"/>
              <w:gridCol w:w="1125"/>
              <w:gridCol w:w="1200"/>
              <w:gridCol w:w="1155"/>
              <w:gridCol w:w="1053"/>
              <w:gridCol w:w="11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7" w:type="pct"/>
                  <w:vMerge w:val="restart"/>
                  <w:noWrap w:val="0"/>
                  <w:vAlign w:val="center"/>
                </w:tcPr>
                <w:p>
                  <w:pPr>
                    <w:jc w:val="center"/>
                    <w:textAlignment w:val="center"/>
                    <w:rPr>
                      <w:b/>
                      <w:bCs/>
                      <w:sz w:val="21"/>
                      <w:szCs w:val="21"/>
                      <w:lang w:bidi="ar"/>
                    </w:rPr>
                  </w:pPr>
                  <w:r>
                    <w:rPr>
                      <w:b/>
                      <w:bCs/>
                      <w:sz w:val="21"/>
                      <w:szCs w:val="21"/>
                      <w:lang w:bidi="ar"/>
                    </w:rPr>
                    <w:t>检测日期</w:t>
                  </w:r>
                </w:p>
              </w:tc>
              <w:tc>
                <w:tcPr>
                  <w:tcW w:w="678" w:type="pct"/>
                  <w:vMerge w:val="restart"/>
                  <w:noWrap w:val="0"/>
                  <w:vAlign w:val="center"/>
                </w:tcPr>
                <w:p>
                  <w:pPr>
                    <w:jc w:val="center"/>
                    <w:textAlignment w:val="center"/>
                    <w:rPr>
                      <w:b/>
                      <w:bCs/>
                      <w:sz w:val="21"/>
                      <w:szCs w:val="21"/>
                      <w:lang w:bidi="ar"/>
                    </w:rPr>
                  </w:pPr>
                  <w:r>
                    <w:rPr>
                      <w:b/>
                      <w:bCs/>
                      <w:sz w:val="21"/>
                      <w:szCs w:val="21"/>
                      <w:lang w:bidi="ar"/>
                    </w:rPr>
                    <w:t>检测</w:t>
                  </w:r>
                  <w:r>
                    <w:rPr>
                      <w:rFonts w:hint="eastAsia"/>
                      <w:b/>
                      <w:bCs/>
                      <w:sz w:val="21"/>
                      <w:szCs w:val="21"/>
                      <w:lang w:bidi="ar"/>
                    </w:rPr>
                    <w:t>时段</w:t>
                  </w:r>
                </w:p>
              </w:tc>
              <w:tc>
                <w:tcPr>
                  <w:tcW w:w="3574" w:type="pct"/>
                  <w:gridSpan w:val="5"/>
                  <w:noWrap w:val="0"/>
                  <w:vAlign w:val="center"/>
                </w:tcPr>
                <w:p>
                  <w:pPr>
                    <w:jc w:val="center"/>
                    <w:textAlignment w:val="center"/>
                    <w:rPr>
                      <w:b/>
                      <w:bCs/>
                      <w:sz w:val="21"/>
                      <w:szCs w:val="21"/>
                      <w:lang w:bidi="ar"/>
                    </w:rPr>
                  </w:pPr>
                  <w:r>
                    <w:rPr>
                      <w:b/>
                      <w:bCs/>
                      <w:sz w:val="21"/>
                      <w:szCs w:val="21"/>
                      <w:lang w:bidi="ar"/>
                    </w:rPr>
                    <w:t>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7" w:type="pct"/>
                  <w:vMerge w:val="continue"/>
                  <w:noWrap w:val="0"/>
                  <w:vAlign w:val="center"/>
                </w:tcPr>
                <w:p>
                  <w:pPr>
                    <w:jc w:val="center"/>
                    <w:textAlignment w:val="center"/>
                    <w:rPr>
                      <w:b/>
                      <w:bCs/>
                      <w:sz w:val="21"/>
                      <w:szCs w:val="21"/>
                      <w:lang w:bidi="ar"/>
                    </w:rPr>
                  </w:pPr>
                </w:p>
              </w:tc>
              <w:tc>
                <w:tcPr>
                  <w:tcW w:w="678" w:type="pct"/>
                  <w:vMerge w:val="continue"/>
                  <w:noWrap w:val="0"/>
                  <w:vAlign w:val="center"/>
                </w:tcPr>
                <w:p>
                  <w:pPr>
                    <w:jc w:val="center"/>
                    <w:textAlignment w:val="center"/>
                    <w:rPr>
                      <w:b/>
                      <w:bCs/>
                      <w:sz w:val="21"/>
                      <w:szCs w:val="21"/>
                      <w:lang w:bidi="ar"/>
                    </w:rPr>
                  </w:pPr>
                </w:p>
              </w:tc>
              <w:tc>
                <w:tcPr>
                  <w:tcW w:w="706" w:type="pct"/>
                  <w:noWrap w:val="0"/>
                  <w:vAlign w:val="center"/>
                </w:tcPr>
                <w:p>
                  <w:pPr>
                    <w:jc w:val="center"/>
                    <w:textAlignment w:val="center"/>
                    <w:rPr>
                      <w:b/>
                      <w:bCs/>
                      <w:sz w:val="21"/>
                      <w:szCs w:val="21"/>
                      <w:lang w:bidi="ar"/>
                    </w:rPr>
                  </w:pPr>
                  <w:r>
                    <w:rPr>
                      <w:rFonts w:hint="eastAsia"/>
                      <w:b/>
                      <w:bCs/>
                      <w:sz w:val="21"/>
                      <w:szCs w:val="21"/>
                      <w:lang w:bidi="ar"/>
                    </w:rPr>
                    <w:t>东</w:t>
                  </w:r>
                  <w:r>
                    <w:rPr>
                      <w:rFonts w:hint="eastAsia"/>
                      <w:b/>
                      <w:bCs/>
                      <w:sz w:val="21"/>
                      <w:szCs w:val="21"/>
                      <w:lang w:val="en-US" w:eastAsia="zh-CN" w:bidi="ar"/>
                    </w:rPr>
                    <w:t>厂界</w:t>
                  </w:r>
                </w:p>
              </w:tc>
              <w:tc>
                <w:tcPr>
                  <w:tcW w:w="753" w:type="pct"/>
                  <w:noWrap w:val="0"/>
                  <w:vAlign w:val="center"/>
                </w:tcPr>
                <w:p>
                  <w:pPr>
                    <w:jc w:val="center"/>
                    <w:textAlignment w:val="center"/>
                    <w:rPr>
                      <w:b/>
                      <w:bCs/>
                      <w:sz w:val="21"/>
                      <w:szCs w:val="21"/>
                      <w:lang w:bidi="ar"/>
                    </w:rPr>
                  </w:pPr>
                  <w:r>
                    <w:rPr>
                      <w:rFonts w:hint="eastAsia"/>
                      <w:b/>
                      <w:bCs/>
                      <w:sz w:val="21"/>
                      <w:szCs w:val="21"/>
                      <w:lang w:bidi="ar"/>
                    </w:rPr>
                    <w:t>南</w:t>
                  </w:r>
                  <w:r>
                    <w:rPr>
                      <w:rFonts w:hint="eastAsia"/>
                      <w:b/>
                      <w:bCs/>
                      <w:sz w:val="21"/>
                      <w:szCs w:val="21"/>
                      <w:lang w:val="en-US" w:eastAsia="zh-CN" w:bidi="ar"/>
                    </w:rPr>
                    <w:t>厂界</w:t>
                  </w:r>
                </w:p>
              </w:tc>
              <w:tc>
                <w:tcPr>
                  <w:tcW w:w="725" w:type="pct"/>
                  <w:noWrap w:val="0"/>
                  <w:vAlign w:val="center"/>
                </w:tcPr>
                <w:p>
                  <w:pPr>
                    <w:jc w:val="center"/>
                    <w:textAlignment w:val="center"/>
                    <w:rPr>
                      <w:b/>
                      <w:bCs/>
                      <w:sz w:val="21"/>
                      <w:szCs w:val="21"/>
                      <w:lang w:bidi="ar"/>
                    </w:rPr>
                  </w:pPr>
                  <w:r>
                    <w:rPr>
                      <w:rFonts w:hint="eastAsia"/>
                      <w:b/>
                      <w:bCs/>
                      <w:sz w:val="21"/>
                      <w:szCs w:val="21"/>
                      <w:lang w:bidi="ar"/>
                    </w:rPr>
                    <w:t>西</w:t>
                  </w:r>
                  <w:r>
                    <w:rPr>
                      <w:rFonts w:hint="eastAsia"/>
                      <w:b/>
                      <w:bCs/>
                      <w:sz w:val="21"/>
                      <w:szCs w:val="21"/>
                      <w:lang w:val="en-US" w:eastAsia="zh-CN" w:bidi="ar"/>
                    </w:rPr>
                    <w:t>厂界</w:t>
                  </w:r>
                </w:p>
              </w:tc>
              <w:tc>
                <w:tcPr>
                  <w:tcW w:w="661" w:type="pct"/>
                  <w:noWrap w:val="0"/>
                  <w:vAlign w:val="center"/>
                </w:tcPr>
                <w:p>
                  <w:pPr>
                    <w:jc w:val="center"/>
                    <w:textAlignment w:val="center"/>
                    <w:rPr>
                      <w:b/>
                      <w:bCs/>
                      <w:sz w:val="21"/>
                      <w:szCs w:val="21"/>
                      <w:lang w:bidi="ar"/>
                    </w:rPr>
                  </w:pPr>
                  <w:r>
                    <w:rPr>
                      <w:rFonts w:hint="eastAsia"/>
                      <w:b/>
                      <w:bCs/>
                      <w:sz w:val="21"/>
                      <w:szCs w:val="21"/>
                      <w:lang w:bidi="ar"/>
                    </w:rPr>
                    <w:t>北</w:t>
                  </w:r>
                  <w:r>
                    <w:rPr>
                      <w:rFonts w:hint="eastAsia"/>
                      <w:b/>
                      <w:bCs/>
                      <w:sz w:val="21"/>
                      <w:szCs w:val="21"/>
                      <w:lang w:val="en-US" w:eastAsia="zh-CN" w:bidi="ar"/>
                    </w:rPr>
                    <w:t>厂界</w:t>
                  </w:r>
                </w:p>
              </w:tc>
              <w:tc>
                <w:tcPr>
                  <w:tcW w:w="727" w:type="pct"/>
                  <w:noWrap w:val="0"/>
                  <w:vAlign w:val="center"/>
                </w:tcPr>
                <w:p>
                  <w:pPr>
                    <w:jc w:val="center"/>
                    <w:textAlignment w:val="center"/>
                    <w:rPr>
                      <w:rFonts w:hint="eastAsia"/>
                      <w:b/>
                      <w:bCs/>
                      <w:sz w:val="21"/>
                      <w:szCs w:val="21"/>
                      <w:lang w:val="en-US" w:eastAsia="zh-CN" w:bidi="ar"/>
                    </w:rPr>
                  </w:pPr>
                  <w:r>
                    <w:rPr>
                      <w:rFonts w:hint="eastAsia"/>
                      <w:b/>
                      <w:bCs/>
                      <w:sz w:val="21"/>
                      <w:szCs w:val="21"/>
                      <w:lang w:val="en-US" w:eastAsia="zh-CN" w:bidi="ar"/>
                    </w:rPr>
                    <w:t>黄谷李村</w:t>
                  </w:r>
                </w:p>
                <w:p>
                  <w:pPr>
                    <w:jc w:val="center"/>
                    <w:textAlignment w:val="center"/>
                    <w:rPr>
                      <w:rFonts w:hint="eastAsia"/>
                      <w:b/>
                      <w:bCs/>
                      <w:sz w:val="21"/>
                      <w:szCs w:val="21"/>
                      <w:lang w:bidi="ar"/>
                    </w:rPr>
                  </w:pPr>
                  <w:r>
                    <w:rPr>
                      <w:rFonts w:hint="eastAsia"/>
                      <w:b/>
                      <w:bCs/>
                      <w:sz w:val="21"/>
                      <w:szCs w:val="21"/>
                      <w:lang w:val="en-US" w:eastAsia="zh-CN" w:bidi="ar"/>
                    </w:rPr>
                    <w:t>（散户）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pct"/>
                  <w:vMerge w:val="restart"/>
                  <w:noWrap w:val="0"/>
                  <w:vAlign w:val="center"/>
                </w:tcPr>
                <w:p>
                  <w:pPr>
                    <w:ind w:left="-105" w:leftChars="-50" w:right="-105" w:rightChars="-50"/>
                    <w:jc w:val="center"/>
                    <w:textAlignment w:val="center"/>
                    <w:rPr>
                      <w:rFonts w:hint="default" w:eastAsia="宋体"/>
                      <w:sz w:val="21"/>
                      <w:szCs w:val="21"/>
                      <w:lang w:val="en-US" w:eastAsia="zh-CN" w:bidi="ar"/>
                    </w:rPr>
                  </w:pPr>
                  <w:r>
                    <w:rPr>
                      <w:sz w:val="21"/>
                      <w:szCs w:val="21"/>
                    </w:rPr>
                    <w:t>202</w:t>
                  </w:r>
                  <w:r>
                    <w:rPr>
                      <w:rFonts w:hint="eastAsia"/>
                      <w:sz w:val="21"/>
                      <w:szCs w:val="21"/>
                    </w:rPr>
                    <w:t>1.0</w:t>
                  </w:r>
                  <w:r>
                    <w:rPr>
                      <w:rFonts w:hint="eastAsia"/>
                      <w:sz w:val="21"/>
                      <w:szCs w:val="21"/>
                      <w:lang w:val="en-US" w:eastAsia="zh-CN"/>
                    </w:rPr>
                    <w:t>6.11</w:t>
                  </w:r>
                </w:p>
              </w:tc>
              <w:tc>
                <w:tcPr>
                  <w:tcW w:w="678" w:type="pct"/>
                  <w:noWrap w:val="0"/>
                  <w:vAlign w:val="center"/>
                </w:tcPr>
                <w:p>
                  <w:pPr>
                    <w:jc w:val="center"/>
                    <w:textAlignment w:val="center"/>
                    <w:rPr>
                      <w:rFonts w:hint="eastAsia" w:ascii="宋体" w:hAnsi="宋体" w:cs="宋体"/>
                      <w:sz w:val="21"/>
                      <w:szCs w:val="21"/>
                      <w:lang w:bidi="ar"/>
                    </w:rPr>
                  </w:pPr>
                  <w:r>
                    <w:rPr>
                      <w:rFonts w:hint="eastAsia" w:ascii="宋体" w:hAnsi="宋体" w:cs="宋体"/>
                      <w:sz w:val="21"/>
                      <w:szCs w:val="21"/>
                      <w:lang w:bidi="ar"/>
                    </w:rPr>
                    <w:t>昼间</w:t>
                  </w:r>
                </w:p>
              </w:tc>
              <w:tc>
                <w:tcPr>
                  <w:tcW w:w="706"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3</w:t>
                  </w:r>
                </w:p>
              </w:tc>
              <w:tc>
                <w:tcPr>
                  <w:tcW w:w="753"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3</w:t>
                  </w:r>
                </w:p>
              </w:tc>
              <w:tc>
                <w:tcPr>
                  <w:tcW w:w="725"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2</w:t>
                  </w:r>
                </w:p>
              </w:tc>
              <w:tc>
                <w:tcPr>
                  <w:tcW w:w="661"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1</w:t>
                  </w:r>
                </w:p>
              </w:tc>
              <w:tc>
                <w:tcPr>
                  <w:tcW w:w="727" w:type="pct"/>
                  <w:noWrap w:val="0"/>
                  <w:vAlign w:val="center"/>
                </w:tcPr>
                <w:p>
                  <w:pPr>
                    <w:jc w:val="center"/>
                    <w:textAlignment w:val="center"/>
                    <w:rPr>
                      <w:rFonts w:hint="default" w:eastAsia="宋体"/>
                      <w:sz w:val="21"/>
                      <w:szCs w:val="21"/>
                      <w:lang w:val="en-US" w:eastAsia="zh-CN" w:bidi="ar"/>
                    </w:rPr>
                  </w:pPr>
                  <w:r>
                    <w:rPr>
                      <w:rFonts w:hint="eastAsia"/>
                      <w:sz w:val="21"/>
                      <w:szCs w:val="21"/>
                      <w:lang w:val="en-US" w:eastAsia="zh-CN" w:bidi="ar"/>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pct"/>
                  <w:vMerge w:val="continue"/>
                  <w:noWrap w:val="0"/>
                  <w:vAlign w:val="center"/>
                </w:tcPr>
                <w:p>
                  <w:pPr>
                    <w:jc w:val="center"/>
                    <w:textAlignment w:val="center"/>
                    <w:rPr>
                      <w:sz w:val="21"/>
                      <w:szCs w:val="21"/>
                      <w:lang w:bidi="ar"/>
                    </w:rPr>
                  </w:pPr>
                </w:p>
              </w:tc>
              <w:tc>
                <w:tcPr>
                  <w:tcW w:w="678" w:type="pct"/>
                  <w:noWrap w:val="0"/>
                  <w:vAlign w:val="center"/>
                </w:tcPr>
                <w:p>
                  <w:pPr>
                    <w:jc w:val="center"/>
                    <w:textAlignment w:val="center"/>
                    <w:rPr>
                      <w:rFonts w:hint="eastAsia" w:ascii="宋体" w:hAnsi="宋体" w:cs="宋体"/>
                      <w:sz w:val="21"/>
                      <w:szCs w:val="21"/>
                      <w:lang w:bidi="ar"/>
                    </w:rPr>
                  </w:pPr>
                  <w:r>
                    <w:rPr>
                      <w:rFonts w:hint="eastAsia" w:ascii="宋体" w:hAnsi="宋体" w:cs="宋体"/>
                      <w:sz w:val="21"/>
                      <w:szCs w:val="21"/>
                      <w:lang w:bidi="ar"/>
                    </w:rPr>
                    <w:t>夜间</w:t>
                  </w:r>
                </w:p>
              </w:tc>
              <w:tc>
                <w:tcPr>
                  <w:tcW w:w="706"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2</w:t>
                  </w:r>
                </w:p>
              </w:tc>
              <w:tc>
                <w:tcPr>
                  <w:tcW w:w="753"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3</w:t>
                  </w:r>
                </w:p>
              </w:tc>
              <w:tc>
                <w:tcPr>
                  <w:tcW w:w="725"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3</w:t>
                  </w:r>
                </w:p>
              </w:tc>
              <w:tc>
                <w:tcPr>
                  <w:tcW w:w="661"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2</w:t>
                  </w:r>
                </w:p>
              </w:tc>
              <w:tc>
                <w:tcPr>
                  <w:tcW w:w="727" w:type="pct"/>
                  <w:noWrap w:val="0"/>
                  <w:vAlign w:val="center"/>
                </w:tcPr>
                <w:p>
                  <w:pPr>
                    <w:jc w:val="center"/>
                    <w:textAlignment w:val="center"/>
                    <w:rPr>
                      <w:rFonts w:hint="default" w:eastAsia="宋体"/>
                      <w:sz w:val="21"/>
                      <w:szCs w:val="21"/>
                      <w:lang w:val="en-US" w:eastAsia="zh-CN" w:bidi="ar"/>
                    </w:rPr>
                  </w:pPr>
                  <w:r>
                    <w:rPr>
                      <w:rFonts w:hint="eastAsia"/>
                      <w:sz w:val="21"/>
                      <w:szCs w:val="21"/>
                      <w:lang w:val="en-US" w:eastAsia="zh-CN" w:bidi="ar"/>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pct"/>
                  <w:vMerge w:val="restart"/>
                  <w:noWrap w:val="0"/>
                  <w:vAlign w:val="center"/>
                </w:tcPr>
                <w:p>
                  <w:pPr>
                    <w:jc w:val="center"/>
                    <w:textAlignment w:val="center"/>
                    <w:rPr>
                      <w:rFonts w:hint="default" w:eastAsia="宋体"/>
                      <w:sz w:val="21"/>
                      <w:szCs w:val="21"/>
                      <w:lang w:val="en-US" w:eastAsia="zh-CN" w:bidi="ar"/>
                    </w:rPr>
                  </w:pPr>
                  <w:r>
                    <w:rPr>
                      <w:sz w:val="21"/>
                      <w:szCs w:val="21"/>
                    </w:rPr>
                    <w:t>202</w:t>
                  </w:r>
                  <w:r>
                    <w:rPr>
                      <w:rFonts w:hint="eastAsia"/>
                      <w:sz w:val="21"/>
                      <w:szCs w:val="21"/>
                    </w:rPr>
                    <w:t>1.0</w:t>
                  </w:r>
                  <w:r>
                    <w:rPr>
                      <w:rFonts w:hint="eastAsia"/>
                      <w:sz w:val="21"/>
                      <w:szCs w:val="21"/>
                      <w:lang w:val="en-US" w:eastAsia="zh-CN"/>
                    </w:rPr>
                    <w:t>6.12</w:t>
                  </w:r>
                </w:p>
              </w:tc>
              <w:tc>
                <w:tcPr>
                  <w:tcW w:w="678" w:type="pct"/>
                  <w:noWrap w:val="0"/>
                  <w:vAlign w:val="center"/>
                </w:tcPr>
                <w:p>
                  <w:pPr>
                    <w:jc w:val="center"/>
                    <w:textAlignment w:val="center"/>
                    <w:rPr>
                      <w:rFonts w:hint="eastAsia" w:ascii="宋体" w:hAnsi="宋体" w:cs="宋体"/>
                      <w:sz w:val="21"/>
                      <w:szCs w:val="21"/>
                      <w:lang w:bidi="ar"/>
                    </w:rPr>
                  </w:pPr>
                  <w:r>
                    <w:rPr>
                      <w:rFonts w:hint="eastAsia" w:ascii="宋体" w:hAnsi="宋体" w:cs="宋体"/>
                      <w:sz w:val="21"/>
                      <w:szCs w:val="21"/>
                      <w:lang w:bidi="ar"/>
                    </w:rPr>
                    <w:t>昼间</w:t>
                  </w:r>
                </w:p>
              </w:tc>
              <w:tc>
                <w:tcPr>
                  <w:tcW w:w="706"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2</w:t>
                  </w:r>
                </w:p>
              </w:tc>
              <w:tc>
                <w:tcPr>
                  <w:tcW w:w="753"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3</w:t>
                  </w:r>
                </w:p>
              </w:tc>
              <w:tc>
                <w:tcPr>
                  <w:tcW w:w="725"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3</w:t>
                  </w:r>
                </w:p>
              </w:tc>
              <w:tc>
                <w:tcPr>
                  <w:tcW w:w="661" w:type="pct"/>
                  <w:noWrap w:val="0"/>
                  <w:vAlign w:val="center"/>
                </w:tcPr>
                <w:p>
                  <w:pPr>
                    <w:jc w:val="center"/>
                    <w:textAlignment w:val="center"/>
                    <w:rPr>
                      <w:rFonts w:hint="eastAsia" w:eastAsia="宋体"/>
                      <w:sz w:val="21"/>
                      <w:szCs w:val="21"/>
                      <w:lang w:eastAsia="zh-CN" w:bidi="ar"/>
                    </w:rPr>
                  </w:pPr>
                  <w:r>
                    <w:rPr>
                      <w:rFonts w:hint="eastAsia"/>
                      <w:sz w:val="21"/>
                      <w:szCs w:val="21"/>
                      <w:lang w:bidi="ar"/>
                    </w:rPr>
                    <w:t>5</w:t>
                  </w:r>
                  <w:r>
                    <w:rPr>
                      <w:rFonts w:hint="eastAsia"/>
                      <w:sz w:val="21"/>
                      <w:szCs w:val="21"/>
                      <w:lang w:val="en-US" w:eastAsia="zh-CN" w:bidi="ar"/>
                    </w:rPr>
                    <w:t>3</w:t>
                  </w:r>
                </w:p>
              </w:tc>
              <w:tc>
                <w:tcPr>
                  <w:tcW w:w="727" w:type="pct"/>
                  <w:noWrap w:val="0"/>
                  <w:vAlign w:val="center"/>
                </w:tcPr>
                <w:p>
                  <w:pPr>
                    <w:jc w:val="center"/>
                    <w:textAlignment w:val="center"/>
                    <w:rPr>
                      <w:rFonts w:hint="default" w:eastAsia="宋体"/>
                      <w:sz w:val="21"/>
                      <w:szCs w:val="21"/>
                      <w:lang w:val="en-US" w:eastAsia="zh-CN" w:bidi="ar"/>
                    </w:rPr>
                  </w:pPr>
                  <w:r>
                    <w:rPr>
                      <w:rFonts w:hint="eastAsia"/>
                      <w:sz w:val="21"/>
                      <w:szCs w:val="21"/>
                      <w:lang w:val="en-US" w:eastAsia="zh-CN" w:bidi="ar"/>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pct"/>
                  <w:vMerge w:val="continue"/>
                  <w:noWrap w:val="0"/>
                  <w:vAlign w:val="center"/>
                </w:tcPr>
                <w:p>
                  <w:pPr>
                    <w:jc w:val="center"/>
                    <w:textAlignment w:val="center"/>
                    <w:rPr>
                      <w:sz w:val="21"/>
                      <w:szCs w:val="21"/>
                      <w:lang w:bidi="ar"/>
                    </w:rPr>
                  </w:pPr>
                </w:p>
              </w:tc>
              <w:tc>
                <w:tcPr>
                  <w:tcW w:w="678" w:type="pct"/>
                  <w:noWrap w:val="0"/>
                  <w:vAlign w:val="center"/>
                </w:tcPr>
                <w:p>
                  <w:pPr>
                    <w:jc w:val="center"/>
                    <w:textAlignment w:val="center"/>
                    <w:rPr>
                      <w:rFonts w:hint="eastAsia" w:ascii="宋体" w:hAnsi="宋体" w:cs="宋体"/>
                      <w:sz w:val="21"/>
                      <w:szCs w:val="21"/>
                      <w:lang w:bidi="ar"/>
                    </w:rPr>
                  </w:pPr>
                  <w:r>
                    <w:rPr>
                      <w:rFonts w:hint="eastAsia" w:ascii="宋体" w:hAnsi="宋体" w:cs="宋体"/>
                      <w:sz w:val="21"/>
                      <w:szCs w:val="21"/>
                      <w:lang w:bidi="ar"/>
                    </w:rPr>
                    <w:t>夜间</w:t>
                  </w:r>
                </w:p>
              </w:tc>
              <w:tc>
                <w:tcPr>
                  <w:tcW w:w="706"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2</w:t>
                  </w:r>
                </w:p>
              </w:tc>
              <w:tc>
                <w:tcPr>
                  <w:tcW w:w="753"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2</w:t>
                  </w:r>
                </w:p>
              </w:tc>
              <w:tc>
                <w:tcPr>
                  <w:tcW w:w="725" w:type="pct"/>
                  <w:noWrap w:val="0"/>
                  <w:vAlign w:val="center"/>
                </w:tcPr>
                <w:p>
                  <w:pPr>
                    <w:jc w:val="center"/>
                    <w:textAlignment w:val="center"/>
                    <w:rPr>
                      <w:rFonts w:hint="eastAsia" w:eastAsia="宋体"/>
                      <w:sz w:val="21"/>
                      <w:szCs w:val="21"/>
                      <w:lang w:eastAsia="zh-CN" w:bidi="ar"/>
                    </w:rPr>
                  </w:pPr>
                  <w:r>
                    <w:rPr>
                      <w:rFonts w:hint="eastAsia"/>
                      <w:sz w:val="21"/>
                      <w:szCs w:val="21"/>
                      <w:lang w:bidi="ar"/>
                    </w:rPr>
                    <w:t>4</w:t>
                  </w:r>
                  <w:r>
                    <w:rPr>
                      <w:rFonts w:hint="eastAsia"/>
                      <w:sz w:val="21"/>
                      <w:szCs w:val="21"/>
                      <w:lang w:val="en-US" w:eastAsia="zh-CN" w:bidi="ar"/>
                    </w:rPr>
                    <w:t>2</w:t>
                  </w:r>
                </w:p>
              </w:tc>
              <w:tc>
                <w:tcPr>
                  <w:tcW w:w="661" w:type="pct"/>
                  <w:noWrap w:val="0"/>
                  <w:vAlign w:val="center"/>
                </w:tcPr>
                <w:p>
                  <w:pPr>
                    <w:jc w:val="center"/>
                    <w:textAlignment w:val="center"/>
                    <w:rPr>
                      <w:sz w:val="21"/>
                      <w:szCs w:val="21"/>
                      <w:lang w:bidi="ar"/>
                    </w:rPr>
                  </w:pPr>
                  <w:r>
                    <w:rPr>
                      <w:rFonts w:hint="eastAsia"/>
                      <w:sz w:val="21"/>
                      <w:szCs w:val="21"/>
                      <w:lang w:bidi="ar"/>
                    </w:rPr>
                    <w:t>4</w:t>
                  </w:r>
                  <w:r>
                    <w:rPr>
                      <w:rFonts w:hint="eastAsia"/>
                      <w:sz w:val="21"/>
                      <w:szCs w:val="21"/>
                      <w:lang w:val="en-US" w:eastAsia="zh-CN" w:bidi="ar"/>
                    </w:rPr>
                    <w:t>1</w:t>
                  </w:r>
                </w:p>
              </w:tc>
              <w:tc>
                <w:tcPr>
                  <w:tcW w:w="727" w:type="pct"/>
                  <w:noWrap w:val="0"/>
                  <w:vAlign w:val="center"/>
                </w:tcPr>
                <w:p>
                  <w:pPr>
                    <w:jc w:val="center"/>
                    <w:textAlignment w:val="center"/>
                    <w:rPr>
                      <w:rFonts w:hint="default" w:eastAsia="宋体"/>
                      <w:sz w:val="21"/>
                      <w:szCs w:val="21"/>
                      <w:lang w:val="en-US" w:eastAsia="zh-CN" w:bidi="ar"/>
                    </w:rPr>
                  </w:pPr>
                  <w:r>
                    <w:rPr>
                      <w:rFonts w:hint="eastAsia"/>
                      <w:sz w:val="21"/>
                      <w:szCs w:val="21"/>
                      <w:lang w:val="en-US" w:eastAsia="zh-CN" w:bidi="ar"/>
                    </w:rPr>
                    <w:t>40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由上表</w:t>
            </w:r>
            <w:r>
              <w:rPr>
                <w:rFonts w:hint="eastAsia" w:cs="Times New Roman"/>
                <w:color w:val="auto"/>
                <w:sz w:val="24"/>
                <w:lang w:val="en-US" w:eastAsia="zh-CN"/>
              </w:rPr>
              <w:t>监测</w:t>
            </w:r>
            <w:r>
              <w:rPr>
                <w:rFonts w:hint="default" w:ascii="Times New Roman" w:hAnsi="Times New Roman" w:cs="Times New Roman"/>
                <w:color w:val="auto"/>
                <w:sz w:val="24"/>
              </w:rPr>
              <w:t>结果可知，本项目东、南、西、北</w:t>
            </w:r>
            <w:r>
              <w:rPr>
                <w:rFonts w:hint="eastAsia" w:cs="Times New Roman"/>
                <w:color w:val="auto"/>
                <w:sz w:val="24"/>
                <w:lang w:val="en-US" w:eastAsia="zh-CN"/>
              </w:rPr>
              <w:t>四</w:t>
            </w:r>
            <w:r>
              <w:rPr>
                <w:rFonts w:hint="default" w:ascii="Times New Roman" w:hAnsi="Times New Roman" w:cs="Times New Roman"/>
                <w:color w:val="auto"/>
                <w:sz w:val="24"/>
              </w:rPr>
              <w:t>厂界</w:t>
            </w:r>
            <w:r>
              <w:rPr>
                <w:rFonts w:hint="eastAsia" w:cs="Times New Roman"/>
                <w:color w:val="auto"/>
                <w:sz w:val="24"/>
                <w:lang w:val="en-US" w:eastAsia="zh-CN"/>
              </w:rPr>
              <w:t>以及黄谷李村（散户）区域</w:t>
            </w:r>
            <w:r>
              <w:rPr>
                <w:rFonts w:hint="default" w:ascii="Times New Roman" w:hAnsi="Times New Roman" w:cs="Times New Roman"/>
                <w:color w:val="auto"/>
                <w:sz w:val="24"/>
              </w:rPr>
              <w:t>昼间</w:t>
            </w:r>
            <w:r>
              <w:rPr>
                <w:rFonts w:hint="eastAsia" w:ascii="Times New Roman" w:hAnsi="Times New Roman" w:cs="Times New Roman"/>
                <w:color w:val="auto"/>
                <w:sz w:val="24"/>
                <w:lang w:val="en-US" w:eastAsia="zh-CN"/>
              </w:rPr>
              <w:t>和</w:t>
            </w:r>
            <w:r>
              <w:rPr>
                <w:rFonts w:hint="default" w:ascii="Times New Roman" w:hAnsi="Times New Roman" w:cs="Times New Roman"/>
                <w:color w:val="auto"/>
                <w:sz w:val="24"/>
              </w:rPr>
              <w:t>夜间噪声均</w:t>
            </w:r>
            <w:r>
              <w:rPr>
                <w:rFonts w:hint="eastAsia" w:cs="Times New Roman"/>
                <w:color w:val="auto"/>
                <w:sz w:val="24"/>
                <w:lang w:val="en-US" w:eastAsia="zh-CN"/>
              </w:rPr>
              <w:t>符合</w:t>
            </w:r>
            <w:r>
              <w:rPr>
                <w:rFonts w:hint="default" w:ascii="Times New Roman" w:hAnsi="Times New Roman" w:cs="Times New Roman"/>
                <w:color w:val="auto"/>
                <w:sz w:val="24"/>
              </w:rPr>
              <w:t>《声环境质量标准》（GB3096-2008）中</w:t>
            </w:r>
            <w:r>
              <w:rPr>
                <w:rFonts w:hint="eastAsia" w:cs="Times New Roman"/>
                <w:color w:val="auto"/>
                <w:sz w:val="24"/>
                <w:lang w:val="en-US" w:eastAsia="zh-CN"/>
              </w:rPr>
              <w:t>2</w:t>
            </w:r>
            <w:r>
              <w:rPr>
                <w:rFonts w:hint="default" w:ascii="Times New Roman" w:hAnsi="Times New Roman" w:cs="Times New Roman"/>
                <w:color w:val="auto"/>
                <w:sz w:val="24"/>
              </w:rPr>
              <w:t>类标准，说明本项目</w:t>
            </w:r>
            <w:r>
              <w:rPr>
                <w:rFonts w:hint="eastAsia" w:cs="Times New Roman"/>
                <w:color w:val="auto"/>
                <w:sz w:val="24"/>
                <w:lang w:val="en-US" w:eastAsia="zh-CN"/>
              </w:rPr>
              <w:t>周边</w:t>
            </w:r>
            <w:r>
              <w:rPr>
                <w:rFonts w:hint="default" w:ascii="Times New Roman" w:hAnsi="Times New Roman" w:cs="Times New Roman"/>
                <w:color w:val="auto"/>
                <w:sz w:val="24"/>
              </w:rPr>
              <w:t>声环境质量现状较好。</w:t>
            </w:r>
          </w:p>
          <w:p>
            <w:pPr>
              <w:spacing w:line="360" w:lineRule="auto"/>
              <w:ind w:firstLine="482" w:firstLineChars="200"/>
              <w:rPr>
                <w:b/>
                <w:bCs/>
                <w:sz w:val="24"/>
              </w:rPr>
            </w:pPr>
            <w:r>
              <w:rPr>
                <w:rFonts w:hint="eastAsia"/>
                <w:b/>
                <w:bCs/>
                <w:sz w:val="24"/>
                <w:lang w:val="en-US" w:eastAsia="zh-CN"/>
              </w:rPr>
              <w:t>4</w:t>
            </w:r>
            <w:r>
              <w:rPr>
                <w:b/>
                <w:bCs/>
                <w:sz w:val="24"/>
              </w:rPr>
              <w:t>、生态环境质量现状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kern w:val="0"/>
                <w:szCs w:val="21"/>
              </w:rPr>
            </w:pPr>
            <w:r>
              <w:rPr>
                <w:sz w:val="24"/>
              </w:rPr>
              <w:t>项目区属于典</w:t>
            </w:r>
            <w:r>
              <w:rPr>
                <w:bCs/>
                <w:sz w:val="24"/>
              </w:rPr>
              <w:t>型的村镇生态系统，项目区未</w:t>
            </w:r>
            <w:r>
              <w:rPr>
                <w:sz w:val="24"/>
              </w:rPr>
              <w:t>发现</w:t>
            </w:r>
            <w:r>
              <w:rPr>
                <w:bCs/>
                <w:sz w:val="24"/>
              </w:rPr>
              <w:t>国家</w:t>
            </w:r>
            <w:r>
              <w:rPr>
                <w:rFonts w:hint="eastAsia"/>
                <w:bCs/>
                <w:sz w:val="24"/>
                <w:lang w:val="en-US" w:eastAsia="zh-CN"/>
              </w:rPr>
              <w:t>一二级</w:t>
            </w:r>
            <w:r>
              <w:rPr>
                <w:bCs/>
                <w:sz w:val="24"/>
              </w:rPr>
              <w:t>保护动物及受国家保护的珍稀濒危植物，也没有自然保护区等需要保护的区域，区域生态环境质量良好。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5"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sz w:val="24"/>
                <w:highlight w:val="none"/>
              </w:rPr>
              <w:t>根据</w:t>
            </w:r>
            <w:r>
              <w:rPr>
                <w:rFonts w:hint="default" w:ascii="Times New Roman" w:hAnsi="Times New Roman" w:cs="Times New Roman"/>
                <w:bCs/>
                <w:color w:val="auto"/>
                <w:sz w:val="24"/>
                <w:highlight w:val="none"/>
              </w:rPr>
              <w:t>本</w:t>
            </w:r>
            <w:r>
              <w:rPr>
                <w:rFonts w:hint="default" w:ascii="Times New Roman" w:hAnsi="Times New Roman" w:cs="Times New Roman"/>
                <w:color w:val="auto"/>
                <w:sz w:val="24"/>
                <w:highlight w:val="none"/>
              </w:rPr>
              <w:t>项目</w:t>
            </w:r>
            <w:r>
              <w:rPr>
                <w:rFonts w:hint="default" w:ascii="Times New Roman" w:hAnsi="Times New Roman" w:cs="Times New Roman"/>
                <w:bCs/>
                <w:color w:val="auto"/>
                <w:sz w:val="24"/>
                <w:highlight w:val="none"/>
              </w:rPr>
              <w:t>所在地的环境质量要求和项目周围环境特点，确定本项目主要环境保护目标见表</w:t>
            </w:r>
            <w:r>
              <w:rPr>
                <w:rFonts w:hint="eastAsia" w:cs="Times New Roman"/>
                <w:bCs/>
                <w:color w:val="auto"/>
                <w:sz w:val="24"/>
                <w:highlight w:val="none"/>
                <w:lang w:val="en-US" w:eastAsia="zh-CN"/>
              </w:rPr>
              <w:t>28</w:t>
            </w:r>
            <w:r>
              <w:rPr>
                <w:rFonts w:hint="default" w:ascii="Times New Roman" w:hAnsi="Times New Roman" w:cs="Times New Roman"/>
                <w:bCs/>
                <w:color w:val="auto"/>
                <w:sz w:val="24"/>
                <w:highlight w:val="none"/>
              </w:rPr>
              <w:t>、表</w:t>
            </w:r>
            <w:r>
              <w:rPr>
                <w:rFonts w:hint="eastAsia" w:cs="Times New Roman"/>
                <w:bCs/>
                <w:color w:val="auto"/>
                <w:sz w:val="24"/>
                <w:highlight w:val="none"/>
                <w:lang w:val="en-US" w:eastAsia="zh-CN"/>
              </w:rPr>
              <w:t>29</w:t>
            </w:r>
            <w:r>
              <w:rPr>
                <w:rFonts w:hint="default" w:ascii="Times New Roman" w:hAnsi="Times New Roman" w:cs="Times New Roman"/>
                <w:bCs/>
                <w:color w:val="auto"/>
                <w:sz w:val="24"/>
              </w:rPr>
              <w:t>。</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28</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环境空气保护目标一览表</w:t>
            </w:r>
          </w:p>
          <w:tbl>
            <w:tblPr>
              <w:tblStyle w:val="2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074"/>
              <w:gridCol w:w="1151"/>
              <w:gridCol w:w="1523"/>
              <w:gridCol w:w="1166"/>
              <w:gridCol w:w="16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名称</w:t>
                  </w:r>
                </w:p>
              </w:tc>
              <w:tc>
                <w:tcPr>
                  <w:tcW w:w="1074"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保护对象</w:t>
                  </w:r>
                </w:p>
              </w:tc>
              <w:tc>
                <w:tcPr>
                  <w:tcW w:w="1151"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保护内容</w:t>
                  </w:r>
                </w:p>
              </w:tc>
              <w:tc>
                <w:tcPr>
                  <w:tcW w:w="1523"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环境功能区</w:t>
                  </w:r>
                </w:p>
              </w:tc>
              <w:tc>
                <w:tcPr>
                  <w:tcW w:w="1166"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相对厂址方位</w:t>
                  </w:r>
                </w:p>
              </w:tc>
              <w:tc>
                <w:tcPr>
                  <w:tcW w:w="1643" w:type="dxa"/>
                  <w:vMerge w:val="restart"/>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c>
                <w:tcPr>
                  <w:tcW w:w="1074"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c>
                <w:tcPr>
                  <w:tcW w:w="1151"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c>
                <w:tcPr>
                  <w:tcW w:w="1523"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c>
                <w:tcPr>
                  <w:tcW w:w="1166"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c>
                <w:tcPr>
                  <w:tcW w:w="1643" w:type="dxa"/>
                  <w:vMerge w:val="continue"/>
                  <w:tcBorders>
                    <w:tl2br w:val="nil"/>
                    <w:tr2bl w:val="nil"/>
                  </w:tcBorders>
                  <w:noWrap w:val="0"/>
                  <w:vAlign w:val="center"/>
                </w:tcPr>
                <w:p>
                  <w:pPr>
                    <w:jc w:val="center"/>
                    <w:rPr>
                      <w:rFonts w:hint="default" w:ascii="Times New Roman" w:hAnsi="Times New Roman" w:cs="Times New Roman"/>
                      <w:color w:val="auto"/>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tcBorders>
                    <w:tl2br w:val="nil"/>
                    <w:tr2bl w:val="nil"/>
                  </w:tcBorders>
                  <w:noWrap w:val="0"/>
                  <w:vAlign w:val="center"/>
                </w:tcPr>
                <w:p>
                  <w:pPr>
                    <w:jc w:val="center"/>
                    <w:rPr>
                      <w:rFonts w:hint="default" w:ascii="Times New Roman" w:hAnsi="Times New Roman" w:eastAsia="宋体" w:cs="Times New Roman"/>
                      <w:color w:val="auto"/>
                      <w:szCs w:val="21"/>
                      <w:u w:val="single"/>
                      <w:lang w:eastAsia="zh-CN"/>
                    </w:rPr>
                  </w:pPr>
                  <w:r>
                    <w:rPr>
                      <w:rFonts w:hint="eastAsia" w:cs="Times New Roman"/>
                      <w:color w:val="auto"/>
                      <w:szCs w:val="21"/>
                      <w:u w:val="single"/>
                      <w:lang w:val="en-US" w:eastAsia="zh-CN"/>
                    </w:rPr>
                    <w:t>黄谷李</w:t>
                  </w:r>
                  <w:r>
                    <w:rPr>
                      <w:rFonts w:hint="default" w:ascii="Times New Roman" w:hAnsi="Times New Roman" w:cs="Times New Roman"/>
                      <w:color w:val="auto"/>
                      <w:szCs w:val="21"/>
                      <w:u w:val="single"/>
                      <w:lang w:eastAsia="zh-CN"/>
                    </w:rPr>
                    <w:t>村</w:t>
                  </w:r>
                  <w:r>
                    <w:rPr>
                      <w:rFonts w:hint="eastAsia" w:cs="Times New Roman"/>
                      <w:color w:val="auto"/>
                      <w:szCs w:val="21"/>
                      <w:u w:val="single"/>
                      <w:lang w:eastAsia="zh-CN"/>
                    </w:rPr>
                    <w:t>（</w:t>
                  </w:r>
                  <w:r>
                    <w:rPr>
                      <w:rFonts w:hint="eastAsia" w:cs="Times New Roman"/>
                      <w:color w:val="auto"/>
                      <w:szCs w:val="21"/>
                      <w:u w:val="single"/>
                      <w:lang w:val="en-US" w:eastAsia="zh-CN"/>
                    </w:rPr>
                    <w:t>散户</w:t>
                  </w:r>
                  <w:r>
                    <w:rPr>
                      <w:rFonts w:hint="eastAsia" w:cs="Times New Roman"/>
                      <w:color w:val="auto"/>
                      <w:szCs w:val="21"/>
                      <w:u w:val="single"/>
                      <w:lang w:eastAsia="zh-CN"/>
                    </w:rPr>
                    <w:t>）</w:t>
                  </w:r>
                </w:p>
              </w:tc>
              <w:tc>
                <w:tcPr>
                  <w:tcW w:w="1074" w:type="dxa"/>
                  <w:tcBorders>
                    <w:tl2br w:val="nil"/>
                    <w:tr2bl w:val="nil"/>
                  </w:tcBorders>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6户</w:t>
                  </w:r>
                </w:p>
              </w:tc>
              <w:tc>
                <w:tcPr>
                  <w:tcW w:w="1151" w:type="dxa"/>
                  <w:tcBorders>
                    <w:tl2br w:val="nil"/>
                    <w:tr2bl w:val="nil"/>
                  </w:tcBorders>
                  <w:noWrap w:val="0"/>
                  <w:vAlign w:val="center"/>
                </w:tcPr>
                <w:p>
                  <w:pPr>
                    <w:jc w:val="center"/>
                    <w:rPr>
                      <w:rFonts w:hint="default" w:ascii="Times New Roman" w:hAnsi="Times New Roman" w:eastAsia="宋体" w:cs="Times New Roman"/>
                      <w:color w:val="auto"/>
                      <w:szCs w:val="21"/>
                      <w:u w:val="single"/>
                      <w:lang w:val="en-US" w:eastAsia="zh-CN"/>
                    </w:rPr>
                  </w:pPr>
                  <w:r>
                    <w:rPr>
                      <w:rFonts w:hint="eastAsia" w:cs="Times New Roman"/>
                      <w:color w:val="auto"/>
                      <w:szCs w:val="21"/>
                      <w:u w:val="single"/>
                      <w:lang w:val="en-US" w:eastAsia="zh-CN"/>
                    </w:rPr>
                    <w:t>15人</w:t>
                  </w:r>
                </w:p>
              </w:tc>
              <w:tc>
                <w:tcPr>
                  <w:tcW w:w="1523" w:type="dxa"/>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环境空气</w:t>
                  </w:r>
                </w:p>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二类区</w:t>
                  </w:r>
                </w:p>
              </w:tc>
              <w:tc>
                <w:tcPr>
                  <w:tcW w:w="1166" w:type="dxa"/>
                  <w:tcBorders>
                    <w:tl2br w:val="nil"/>
                    <w:tr2bl w:val="nil"/>
                  </w:tcBorders>
                  <w:noWrap w:val="0"/>
                  <w:vAlign w:val="center"/>
                </w:tcPr>
                <w:p>
                  <w:pPr>
                    <w:jc w:val="center"/>
                    <w:rPr>
                      <w:rFonts w:hint="default" w:ascii="Times New Roman" w:hAnsi="Times New Roman" w:eastAsia="宋体" w:cs="Times New Roman"/>
                      <w:color w:val="auto"/>
                      <w:kern w:val="0"/>
                      <w:szCs w:val="21"/>
                      <w:u w:val="single"/>
                      <w:lang w:val="en-US" w:eastAsia="zh-CN"/>
                    </w:rPr>
                  </w:pPr>
                  <w:r>
                    <w:rPr>
                      <w:rFonts w:hint="default" w:ascii="Times New Roman" w:hAnsi="Times New Roman" w:cs="Times New Roman"/>
                      <w:color w:val="auto"/>
                      <w:kern w:val="0"/>
                      <w:szCs w:val="21"/>
                      <w:u w:val="single"/>
                      <w:lang w:eastAsia="zh-CN"/>
                    </w:rPr>
                    <w:t>南</w:t>
                  </w:r>
                </w:p>
              </w:tc>
              <w:tc>
                <w:tcPr>
                  <w:tcW w:w="1643" w:type="dxa"/>
                  <w:tcBorders>
                    <w:tl2br w:val="nil"/>
                    <w:tr2bl w:val="nil"/>
                  </w:tcBorders>
                  <w:noWrap w:val="0"/>
                  <w:vAlign w:val="center"/>
                </w:tcPr>
                <w:p>
                  <w:pPr>
                    <w:jc w:val="center"/>
                    <w:rPr>
                      <w:rFonts w:hint="default" w:ascii="Times New Roman" w:hAnsi="Times New Roman" w:eastAsia="宋体" w:cs="Times New Roman"/>
                      <w:color w:val="auto"/>
                      <w:kern w:val="0"/>
                      <w:szCs w:val="21"/>
                      <w:u w:val="single"/>
                      <w:lang w:val="en-US" w:eastAsia="zh-CN"/>
                    </w:rPr>
                  </w:pPr>
                  <w:r>
                    <w:rPr>
                      <w:rFonts w:hint="eastAsia" w:cs="Times New Roman"/>
                      <w:color w:val="auto"/>
                      <w:kern w:val="0"/>
                      <w:szCs w:val="21"/>
                      <w:u w:val="single"/>
                      <w:lang w:val="en-US" w:eastAsia="zh-CN"/>
                    </w:rPr>
                    <w:t>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tcBorders>
                    <w:tl2br w:val="nil"/>
                    <w:tr2bl w:val="nil"/>
                  </w:tcBorders>
                  <w:noWrap w:val="0"/>
                  <w:vAlign w:val="center"/>
                </w:tcPr>
                <w:p>
                  <w:pPr>
                    <w:jc w:val="center"/>
                    <w:rPr>
                      <w:rFonts w:hint="default" w:ascii="Times New Roman" w:hAnsi="Times New Roman" w:cs="Times New Roman"/>
                      <w:color w:val="auto"/>
                      <w:szCs w:val="21"/>
                      <w:u w:val="single"/>
                      <w:lang w:eastAsia="zh-CN"/>
                    </w:rPr>
                  </w:pPr>
                  <w:r>
                    <w:rPr>
                      <w:rFonts w:hint="eastAsia" w:cs="Times New Roman"/>
                      <w:color w:val="auto"/>
                      <w:szCs w:val="21"/>
                      <w:u w:val="single"/>
                      <w:lang w:val="en-US" w:eastAsia="zh-CN"/>
                    </w:rPr>
                    <w:t>黄谷李</w:t>
                  </w:r>
                  <w:r>
                    <w:rPr>
                      <w:rFonts w:hint="default" w:ascii="Times New Roman" w:hAnsi="Times New Roman" w:cs="Times New Roman"/>
                      <w:color w:val="auto"/>
                      <w:szCs w:val="21"/>
                      <w:u w:val="single"/>
                      <w:lang w:eastAsia="zh-CN"/>
                    </w:rPr>
                    <w:t>村</w:t>
                  </w:r>
                  <w:r>
                    <w:rPr>
                      <w:rFonts w:hint="eastAsia" w:cs="Times New Roman"/>
                      <w:color w:val="auto"/>
                      <w:szCs w:val="21"/>
                      <w:u w:val="single"/>
                      <w:lang w:eastAsia="zh-CN"/>
                    </w:rPr>
                    <w:t>（</w:t>
                  </w:r>
                  <w:r>
                    <w:rPr>
                      <w:rFonts w:hint="eastAsia" w:cs="Times New Roman"/>
                      <w:color w:val="auto"/>
                      <w:szCs w:val="21"/>
                      <w:u w:val="single"/>
                      <w:lang w:val="en-US" w:eastAsia="zh-CN"/>
                    </w:rPr>
                    <w:t>主村</w:t>
                  </w:r>
                  <w:r>
                    <w:rPr>
                      <w:rFonts w:hint="eastAsia" w:cs="Times New Roman"/>
                      <w:color w:val="auto"/>
                      <w:szCs w:val="21"/>
                      <w:u w:val="single"/>
                      <w:lang w:eastAsia="zh-CN"/>
                    </w:rPr>
                    <w:t>）</w:t>
                  </w:r>
                </w:p>
              </w:tc>
              <w:tc>
                <w:tcPr>
                  <w:tcW w:w="10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110户</w:t>
                  </w:r>
                </w:p>
              </w:tc>
              <w:tc>
                <w:tcPr>
                  <w:tcW w:w="1151"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300人</w:t>
                  </w:r>
                </w:p>
              </w:tc>
              <w:tc>
                <w:tcPr>
                  <w:tcW w:w="1523" w:type="dxa"/>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环境空气</w:t>
                  </w:r>
                </w:p>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rPr>
                    <w:t>二类区</w:t>
                  </w:r>
                </w:p>
              </w:tc>
              <w:tc>
                <w:tcPr>
                  <w:tcW w:w="1166" w:type="dxa"/>
                  <w:tcBorders>
                    <w:tl2br w:val="nil"/>
                    <w:tr2bl w:val="nil"/>
                  </w:tcBorders>
                  <w:noWrap w:val="0"/>
                  <w:vAlign w:val="center"/>
                </w:tcPr>
                <w:p>
                  <w:pPr>
                    <w:jc w:val="center"/>
                    <w:rPr>
                      <w:rFonts w:hint="default" w:ascii="Times New Roman" w:hAnsi="Times New Roman" w:cs="Times New Roman"/>
                      <w:color w:val="auto"/>
                      <w:kern w:val="0"/>
                      <w:szCs w:val="21"/>
                      <w:u w:val="single"/>
                      <w:lang w:eastAsia="zh-CN"/>
                    </w:rPr>
                  </w:pPr>
                  <w:r>
                    <w:rPr>
                      <w:rFonts w:hint="eastAsia" w:cs="Times New Roman"/>
                      <w:color w:val="auto"/>
                      <w:kern w:val="0"/>
                      <w:szCs w:val="21"/>
                      <w:u w:val="single"/>
                      <w:lang w:val="en-US" w:eastAsia="zh-CN"/>
                    </w:rPr>
                    <w:t>东南</w:t>
                  </w:r>
                </w:p>
              </w:tc>
              <w:tc>
                <w:tcPr>
                  <w:tcW w:w="1643" w:type="dxa"/>
                  <w:tcBorders>
                    <w:tl2br w:val="nil"/>
                    <w:tr2bl w:val="nil"/>
                  </w:tcBorders>
                  <w:noWrap w:val="0"/>
                  <w:vAlign w:val="center"/>
                </w:tcPr>
                <w:p>
                  <w:pPr>
                    <w:jc w:val="center"/>
                    <w:rPr>
                      <w:rFonts w:hint="default" w:ascii="Times New Roman" w:hAnsi="Times New Roman" w:cs="Times New Roman"/>
                      <w:color w:val="auto"/>
                      <w:kern w:val="0"/>
                      <w:szCs w:val="21"/>
                      <w:u w:val="single"/>
                      <w:lang w:val="en-US" w:eastAsia="zh-CN"/>
                    </w:rPr>
                  </w:pPr>
                  <w:r>
                    <w:rPr>
                      <w:rFonts w:hint="eastAsia" w:cs="Times New Roman"/>
                      <w:color w:val="auto"/>
                      <w:kern w:val="0"/>
                      <w:szCs w:val="21"/>
                      <w:u w:val="single"/>
                      <w:lang w:val="en-US" w:eastAsia="zh-CN"/>
                    </w:rPr>
                    <w:t>136m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tcBorders>
                    <w:tl2br w:val="nil"/>
                    <w:tr2bl w:val="nil"/>
                  </w:tcBorders>
                  <w:noWrap w:val="0"/>
                  <w:vAlign w:val="center"/>
                </w:tcPr>
                <w:p>
                  <w:pPr>
                    <w:jc w:val="center"/>
                    <w:rPr>
                      <w:rFonts w:hint="default" w:ascii="Times New Roman" w:hAnsi="Times New Roman" w:cs="Times New Roman"/>
                      <w:color w:val="auto"/>
                      <w:szCs w:val="21"/>
                      <w:u w:val="single"/>
                      <w:lang w:val="en-US" w:eastAsia="zh-CN"/>
                    </w:rPr>
                  </w:pPr>
                  <w:r>
                    <w:rPr>
                      <w:rFonts w:hint="eastAsia" w:cs="Times New Roman"/>
                      <w:color w:val="auto"/>
                      <w:szCs w:val="21"/>
                      <w:u w:val="single"/>
                      <w:lang w:val="en-US" w:eastAsia="zh-CN"/>
                    </w:rPr>
                    <w:t>瓦赵村</w:t>
                  </w:r>
                </w:p>
              </w:tc>
              <w:tc>
                <w:tcPr>
                  <w:tcW w:w="107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kern w:val="2"/>
                      <w:sz w:val="21"/>
                      <w:szCs w:val="21"/>
                      <w:u w:val="single"/>
                      <w:lang w:val="en-US" w:eastAsia="zh-CN" w:bidi="ar-SA"/>
                    </w:rPr>
                    <w:t>42户</w:t>
                  </w:r>
                </w:p>
              </w:tc>
              <w:tc>
                <w:tcPr>
                  <w:tcW w:w="1151"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u w:val="single"/>
                      <w:lang w:val="en-US" w:eastAsia="zh-CN" w:bidi="ar-SA"/>
                    </w:rPr>
                  </w:pPr>
                  <w:r>
                    <w:rPr>
                      <w:rFonts w:hint="eastAsia" w:cs="Times New Roman"/>
                      <w:color w:val="auto"/>
                      <w:szCs w:val="21"/>
                      <w:u w:val="single"/>
                      <w:lang w:val="en-US" w:eastAsia="zh-CN"/>
                    </w:rPr>
                    <w:t>104人</w:t>
                  </w:r>
                </w:p>
              </w:tc>
              <w:tc>
                <w:tcPr>
                  <w:tcW w:w="1523" w:type="dxa"/>
                  <w:tcBorders>
                    <w:tl2br w:val="nil"/>
                    <w:tr2bl w:val="nil"/>
                  </w:tcBorders>
                  <w:noWrap w:val="0"/>
                  <w:vAlign w:val="center"/>
                </w:tcPr>
                <w:p>
                  <w:pPr>
                    <w:jc w:val="center"/>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环境空气</w:t>
                  </w:r>
                </w:p>
                <w:p>
                  <w:pPr>
                    <w:jc w:val="center"/>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cs="Times New Roman"/>
                      <w:color w:val="auto"/>
                      <w:szCs w:val="21"/>
                      <w:u w:val="single"/>
                    </w:rPr>
                    <w:t>二类区</w:t>
                  </w:r>
                </w:p>
              </w:tc>
              <w:tc>
                <w:tcPr>
                  <w:tcW w:w="1166" w:type="dxa"/>
                  <w:tcBorders>
                    <w:tl2br w:val="nil"/>
                    <w:tr2bl w:val="nil"/>
                  </w:tcBorders>
                  <w:noWrap w:val="0"/>
                  <w:vAlign w:val="center"/>
                </w:tcPr>
                <w:p>
                  <w:pPr>
                    <w:jc w:val="center"/>
                    <w:rPr>
                      <w:rFonts w:hint="default" w:ascii="Times New Roman" w:hAnsi="Times New Roman" w:cs="Times New Roman"/>
                      <w:color w:val="auto"/>
                      <w:kern w:val="0"/>
                      <w:szCs w:val="21"/>
                      <w:u w:val="single"/>
                      <w:lang w:val="en-US" w:eastAsia="zh-CN"/>
                    </w:rPr>
                  </w:pPr>
                  <w:r>
                    <w:rPr>
                      <w:rFonts w:hint="eastAsia" w:cs="Times New Roman"/>
                      <w:color w:val="auto"/>
                      <w:kern w:val="0"/>
                      <w:szCs w:val="21"/>
                      <w:u w:val="single"/>
                      <w:lang w:val="en-US" w:eastAsia="zh-CN"/>
                    </w:rPr>
                    <w:t>西侧</w:t>
                  </w:r>
                </w:p>
              </w:tc>
              <w:tc>
                <w:tcPr>
                  <w:tcW w:w="1643" w:type="dxa"/>
                  <w:tcBorders>
                    <w:tl2br w:val="nil"/>
                    <w:tr2bl w:val="nil"/>
                  </w:tcBorders>
                  <w:noWrap w:val="0"/>
                  <w:vAlign w:val="center"/>
                </w:tcPr>
                <w:p>
                  <w:pPr>
                    <w:jc w:val="center"/>
                    <w:rPr>
                      <w:rFonts w:hint="default" w:ascii="Times New Roman" w:hAnsi="Times New Roman" w:cs="Times New Roman"/>
                      <w:color w:val="auto"/>
                      <w:kern w:val="0"/>
                      <w:szCs w:val="21"/>
                      <w:u w:val="single"/>
                      <w:lang w:val="en-US" w:eastAsia="zh-CN"/>
                    </w:rPr>
                  </w:pPr>
                  <w:r>
                    <w:rPr>
                      <w:rFonts w:hint="eastAsia" w:cs="Times New Roman"/>
                      <w:color w:val="auto"/>
                      <w:kern w:val="0"/>
                      <w:szCs w:val="21"/>
                      <w:u w:val="single"/>
                      <w:lang w:val="en-US" w:eastAsia="zh-CN"/>
                    </w:rPr>
                    <w:t>345m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73" w:type="dxa"/>
                  <w:gridSpan w:val="6"/>
                  <w:tcBorders>
                    <w:tl2br w:val="nil"/>
                    <w:tr2bl w:val="nil"/>
                  </w:tcBorders>
                  <w:noWrap w:val="0"/>
                  <w:vAlign w:val="center"/>
                </w:tcPr>
                <w:p>
                  <w:pPr>
                    <w:jc w:val="both"/>
                    <w:rPr>
                      <w:rFonts w:hint="eastAsia" w:cs="Times New Roman"/>
                      <w:color w:val="auto"/>
                      <w:kern w:val="0"/>
                      <w:szCs w:val="21"/>
                      <w:u w:val="single"/>
                      <w:lang w:val="en-US" w:eastAsia="zh-CN"/>
                    </w:rPr>
                  </w:pPr>
                  <w:r>
                    <w:rPr>
                      <w:rFonts w:hint="eastAsia" w:cs="Times New Roman"/>
                      <w:color w:val="auto"/>
                      <w:kern w:val="0"/>
                      <w:szCs w:val="21"/>
                      <w:u w:val="single"/>
                      <w:lang w:val="en-US" w:eastAsia="zh-CN"/>
                    </w:rPr>
                    <w:t>保护措施：</w:t>
                  </w:r>
                </w:p>
                <w:p>
                  <w:pPr>
                    <w:jc w:val="both"/>
                    <w:rPr>
                      <w:rFonts w:hint="eastAsia" w:cs="Times New Roman"/>
                      <w:color w:val="auto"/>
                      <w:kern w:val="0"/>
                      <w:szCs w:val="21"/>
                      <w:u w:val="single"/>
                      <w:lang w:val="en-US" w:eastAsia="zh-CN"/>
                    </w:rPr>
                  </w:pPr>
                  <w:r>
                    <w:rPr>
                      <w:rFonts w:hint="eastAsia" w:cs="Times New Roman"/>
                      <w:color w:val="auto"/>
                      <w:kern w:val="0"/>
                      <w:szCs w:val="21"/>
                      <w:u w:val="single"/>
                      <w:lang w:val="en-US" w:eastAsia="zh-CN"/>
                    </w:rPr>
                    <w:t>①建设单位在采取各项大气污染治理设施（重要的产尘点二次封闭）以及噪声控制设施（车间墙体隔声、降尘）的基础上，确保厂区大气污染和噪声均实现达标排放。</w:t>
                  </w:r>
                </w:p>
                <w:p>
                  <w:pPr>
                    <w:jc w:val="both"/>
                    <w:rPr>
                      <w:rFonts w:hint="eastAsia" w:cs="Times New Roman"/>
                      <w:color w:val="auto"/>
                      <w:kern w:val="0"/>
                      <w:szCs w:val="21"/>
                      <w:u w:val="single"/>
                      <w:lang w:val="en-US" w:eastAsia="zh-CN"/>
                    </w:rPr>
                  </w:pPr>
                  <w:r>
                    <w:rPr>
                      <w:rFonts w:hint="eastAsia" w:cs="Times New Roman"/>
                      <w:color w:val="auto"/>
                      <w:kern w:val="0"/>
                      <w:szCs w:val="21"/>
                      <w:u w:val="single"/>
                      <w:lang w:val="en-US" w:eastAsia="zh-CN"/>
                    </w:rPr>
                    <w:t>②建设单位对厂区进行了合理布局，在南侧紧邻住户布置办公区，与生产区相隔离，以最大程度降低对周围环境的不利影响；</w:t>
                  </w:r>
                </w:p>
                <w:p>
                  <w:pPr>
                    <w:jc w:val="both"/>
                    <w:rPr>
                      <w:rFonts w:hint="eastAsia" w:cs="Times New Roman"/>
                      <w:color w:val="auto"/>
                      <w:kern w:val="0"/>
                      <w:szCs w:val="21"/>
                      <w:u w:val="single"/>
                      <w:lang w:val="en-US" w:eastAsia="zh-CN"/>
                    </w:rPr>
                  </w:pPr>
                  <w:r>
                    <w:rPr>
                      <w:rFonts w:hint="eastAsia" w:cs="Times New Roman"/>
                      <w:color w:val="auto"/>
                      <w:kern w:val="0"/>
                      <w:szCs w:val="21"/>
                      <w:u w:val="single"/>
                      <w:lang w:val="en-US" w:eastAsia="zh-CN"/>
                    </w:rPr>
                    <w:t>③本项目是为“G329舟鲁线舞阳叶县界至叶廉路口段改建”，配套建设的水泥稳定土、沥青混凝土及建筑垃圾回收利用项目，临时用地有效期两年，临时用地批准期满后，须及时进行土地复垦，恢复原有生态系统，各种不利环境影响随之消失；</w:t>
                  </w:r>
                </w:p>
                <w:p>
                  <w:pPr>
                    <w:jc w:val="both"/>
                    <w:rPr>
                      <w:rFonts w:hint="default" w:cs="Times New Roman"/>
                      <w:color w:val="auto"/>
                      <w:kern w:val="0"/>
                      <w:szCs w:val="21"/>
                      <w:u w:val="single"/>
                      <w:lang w:val="en-US" w:eastAsia="zh-CN"/>
                    </w:rPr>
                  </w:pPr>
                  <w:r>
                    <w:rPr>
                      <w:rFonts w:hint="eastAsia" w:cs="Times New Roman"/>
                      <w:color w:val="auto"/>
                      <w:kern w:val="0"/>
                      <w:szCs w:val="21"/>
                      <w:u w:val="single"/>
                      <w:lang w:val="en-US" w:eastAsia="zh-CN"/>
                    </w:rPr>
                    <w:t>④建设单位雇佣黄谷李村村民作为厂区生产工人，共同监督企业落实各项环保措施，黄谷李村村委会支持本项目建设（见附件六）。</w:t>
                  </w:r>
                </w:p>
              </w:tc>
            </w:tr>
          </w:tbl>
          <w:p>
            <w:pPr>
              <w:pStyle w:val="44"/>
              <w:keepNext w:val="0"/>
              <w:keepLines w:val="0"/>
              <w:pageBreakBefore w:val="0"/>
              <w:widowControl w:val="0"/>
              <w:kinsoku/>
              <w:wordWrap/>
              <w:overflowPunct/>
              <w:topLinePunct w:val="0"/>
              <w:autoSpaceDE/>
              <w:autoSpaceDN/>
              <w:bidi w:val="0"/>
              <w:adjustRightInd w:val="0"/>
              <w:snapToGrid w:val="0"/>
              <w:spacing w:before="157" w:beforeLines="50" w:after="0" w:afterLines="0"/>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29</w:t>
            </w:r>
            <w:r>
              <w:rPr>
                <w:rFonts w:hint="default"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hint="eastAsia"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水环境保护目标一览表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64"/>
              <w:gridCol w:w="816"/>
              <w:gridCol w:w="1076"/>
              <w:gridCol w:w="3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环境类别</w:t>
                  </w:r>
                </w:p>
              </w:tc>
              <w:tc>
                <w:tcPr>
                  <w:tcW w:w="1464"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敏感点</w:t>
                  </w:r>
                </w:p>
              </w:tc>
              <w:tc>
                <w:tcPr>
                  <w:tcW w:w="816"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w:t>
                  </w:r>
                </w:p>
              </w:tc>
              <w:tc>
                <w:tcPr>
                  <w:tcW w:w="1076"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距离</w:t>
                  </w:r>
                </w:p>
              </w:tc>
              <w:tc>
                <w:tcPr>
                  <w:tcW w:w="3378" w:type="dxa"/>
                  <w:tcBorders>
                    <w:tl2br w:val="nil"/>
                    <w:tr2bl w:val="nil"/>
                  </w:tcBorders>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restart"/>
                  <w:tcBorders>
                    <w:tl2br w:val="nil"/>
                    <w:tr2bl w:val="nil"/>
                  </w:tcBorders>
                  <w:noWrap w:val="0"/>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地表水</w:t>
                  </w:r>
                </w:p>
              </w:tc>
              <w:tc>
                <w:tcPr>
                  <w:tcW w:w="1464" w:type="dxa"/>
                  <w:tcBorders>
                    <w:tl2br w:val="nil"/>
                    <w:tr2bl w:val="nil"/>
                  </w:tcBorders>
                  <w:noWrap w:val="0"/>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黄谷李沟</w:t>
                  </w:r>
                </w:p>
              </w:tc>
              <w:tc>
                <w:tcPr>
                  <w:tcW w:w="816" w:type="dxa"/>
                  <w:tcBorders>
                    <w:tl2br w:val="nil"/>
                    <w:tr2bl w:val="nil"/>
                  </w:tcBorders>
                  <w:noWrap w:val="0"/>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西、北</w:t>
                  </w:r>
                </w:p>
              </w:tc>
              <w:tc>
                <w:tcPr>
                  <w:tcW w:w="1076" w:type="dxa"/>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5m</w:t>
                  </w:r>
                </w:p>
              </w:tc>
              <w:tc>
                <w:tcPr>
                  <w:tcW w:w="3378"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《地表水环境质量标准》(GB3838-2002)Ⅲ类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Merge w:val="continue"/>
                  <w:tcBorders>
                    <w:tl2br w:val="nil"/>
                    <w:tr2bl w:val="nil"/>
                  </w:tcBorders>
                  <w:noWrap w:val="0"/>
                  <w:vAlign w:val="center"/>
                </w:tcPr>
                <w:p>
                  <w:pPr>
                    <w:jc w:val="center"/>
                    <w:rPr>
                      <w:rFonts w:hint="default" w:ascii="Times New Roman" w:hAnsi="Times New Roman" w:eastAsia="宋体" w:cs="Times New Roman"/>
                      <w:color w:val="auto"/>
                      <w:kern w:val="0"/>
                      <w:sz w:val="21"/>
                      <w:szCs w:val="21"/>
                      <w:lang w:val="en-US" w:eastAsia="zh-CN" w:bidi="ar-SA"/>
                    </w:rPr>
                  </w:pPr>
                </w:p>
              </w:tc>
              <w:tc>
                <w:tcPr>
                  <w:tcW w:w="1464" w:type="dxa"/>
                  <w:tcBorders>
                    <w:tl2br w:val="nil"/>
                    <w:tr2bl w:val="nil"/>
                  </w:tcBorders>
                  <w:noWrap w:val="0"/>
                  <w:vAlign w:val="center"/>
                </w:tcPr>
                <w:p>
                  <w:pPr>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eastAsia="zh-CN"/>
                    </w:rPr>
                    <w:t>灰河</w:t>
                  </w:r>
                </w:p>
              </w:tc>
              <w:tc>
                <w:tcPr>
                  <w:tcW w:w="816" w:type="dxa"/>
                  <w:tcBorders>
                    <w:tl2br w:val="nil"/>
                    <w:tr2bl w:val="nil"/>
                  </w:tcBorders>
                  <w:noWrap w:val="0"/>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东南</w:t>
                  </w:r>
                </w:p>
              </w:tc>
              <w:tc>
                <w:tcPr>
                  <w:tcW w:w="1076" w:type="dxa"/>
                  <w:tcBorders>
                    <w:tl2br w:val="nil"/>
                    <w:tr2bl w:val="nil"/>
                  </w:tcBorders>
                  <w:noWrap w:val="0"/>
                  <w:vAlign w:val="center"/>
                </w:tcPr>
                <w:p>
                  <w:pPr>
                    <w:ind w:left="-105" w:leftChars="-50" w:right="-105" w:rightChars="-5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1768m</w:t>
                  </w:r>
                </w:p>
              </w:tc>
              <w:tc>
                <w:tcPr>
                  <w:tcW w:w="3378"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《地表水环境质量标准》(GB3838-2002)Ⅲ类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4" w:type="dxa"/>
                  <w:gridSpan w:val="5"/>
                  <w:tcBorders>
                    <w:tl2br w:val="nil"/>
                    <w:tr2bl w:val="nil"/>
                  </w:tcBorders>
                  <w:noWrap w:val="0"/>
                  <w:vAlign w:val="center"/>
                </w:tcPr>
                <w:p>
                  <w:pPr>
                    <w:jc w:val="left"/>
                    <w:rPr>
                      <w:rFonts w:hint="default" w:ascii="Times New Roman" w:hAnsi="Times New Roman" w:cs="Times New Roman"/>
                      <w:color w:val="auto"/>
                      <w:szCs w:val="21"/>
                    </w:rPr>
                  </w:pPr>
                  <w:r>
                    <w:rPr>
                      <w:rFonts w:hint="eastAsia" w:cs="Times New Roman"/>
                      <w:color w:val="auto"/>
                      <w:kern w:val="0"/>
                      <w:szCs w:val="21"/>
                      <w:u w:val="single"/>
                      <w:lang w:val="en-US" w:eastAsia="zh-CN"/>
                    </w:rPr>
                    <w:t>保护措施：建设单位在采取各项水污染治理设施的基础上，确保厂区废水零排放，不会对周边地表水体造成不利影响。</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top"/>
          </w:tcPr>
          <w:p>
            <w:pPr>
              <w:spacing w:line="520" w:lineRule="exact"/>
              <w:ind w:firstLine="482" w:firstLineChars="200"/>
              <w:rPr>
                <w:rFonts w:ascii="Calibri" w:hAnsi="Calibri"/>
                <w:b/>
                <w:color w:val="000000"/>
                <w:sz w:val="24"/>
              </w:rPr>
            </w:pPr>
            <w:r>
              <w:rPr>
                <w:rFonts w:ascii="Calibri" w:hAnsi="Calibri"/>
                <w:b/>
                <w:color w:val="000000"/>
                <w:sz w:val="24"/>
              </w:rPr>
              <w:t>1</w:t>
            </w:r>
            <w:r>
              <w:rPr>
                <w:rFonts w:ascii="Calibri"/>
                <w:b/>
                <w:color w:val="000000"/>
                <w:sz w:val="24"/>
              </w:rPr>
              <w:t>、废水</w:t>
            </w:r>
          </w:p>
          <w:p>
            <w:pPr>
              <w:spacing w:line="520" w:lineRule="exact"/>
              <w:ind w:firstLine="480" w:firstLineChars="200"/>
              <w:rPr>
                <w:rFonts w:ascii="Calibri" w:hAnsi="Calibri"/>
                <w:sz w:val="24"/>
              </w:rPr>
            </w:pPr>
            <w:r>
              <w:rPr>
                <w:rFonts w:ascii="Calibri"/>
                <w:sz w:val="24"/>
              </w:rPr>
              <w:t>本项目</w:t>
            </w:r>
            <w:r>
              <w:rPr>
                <w:rFonts w:hint="eastAsia" w:ascii="Calibri"/>
                <w:sz w:val="24"/>
              </w:rPr>
              <w:t>生产性废水（主要为</w:t>
            </w:r>
            <w:r>
              <w:rPr>
                <w:rFonts w:hint="eastAsia" w:ascii="Calibri"/>
                <w:sz w:val="24"/>
                <w:lang w:val="en-US" w:eastAsia="zh-CN"/>
              </w:rPr>
              <w:t>清洗</w:t>
            </w:r>
            <w:r>
              <w:rPr>
                <w:rFonts w:hint="eastAsia" w:ascii="Calibri"/>
                <w:sz w:val="24"/>
                <w:lang w:eastAsia="zh-CN"/>
              </w:rPr>
              <w:t>废水和</w:t>
            </w:r>
            <w:r>
              <w:rPr>
                <w:rFonts w:hint="eastAsia" w:ascii="Calibri"/>
                <w:sz w:val="24"/>
              </w:rPr>
              <w:t>车辆冲洗水）经沉淀后循环使用，不外排；生活污水经化粪池处理后用于周围农田施肥，实现综合利用</w:t>
            </w:r>
            <w:r>
              <w:rPr>
                <w:rFonts w:hint="eastAsia" w:ascii="Calibri"/>
                <w:sz w:val="24"/>
                <w:lang w:eastAsia="zh-CN"/>
              </w:rPr>
              <w:t>，</w:t>
            </w:r>
            <w:r>
              <w:rPr>
                <w:rFonts w:hint="eastAsia" w:ascii="Calibri"/>
                <w:sz w:val="24"/>
                <w:lang w:val="en-US" w:eastAsia="zh-CN"/>
              </w:rPr>
              <w:t>不外排</w:t>
            </w:r>
            <w:r>
              <w:rPr>
                <w:rFonts w:ascii="Calibri" w:hAnsi="Calibri"/>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Calibri" w:hAnsi="Calibri"/>
                <w:b/>
                <w:sz w:val="24"/>
              </w:rPr>
            </w:pPr>
            <w:r>
              <w:rPr>
                <w:rFonts w:ascii="Calibri" w:hAnsi="Calibri"/>
                <w:b/>
                <w:sz w:val="24"/>
              </w:rPr>
              <w:t>2</w:t>
            </w:r>
            <w:r>
              <w:rPr>
                <w:rFonts w:ascii="Calibri"/>
                <w:b/>
                <w:sz w:val="24"/>
              </w:rPr>
              <w:t>、大气污染物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sz w:val="24"/>
                <w:lang w:val="en-US" w:eastAsia="zh-CN"/>
              </w:rPr>
            </w:pPr>
            <w:r>
              <w:rPr>
                <w:rFonts w:hint="eastAsia" w:ascii="Calibri" w:hAnsi="Calibri"/>
                <w:sz w:val="24"/>
                <w:lang w:eastAsia="zh-CN"/>
              </w:rPr>
              <w:t>（</w:t>
            </w:r>
            <w:r>
              <w:rPr>
                <w:rFonts w:hint="eastAsia" w:ascii="Calibri" w:hAnsi="Calibri"/>
                <w:sz w:val="24"/>
                <w:lang w:val="en-US" w:eastAsia="zh-CN"/>
              </w:rPr>
              <w:t>1</w:t>
            </w:r>
            <w:r>
              <w:rPr>
                <w:rFonts w:hint="eastAsia" w:ascii="Calibri" w:hAnsi="Calibri"/>
                <w:sz w:val="24"/>
                <w:lang w:eastAsia="zh-CN"/>
              </w:rPr>
              <w:t>）</w:t>
            </w:r>
            <w:r>
              <w:rPr>
                <w:rFonts w:hint="eastAsia" w:ascii="Calibri" w:hAnsi="Calibri"/>
                <w:sz w:val="24"/>
                <w:lang w:val="en-US" w:eastAsia="zh-CN"/>
              </w:rPr>
              <w:t>建筑垃圾回收生产线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sz w:val="24"/>
              </w:rPr>
            </w:pPr>
            <w:r>
              <w:rPr>
                <w:rFonts w:hint="eastAsia" w:ascii="Calibri" w:hAnsi="Calibri"/>
                <w:sz w:val="24"/>
              </w:rPr>
              <w:t>执行《大气污染物综合排放标准》（</w:t>
            </w:r>
            <w:r>
              <w:rPr>
                <w:rFonts w:ascii="Calibri" w:hAnsi="Calibri"/>
                <w:sz w:val="24"/>
              </w:rPr>
              <w:t>GB16297</w:t>
            </w:r>
            <w:r>
              <w:rPr>
                <w:rFonts w:hint="eastAsia" w:ascii="Calibri" w:hAnsi="Calibri"/>
                <w:sz w:val="24"/>
              </w:rPr>
              <w:t>－</w:t>
            </w:r>
            <w:r>
              <w:rPr>
                <w:rFonts w:ascii="Calibri" w:hAnsi="Calibri"/>
                <w:sz w:val="24"/>
              </w:rPr>
              <w:t>1996</w:t>
            </w:r>
            <w:r>
              <w:rPr>
                <w:rFonts w:hint="eastAsia" w:ascii="Calibri" w:hAnsi="Calibri"/>
                <w:sz w:val="24"/>
              </w:rPr>
              <w:t>）表</w:t>
            </w:r>
            <w:r>
              <w:rPr>
                <w:rFonts w:ascii="Calibri" w:hAnsi="Calibri"/>
                <w:sz w:val="24"/>
              </w:rPr>
              <w:t>2</w:t>
            </w:r>
            <w:r>
              <w:rPr>
                <w:rFonts w:hint="eastAsia" w:ascii="Calibri" w:hAnsi="Calibri"/>
                <w:sz w:val="24"/>
              </w:rPr>
              <w:t>中新污染源大气污染物排放限值</w:t>
            </w:r>
            <w:r>
              <w:rPr>
                <w:rFonts w:ascii="Calibri" w:hAnsi="Calibri"/>
                <w:sz w:val="24"/>
              </w:rPr>
              <w:t>二级标准，具体排放限值见表</w:t>
            </w:r>
            <w:r>
              <w:rPr>
                <w:rFonts w:hint="eastAsia" w:ascii="Calibri" w:hAnsi="Calibri"/>
                <w:sz w:val="24"/>
                <w:lang w:val="en-US" w:eastAsia="zh-CN"/>
              </w:rPr>
              <w:t>30</w:t>
            </w:r>
            <w:r>
              <w:rPr>
                <w:rFonts w:ascii="Calibri" w:hAnsi="Calibri"/>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Calibri" w:hAnsi="Calibri" w:eastAsia="黑体"/>
                <w:spacing w:val="10"/>
                <w:sz w:val="24"/>
              </w:rPr>
            </w:pPr>
            <w:r>
              <w:rPr>
                <w:rFonts w:hint="eastAsia" w:ascii="Calibri" w:hAnsi="Calibri" w:eastAsia="黑体"/>
                <w:sz w:val="24"/>
              </w:rPr>
              <w:t>表</w:t>
            </w:r>
            <w:r>
              <w:rPr>
                <w:rFonts w:hint="eastAsia" w:ascii="Calibri" w:hAnsi="Calibri" w:eastAsia="黑体"/>
                <w:sz w:val="24"/>
                <w:lang w:val="en-US" w:eastAsia="zh-CN"/>
              </w:rPr>
              <w:t>30</w:t>
            </w:r>
            <w:r>
              <w:rPr>
                <w:rFonts w:ascii="Calibri" w:hAnsi="Calibri" w:eastAsia="黑体"/>
                <w:spacing w:val="10"/>
                <w:sz w:val="24"/>
              </w:rPr>
              <w:t xml:space="preserve">  </w:t>
            </w:r>
            <w:r>
              <w:rPr>
                <w:rFonts w:hint="eastAsia" w:ascii="Calibri" w:hAnsi="Calibri" w:eastAsia="黑体"/>
                <w:spacing w:val="10"/>
                <w:sz w:val="24"/>
              </w:rPr>
              <w:t xml:space="preserve">    </w:t>
            </w:r>
            <w:r>
              <w:rPr>
                <w:rFonts w:ascii="Calibri" w:hAnsi="Calibri" w:eastAsia="黑体"/>
                <w:spacing w:val="10"/>
                <w:sz w:val="24"/>
              </w:rPr>
              <w:t xml:space="preserve"> </w:t>
            </w:r>
            <w:r>
              <w:rPr>
                <w:rFonts w:hint="eastAsia" w:ascii="Calibri" w:hAnsi="Calibri" w:eastAsia="黑体"/>
                <w:spacing w:val="10"/>
                <w:sz w:val="24"/>
                <w:lang w:val="en-US" w:eastAsia="zh-CN"/>
              </w:rPr>
              <w:t xml:space="preserve">  </w:t>
            </w:r>
            <w:r>
              <w:rPr>
                <w:rFonts w:hint="eastAsia" w:ascii="Calibri" w:hAnsi="Calibri" w:eastAsia="黑体"/>
                <w:spacing w:val="10"/>
                <w:sz w:val="24"/>
              </w:rPr>
              <w:t>大气污染物综合排放标准</w:t>
            </w:r>
          </w:p>
          <w:tbl>
            <w:tblPr>
              <w:tblStyle w:val="20"/>
              <w:tblW w:w="827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1314"/>
              <w:gridCol w:w="1277"/>
              <w:gridCol w:w="1655"/>
              <w:gridCol w:w="21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891" w:type="dxa"/>
                  <w:vMerge w:val="restart"/>
                  <w:tcBorders>
                    <w:top w:val="single" w:color="auto" w:sz="12" w:space="0"/>
                    <w:left w:val="nil"/>
                    <w:bottom w:val="single" w:color="auto" w:sz="6" w:space="0"/>
                    <w:right w:val="single" w:color="auto" w:sz="6"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污染物</w:t>
                  </w:r>
                </w:p>
              </w:tc>
              <w:tc>
                <w:tcPr>
                  <w:tcW w:w="1314" w:type="dxa"/>
                  <w:vMerge w:val="restart"/>
                  <w:tcBorders>
                    <w:top w:val="single" w:color="auto" w:sz="12" w:space="0"/>
                    <w:left w:val="single" w:color="auto" w:sz="6" w:space="0"/>
                    <w:bottom w:val="single" w:color="auto" w:sz="6" w:space="0"/>
                    <w:right w:val="single" w:color="auto" w:sz="6" w:space="0"/>
                  </w:tcBorders>
                  <w:vAlign w:val="center"/>
                </w:tcPr>
                <w:p>
                  <w:pPr>
                    <w:snapToGrid w:val="0"/>
                    <w:ind w:left="-27" w:leftChars="-13" w:right="-65" w:rightChars="-31"/>
                    <w:jc w:val="center"/>
                    <w:rPr>
                      <w:rFonts w:hint="default" w:ascii="Times New Roman" w:hAnsi="Times New Roman" w:cs="Times New Roman"/>
                      <w:szCs w:val="21"/>
                    </w:rPr>
                  </w:pPr>
                  <w:r>
                    <w:rPr>
                      <w:rFonts w:hint="default" w:ascii="Times New Roman" w:hAnsi="Times New Roman" w:cs="Times New Roman"/>
                      <w:szCs w:val="21"/>
                    </w:rPr>
                    <w:t>最高允许排放浓度（mg/m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2932"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最高允许排放速率</w:t>
                  </w:r>
                </w:p>
              </w:tc>
              <w:tc>
                <w:tcPr>
                  <w:tcW w:w="2133" w:type="dxa"/>
                  <w:vMerge w:val="restart"/>
                  <w:tcBorders>
                    <w:top w:val="single" w:color="auto" w:sz="12" w:space="0"/>
                    <w:left w:val="single" w:color="auto" w:sz="6" w:space="0"/>
                    <w:bottom w:val="single" w:color="auto" w:sz="6" w:space="0"/>
                    <w:right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无组织排放监控浓度限值浓度（mg/m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891" w:type="dxa"/>
                  <w:vMerge w:val="continue"/>
                  <w:tcBorders>
                    <w:top w:val="single" w:color="auto" w:sz="6" w:space="0"/>
                    <w:left w:val="nil"/>
                    <w:bottom w:val="single" w:color="auto" w:sz="6" w:space="0"/>
                    <w:right w:val="single" w:color="auto" w:sz="6" w:space="0"/>
                  </w:tcBorders>
                  <w:vAlign w:val="center"/>
                </w:tcPr>
                <w:p>
                  <w:pPr>
                    <w:snapToGrid w:val="0"/>
                    <w:jc w:val="center"/>
                    <w:rPr>
                      <w:rFonts w:hint="default" w:ascii="Times New Roman" w:hAnsi="Times New Roman" w:cs="Times New Roman"/>
                      <w:szCs w:val="21"/>
                    </w:rPr>
                  </w:pPr>
                </w:p>
              </w:tc>
              <w:tc>
                <w:tcPr>
                  <w:tcW w:w="1314"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szCs w:val="21"/>
                    </w:rPr>
                  </w:pPr>
                </w:p>
              </w:tc>
              <w:tc>
                <w:tcPr>
                  <w:tcW w:w="293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排气筒高度</w:t>
                  </w:r>
                </w:p>
              </w:tc>
              <w:tc>
                <w:tcPr>
                  <w:tcW w:w="2133" w:type="dxa"/>
                  <w:vMerge w:val="continue"/>
                  <w:tcBorders>
                    <w:top w:val="single" w:color="auto" w:sz="6" w:space="0"/>
                    <w:left w:val="single" w:color="auto" w:sz="6" w:space="0"/>
                    <w:bottom w:val="single" w:color="auto" w:sz="6" w:space="0"/>
                    <w:right w:val="nil"/>
                  </w:tcBorders>
                  <w:vAlign w:val="center"/>
                </w:tcPr>
                <w:p>
                  <w:pPr>
                    <w:snapToGrid w:val="0"/>
                    <w:ind w:left="-44" w:leftChars="-21" w:right="-111" w:rightChars="-53"/>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891" w:type="dxa"/>
                  <w:vMerge w:val="continue"/>
                  <w:tcBorders>
                    <w:top w:val="single" w:color="auto" w:sz="6" w:space="0"/>
                    <w:left w:val="nil"/>
                    <w:bottom w:val="single" w:color="auto" w:sz="6" w:space="0"/>
                    <w:right w:val="single" w:color="auto" w:sz="6" w:space="0"/>
                  </w:tcBorders>
                  <w:vAlign w:val="center"/>
                </w:tcPr>
                <w:p>
                  <w:pPr>
                    <w:snapToGrid w:val="0"/>
                    <w:jc w:val="center"/>
                    <w:rPr>
                      <w:rFonts w:hint="default" w:ascii="Times New Roman" w:hAnsi="Times New Roman" w:cs="Times New Roman"/>
                      <w:szCs w:val="21"/>
                    </w:rPr>
                  </w:pPr>
                </w:p>
              </w:tc>
              <w:tc>
                <w:tcPr>
                  <w:tcW w:w="1314"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szCs w:val="21"/>
                    </w:rPr>
                  </w:pPr>
                </w:p>
              </w:tc>
              <w:tc>
                <w:tcPr>
                  <w:tcW w:w="127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15m</w:t>
                  </w:r>
                </w:p>
              </w:tc>
              <w:tc>
                <w:tcPr>
                  <w:tcW w:w="165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20</w:t>
                  </w:r>
                  <w:r>
                    <w:rPr>
                      <w:rFonts w:hint="default" w:ascii="Times New Roman" w:hAnsi="Times New Roman" w:cs="Times New Roman"/>
                      <w:szCs w:val="21"/>
                    </w:rPr>
                    <w:t>m</w:t>
                  </w:r>
                </w:p>
              </w:tc>
              <w:tc>
                <w:tcPr>
                  <w:tcW w:w="2133" w:type="dxa"/>
                  <w:vMerge w:val="continue"/>
                  <w:tcBorders>
                    <w:top w:val="single" w:color="auto" w:sz="6" w:space="0"/>
                    <w:left w:val="single" w:color="auto" w:sz="6" w:space="0"/>
                    <w:bottom w:val="single" w:color="auto" w:sz="6" w:space="0"/>
                    <w:right w:val="nil"/>
                  </w:tcBorders>
                  <w:vAlign w:val="center"/>
                </w:tcPr>
                <w:p>
                  <w:pPr>
                    <w:snapToGrid w:val="0"/>
                    <w:ind w:left="-44" w:leftChars="-21" w:right="-111" w:rightChars="-53"/>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891" w:type="dxa"/>
                  <w:tcBorders>
                    <w:top w:val="single" w:color="auto" w:sz="6" w:space="0"/>
                    <w:left w:val="nil"/>
                    <w:bottom w:val="single" w:color="auto" w:sz="12" w:space="0"/>
                    <w:right w:val="single" w:color="auto" w:sz="6" w:space="0"/>
                  </w:tcBorders>
                  <w:vAlign w:val="center"/>
                </w:tcPr>
                <w:p>
                  <w:pPr>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颗粒物</w:t>
                  </w:r>
                </w:p>
              </w:tc>
              <w:tc>
                <w:tcPr>
                  <w:tcW w:w="1314"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120</w:t>
                  </w:r>
                </w:p>
              </w:tc>
              <w:tc>
                <w:tcPr>
                  <w:tcW w:w="1277"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3.5</w:t>
                  </w:r>
                  <w:r>
                    <w:rPr>
                      <w:rFonts w:hint="default" w:ascii="Times New Roman" w:hAnsi="Times New Roman" w:cs="Times New Roman"/>
                      <w:szCs w:val="21"/>
                    </w:rPr>
                    <w:t>kg/h</w:t>
                  </w:r>
                </w:p>
              </w:tc>
              <w:tc>
                <w:tcPr>
                  <w:tcW w:w="1655"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5.9</w:t>
                  </w:r>
                  <w:r>
                    <w:rPr>
                      <w:rFonts w:hint="default" w:ascii="Times New Roman" w:hAnsi="Times New Roman" w:cs="Times New Roman"/>
                      <w:szCs w:val="21"/>
                    </w:rPr>
                    <w:t>kg/h</w:t>
                  </w:r>
                </w:p>
              </w:tc>
              <w:tc>
                <w:tcPr>
                  <w:tcW w:w="2133" w:type="dxa"/>
                  <w:tcBorders>
                    <w:top w:val="single" w:color="auto" w:sz="6" w:space="0"/>
                    <w:left w:val="single" w:color="auto" w:sz="6" w:space="0"/>
                    <w:bottom w:val="single" w:color="auto" w:sz="12" w:space="0"/>
                    <w:right w:val="nil"/>
                  </w:tcBorders>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1.0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baseline"/>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水泥稳定土生产线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执行《</w:t>
            </w:r>
            <w:r>
              <w:rPr>
                <w:rFonts w:hint="default" w:ascii="Times New Roman" w:hAnsi="Times New Roman" w:cs="Times New Roman"/>
                <w:sz w:val="24"/>
                <w:lang w:eastAsia="zh-CN"/>
              </w:rPr>
              <w:t>水泥工业大气污染物排放标准</w:t>
            </w:r>
            <w:r>
              <w:rPr>
                <w:rFonts w:hint="default" w:ascii="Times New Roman" w:hAnsi="Times New Roman" w:cs="Times New Roman"/>
                <w:sz w:val="24"/>
              </w:rPr>
              <w:t>》（</w:t>
            </w:r>
            <w:r>
              <w:rPr>
                <w:rFonts w:hint="default" w:ascii="Times New Roman" w:hAnsi="Times New Roman" w:cs="Times New Roman"/>
                <w:sz w:val="24"/>
                <w:lang w:eastAsia="zh-CN"/>
              </w:rPr>
              <w:t>DB41</w:t>
            </w:r>
            <w:r>
              <w:rPr>
                <w:rFonts w:hint="default" w:ascii="Times New Roman" w:hAnsi="Times New Roman" w:cs="Times New Roman"/>
                <w:sz w:val="24"/>
                <w:lang w:val="en-US" w:eastAsia="zh-CN"/>
              </w:rPr>
              <w:t>/</w:t>
            </w:r>
            <w:r>
              <w:rPr>
                <w:rFonts w:hint="default" w:ascii="Times New Roman" w:hAnsi="Times New Roman" w:cs="Times New Roman"/>
                <w:sz w:val="24"/>
                <w:lang w:eastAsia="zh-CN"/>
              </w:rPr>
              <w:t>1953-2020</w:t>
            </w:r>
            <w:r>
              <w:rPr>
                <w:rFonts w:hint="default" w:ascii="Times New Roman" w:hAnsi="Times New Roman" w:cs="Times New Roman"/>
                <w:sz w:val="24"/>
              </w:rPr>
              <w:t>）表</w:t>
            </w:r>
            <w:r>
              <w:rPr>
                <w:rFonts w:hint="eastAsia" w:ascii="Times New Roman" w:hAnsi="Times New Roman" w:cs="Times New Roman"/>
                <w:sz w:val="24"/>
                <w:lang w:val="en-US" w:eastAsia="zh-CN"/>
              </w:rPr>
              <w:t>1和表</w:t>
            </w:r>
            <w:r>
              <w:rPr>
                <w:rFonts w:hint="default" w:ascii="Times New Roman" w:hAnsi="Times New Roman" w:cs="Times New Roman"/>
                <w:sz w:val="24"/>
              </w:rPr>
              <w:t>2中大气污染物排放限值，具体排放限值见表</w:t>
            </w:r>
            <w:r>
              <w:rPr>
                <w:rFonts w:hint="eastAsia" w:cs="Times New Roman"/>
                <w:sz w:val="24"/>
                <w:lang w:val="en-US" w:eastAsia="zh-CN"/>
              </w:rPr>
              <w:t>31</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baseline"/>
              <w:rPr>
                <w:b/>
                <w:sz w:val="24"/>
              </w:rPr>
            </w:pPr>
            <w:r>
              <w:rPr>
                <w:rFonts w:hint="eastAsia" w:ascii="黑体" w:eastAsia="黑体"/>
                <w:kern w:val="0"/>
                <w:sz w:val="24"/>
                <w:szCs w:val="24"/>
              </w:rPr>
              <w:t>表</w:t>
            </w:r>
            <w:r>
              <w:rPr>
                <w:rFonts w:hint="eastAsia" w:eastAsia="黑体"/>
                <w:kern w:val="0"/>
                <w:sz w:val="24"/>
                <w:szCs w:val="24"/>
                <w:lang w:val="en-US" w:eastAsia="zh-CN"/>
              </w:rPr>
              <w:t>31</w:t>
            </w:r>
            <w:r>
              <w:rPr>
                <w:rFonts w:hint="eastAsia" w:ascii="黑体" w:eastAsia="黑体"/>
                <w:kern w:val="0"/>
                <w:sz w:val="24"/>
                <w:szCs w:val="24"/>
              </w:rPr>
              <w:t xml:space="preserve">   </w:t>
            </w:r>
            <w:r>
              <w:rPr>
                <w:rFonts w:hint="eastAsia" w:ascii="黑体" w:eastAsia="黑体"/>
                <w:kern w:val="0"/>
                <w:sz w:val="24"/>
                <w:szCs w:val="24"/>
                <w:lang w:val="en-US" w:eastAsia="zh-CN"/>
              </w:rPr>
              <w:t xml:space="preserve">          </w:t>
            </w:r>
            <w:r>
              <w:rPr>
                <w:rFonts w:hint="eastAsia" w:ascii="黑体" w:eastAsia="黑体"/>
                <w:kern w:val="0"/>
                <w:sz w:val="24"/>
                <w:szCs w:val="24"/>
                <w:lang w:eastAsia="zh-CN"/>
              </w:rPr>
              <w:t>大气污染物排放</w:t>
            </w:r>
            <w:bookmarkStart w:id="9" w:name="_Hlk53523503"/>
            <w:r>
              <w:rPr>
                <w:rFonts w:hint="eastAsia" w:ascii="黑体" w:eastAsia="黑体"/>
                <w:kern w:val="0"/>
                <w:sz w:val="24"/>
                <w:szCs w:val="24"/>
                <w:lang w:val="en-US" w:eastAsia="zh-CN"/>
              </w:rPr>
              <w:t>限值</w:t>
            </w:r>
            <w:bookmarkEnd w:id="9"/>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309"/>
              <w:gridCol w:w="2520"/>
              <w:gridCol w:w="253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11"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生产过程</w:t>
                  </w:r>
                </w:p>
              </w:tc>
              <w:tc>
                <w:tcPr>
                  <w:tcW w:w="3829" w:type="dxa"/>
                  <w:gridSpan w:val="2"/>
                  <w:tcBorders>
                    <w:tl2br w:val="nil"/>
                    <w:tr2bl w:val="nil"/>
                  </w:tcBorders>
                  <w:vAlign w:val="center"/>
                </w:tcPr>
                <w:p>
                  <w:pPr>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污染物</w:t>
                  </w:r>
                  <w:r>
                    <w:rPr>
                      <w:rFonts w:hint="eastAsia" w:ascii="Times New Roman" w:hAnsi="Times New Roman" w:cs="Times New Roman"/>
                      <w:szCs w:val="21"/>
                      <w:lang w:val="en-US" w:eastAsia="zh-CN"/>
                    </w:rPr>
                    <w:t>名称</w:t>
                  </w:r>
                </w:p>
              </w:tc>
              <w:tc>
                <w:tcPr>
                  <w:tcW w:w="2534" w:type="dxa"/>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建议排放浓度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11" w:type="dxa"/>
                  <w:vMerge w:val="restart"/>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水泥制品生产</w:t>
                  </w:r>
                </w:p>
              </w:tc>
              <w:tc>
                <w:tcPr>
                  <w:tcW w:w="1309" w:type="dxa"/>
                  <w:vMerge w:val="restart"/>
                  <w:tcBorders>
                    <w:tl2br w:val="nil"/>
                    <w:tr2bl w:val="nil"/>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颗粒物</w:t>
                  </w:r>
                </w:p>
              </w:tc>
              <w:tc>
                <w:tcPr>
                  <w:tcW w:w="2520" w:type="dxa"/>
                  <w:tcBorders>
                    <w:tl2br w:val="nil"/>
                    <w:tr2bl w:val="nil"/>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有组织</w:t>
                  </w:r>
                </w:p>
              </w:tc>
              <w:tc>
                <w:tcPr>
                  <w:tcW w:w="2534" w:type="dxa"/>
                  <w:tcBorders>
                    <w:tl2br w:val="nil"/>
                    <w:tr2bl w:val="nil"/>
                  </w:tcBorders>
                  <w:vAlign w:val="center"/>
                </w:tcPr>
                <w:p>
                  <w:pPr>
                    <w:jc w:val="center"/>
                    <w:rPr>
                      <w:rFonts w:hint="default" w:ascii="Times New Roman" w:hAnsi="Times New Roman" w:eastAsia="宋体" w:cs="Times New Roman"/>
                      <w:szCs w:val="21"/>
                    </w:rPr>
                  </w:pPr>
                  <w:r>
                    <w:rPr>
                      <w:rFonts w:hint="eastAsia" w:cs="Times New Roman"/>
                      <w:szCs w:val="21"/>
                      <w:lang w:val="en-US" w:eastAsia="zh-CN"/>
                    </w:rPr>
                    <w:t>10</w:t>
                  </w:r>
                  <w:r>
                    <w:rPr>
                      <w:rFonts w:hint="default" w:ascii="Times New Roman" w:hAnsi="Times New Roman" w:eastAsia="宋体" w:cs="Times New Roman"/>
                      <w:szCs w:val="21"/>
                    </w:rPr>
                    <w:t>mg/m</w:t>
                  </w:r>
                  <w:r>
                    <w:rPr>
                      <w:rFonts w:hint="default" w:ascii="Times New Roman" w:hAnsi="Times New Roman" w:eastAsia="宋体" w:cs="Times New Roman"/>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11"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1309" w:type="dxa"/>
                  <w:vMerge w:val="continue"/>
                  <w:tcBorders>
                    <w:tl2br w:val="nil"/>
                    <w:tr2bl w:val="nil"/>
                  </w:tcBorders>
                  <w:vAlign w:val="center"/>
                </w:tcPr>
                <w:p>
                  <w:pPr>
                    <w:jc w:val="center"/>
                    <w:rPr>
                      <w:rFonts w:hint="default" w:ascii="Times New Roman" w:hAnsi="Times New Roman" w:eastAsia="宋体" w:cs="Times New Roman"/>
                      <w:szCs w:val="21"/>
                    </w:rPr>
                  </w:pPr>
                </w:p>
              </w:tc>
              <w:tc>
                <w:tcPr>
                  <w:tcW w:w="2520" w:type="dxa"/>
                  <w:tcBorders>
                    <w:tl2br w:val="nil"/>
                    <w:tr2bl w:val="nil"/>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无组织</w:t>
                  </w:r>
                </w:p>
              </w:tc>
              <w:tc>
                <w:tcPr>
                  <w:tcW w:w="2534" w:type="dxa"/>
                  <w:tcBorders>
                    <w:tl2br w:val="nil"/>
                    <w:tr2bl w:val="nil"/>
                  </w:tcBorders>
                  <w:vAlign w:val="center"/>
                </w:tcPr>
                <w:p>
                  <w:pPr>
                    <w:jc w:val="center"/>
                    <w:rPr>
                      <w:rFonts w:hint="default" w:ascii="Times New Roman" w:hAnsi="Times New Roman" w:eastAsia="宋体" w:cs="Times New Roman"/>
                      <w:szCs w:val="21"/>
                    </w:rPr>
                  </w:pPr>
                  <w:r>
                    <w:rPr>
                      <w:rFonts w:hint="eastAsia" w:ascii="Times New Roman" w:hAnsi="Times New Roman" w:cs="Times New Roman"/>
                      <w:szCs w:val="21"/>
                      <w:lang w:val="en-US" w:eastAsia="zh-CN"/>
                    </w:rPr>
                    <w:t>0.5</w:t>
                  </w:r>
                  <w:r>
                    <w:rPr>
                      <w:rFonts w:hint="default" w:ascii="Times New Roman" w:hAnsi="Times New Roman" w:eastAsia="宋体" w:cs="Times New Roman"/>
                      <w:szCs w:val="21"/>
                    </w:rPr>
                    <w:t>mg/m</w:t>
                  </w:r>
                  <w:r>
                    <w:rPr>
                      <w:rFonts w:hint="default" w:ascii="Times New Roman" w:hAnsi="Times New Roman" w:eastAsia="宋体" w:cs="Times New Roman"/>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974" w:type="dxa"/>
                  <w:gridSpan w:val="4"/>
                  <w:tcBorders>
                    <w:tl2br w:val="nil"/>
                    <w:tr2bl w:val="nil"/>
                  </w:tcBorders>
                  <w:vAlign w:val="center"/>
                </w:tcPr>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说明：水泥制品生产包括预拌混凝土、砂浆和混凝土预制件等制品的生产，不包括水泥用于施工现场搅拌的过程。</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（3）沥青混凝土生产线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①</w:t>
            </w:r>
            <w:r>
              <w:rPr>
                <w:rFonts w:hint="eastAsia" w:ascii="Times New Roman" w:hAnsi="Times New Roman" w:cs="Times New Roman"/>
                <w:sz w:val="24"/>
                <w:lang w:val="en-US" w:eastAsia="zh-CN"/>
              </w:rPr>
              <w:t>锅炉废气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cs="Times New Roman"/>
                <w:sz w:val="24"/>
                <w:lang w:val="en-US" w:eastAsia="zh-CN"/>
              </w:rPr>
              <w:t>项目工艺过程加热使用导热油炉提供的热源，导热油炉以天然气为燃料，拟设置1台1200kw的导热油炉，折合吨位为1.7t/h，其排放参照锅炉相关标准执行，则导热油炉废气执行《河南省生态环境厅关于河南省工业大气污染防治6个专项方案的通知》（豫环文[2019]84号）中附件5关于“河南省2019年度锅炉综合整治方案”新建锅炉排放限值要求，具体限值见表32。</w:t>
            </w: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textAlignment w:val="auto"/>
              <w:rPr>
                <w:rFonts w:hint="default" w:ascii="Times New Roman" w:hAnsi="Times New Roman" w:cs="Times New Roman" w:eastAsiaTheme="minorEastAsia"/>
                <w:sz w:val="24"/>
                <w:szCs w:val="28"/>
                <w:lang w:eastAsia="zh-CN"/>
              </w:rPr>
            </w:pPr>
            <w:r>
              <w:rPr>
                <w:rFonts w:hint="eastAsia" w:ascii="黑体" w:eastAsia="黑体"/>
                <w:kern w:val="0"/>
                <w:sz w:val="24"/>
                <w:szCs w:val="24"/>
              </w:rPr>
              <w:t>表</w:t>
            </w:r>
            <w:r>
              <w:rPr>
                <w:rFonts w:hint="eastAsia" w:eastAsia="黑体"/>
                <w:kern w:val="0"/>
                <w:sz w:val="24"/>
                <w:szCs w:val="24"/>
                <w:lang w:val="en-US" w:eastAsia="zh-CN"/>
              </w:rPr>
              <w:t>32</w:t>
            </w:r>
            <w:r>
              <w:rPr>
                <w:rFonts w:hint="eastAsia" w:ascii="黑体" w:eastAsia="黑体"/>
                <w:kern w:val="0"/>
                <w:sz w:val="24"/>
                <w:szCs w:val="24"/>
              </w:rPr>
              <w:t xml:space="preserve">   </w:t>
            </w:r>
            <w:r>
              <w:rPr>
                <w:rFonts w:hint="eastAsia" w:ascii="黑体" w:eastAsia="黑体"/>
                <w:kern w:val="0"/>
                <w:sz w:val="24"/>
                <w:szCs w:val="24"/>
                <w:lang w:val="en-US" w:eastAsia="zh-CN"/>
              </w:rPr>
              <w:t xml:space="preserve">          燃气</w:t>
            </w:r>
            <w:r>
              <w:rPr>
                <w:rFonts w:hint="eastAsia" w:ascii="黑体" w:hAnsi="黑体" w:eastAsia="黑体" w:cs="黑体"/>
                <w:sz w:val="24"/>
                <w:szCs w:val="28"/>
                <w:lang w:val="en-US" w:eastAsia="zh-CN"/>
              </w:rPr>
              <w:t>锅炉大气</w:t>
            </w:r>
            <w:r>
              <w:rPr>
                <w:rFonts w:hint="eastAsia" w:ascii="黑体" w:hAnsi="黑体" w:eastAsia="黑体" w:cs="黑体"/>
                <w:sz w:val="24"/>
                <w:szCs w:val="28"/>
                <w:lang w:eastAsia="zh-CN"/>
              </w:rPr>
              <w:t>污染物排放标准</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451"/>
              <w:gridCol w:w="1380"/>
              <w:gridCol w:w="2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污染物</w:t>
                  </w:r>
                </w:p>
              </w:tc>
              <w:tc>
                <w:tcPr>
                  <w:tcW w:w="2451"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限值（mg/m</w:t>
                  </w:r>
                  <w:r>
                    <w:rPr>
                      <w:rFonts w:hint="default" w:ascii="Times New Roman" w:hAnsi="Times New Roman" w:cs="Times New Roman" w:eastAsiaTheme="minorEastAsia"/>
                      <w:sz w:val="21"/>
                      <w:szCs w:val="21"/>
                      <w:vertAlign w:val="superscript"/>
                      <w:lang w:val="en-US" w:eastAsia="zh-CN"/>
                    </w:rPr>
                    <w:t>3</w:t>
                  </w:r>
                  <w:r>
                    <w:rPr>
                      <w:rFonts w:hint="default" w:ascii="Times New Roman" w:hAnsi="Times New Roman" w:cs="Times New Roman" w:eastAsiaTheme="minorEastAsia"/>
                      <w:sz w:val="21"/>
                      <w:szCs w:val="21"/>
                      <w:vertAlign w:val="baseline"/>
                      <w:lang w:val="en-US" w:eastAsia="zh-CN"/>
                    </w:rPr>
                    <w:t>）</w:t>
                  </w:r>
                </w:p>
              </w:tc>
              <w:tc>
                <w:tcPr>
                  <w:tcW w:w="1380"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eastAsiaTheme="minorEastAsia"/>
                      <w:sz w:val="21"/>
                      <w:szCs w:val="21"/>
                      <w:vertAlign w:val="baseline"/>
                      <w:lang w:val="en-US" w:eastAsia="zh-CN"/>
                    </w:rPr>
                    <w:t>基准含氧量</w:t>
                  </w:r>
                </w:p>
              </w:tc>
              <w:tc>
                <w:tcPr>
                  <w:tcW w:w="2576"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颗粒物</w:t>
                  </w:r>
                </w:p>
              </w:tc>
              <w:tc>
                <w:tcPr>
                  <w:tcW w:w="2451"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5</w:t>
                  </w:r>
                </w:p>
              </w:tc>
              <w:tc>
                <w:tcPr>
                  <w:tcW w:w="1380" w:type="dxa"/>
                  <w:vMerge w:val="restart"/>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3.5%</w:t>
                  </w:r>
                </w:p>
              </w:tc>
              <w:tc>
                <w:tcPr>
                  <w:tcW w:w="2576" w:type="dxa"/>
                  <w:vMerge w:val="restart"/>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烟囱或烟道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SO</w:t>
                  </w:r>
                  <w:r>
                    <w:rPr>
                      <w:rFonts w:hint="default" w:ascii="Times New Roman" w:hAnsi="Times New Roman" w:cs="Times New Roman" w:eastAsiaTheme="minorEastAsia"/>
                      <w:sz w:val="21"/>
                      <w:szCs w:val="21"/>
                      <w:vertAlign w:val="subscript"/>
                      <w:lang w:val="en-US" w:eastAsia="zh-CN"/>
                    </w:rPr>
                    <w:t>2</w:t>
                  </w:r>
                </w:p>
              </w:tc>
              <w:tc>
                <w:tcPr>
                  <w:tcW w:w="2451"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10</w:t>
                  </w:r>
                </w:p>
              </w:tc>
              <w:tc>
                <w:tcPr>
                  <w:tcW w:w="1380" w:type="dxa"/>
                  <w:vMerge w:val="continue"/>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eastAsia="zh-CN"/>
                    </w:rPr>
                  </w:pPr>
                </w:p>
              </w:tc>
              <w:tc>
                <w:tcPr>
                  <w:tcW w:w="2576" w:type="dxa"/>
                  <w:vMerge w:val="continue"/>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氮氧化物</w:t>
                  </w:r>
                </w:p>
              </w:tc>
              <w:tc>
                <w:tcPr>
                  <w:tcW w:w="2451" w:type="dxa"/>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30</w:t>
                  </w:r>
                </w:p>
              </w:tc>
              <w:tc>
                <w:tcPr>
                  <w:tcW w:w="1380" w:type="dxa"/>
                  <w:vMerge w:val="continue"/>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eastAsia="zh-CN"/>
                    </w:rPr>
                  </w:pPr>
                </w:p>
              </w:tc>
              <w:tc>
                <w:tcPr>
                  <w:tcW w:w="2576" w:type="dxa"/>
                  <w:vMerge w:val="continue"/>
                  <w:tcBorders>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sz w:val="21"/>
                      <w:szCs w:val="21"/>
                      <w:vertAlign w:val="baseline"/>
                      <w:lang w:eastAsia="zh-CN"/>
                    </w:rPr>
                  </w:pP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textAlignment w:val="auto"/>
              <w:rPr>
                <w:rFonts w:hint="eastAsia" w:ascii="Times New Roman" w:hAnsi="Times New Roman" w:cs="Times New Roman"/>
                <w:sz w:val="24"/>
                <w:lang w:val="en-US" w:eastAsia="zh-CN"/>
              </w:rPr>
            </w:pPr>
            <w:r>
              <w:rPr>
                <w:rFonts w:hint="default" w:ascii="Times New Roman" w:hAnsi="Times New Roman" w:cs="Times New Roman"/>
                <w:sz w:val="24"/>
              </w:rPr>
              <w:t>②</w:t>
            </w:r>
            <w:r>
              <w:rPr>
                <w:rFonts w:hint="eastAsia" w:ascii="Times New Roman" w:hAnsi="Times New Roman" w:cs="Times New Roman"/>
                <w:sz w:val="24"/>
                <w:lang w:val="en-US" w:eastAsia="zh-CN"/>
              </w:rPr>
              <w:t>生产过程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颗粒物</w:t>
            </w:r>
            <w:r>
              <w:rPr>
                <w:rFonts w:hint="default"/>
                <w:sz w:val="24"/>
                <w:szCs w:val="32"/>
                <w:lang w:val="en-US" w:eastAsia="zh-CN"/>
              </w:rPr>
              <w:t>执行《水泥工业大气污染物排放标准》（DB41/1953-2020）表1和表2中大气污染物排放限值</w:t>
            </w:r>
            <w:r>
              <w:rPr>
                <w:rFonts w:hint="eastAsia"/>
                <w:sz w:val="24"/>
                <w:szCs w:val="32"/>
                <w:lang w:val="en-US" w:eastAsia="zh-CN"/>
              </w:rPr>
              <w:t>（见</w:t>
            </w:r>
            <w:r>
              <w:rPr>
                <w:rFonts w:hint="eastAsia"/>
                <w:sz w:val="24"/>
                <w:szCs w:val="32"/>
                <w:highlight w:val="none"/>
                <w:lang w:val="en-US" w:eastAsia="zh-CN"/>
              </w:rPr>
              <w:t>表31</w:t>
            </w:r>
            <w:r>
              <w:rPr>
                <w:rFonts w:hint="eastAsia"/>
                <w:sz w:val="24"/>
                <w:szCs w:val="32"/>
                <w:lang w:val="en-US" w:eastAsia="zh-CN"/>
              </w:rPr>
              <w:t>），苯并[a]芘和沥青烟执行《大气污染物综合排放标准》（16297-1996）的要求。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sz w:val="24"/>
                <w:szCs w:val="32"/>
                <w:lang w:val="en-US" w:eastAsia="zh-CN"/>
              </w:rPr>
            </w:pPr>
            <w:r>
              <w:rPr>
                <w:rFonts w:hint="eastAsia" w:ascii="Calibri" w:hAnsi="Calibri" w:eastAsia="黑体"/>
                <w:sz w:val="24"/>
              </w:rPr>
              <w:t>表</w:t>
            </w:r>
            <w:r>
              <w:rPr>
                <w:rFonts w:hint="eastAsia" w:ascii="Calibri" w:hAnsi="Calibri" w:eastAsia="黑体"/>
                <w:sz w:val="24"/>
                <w:lang w:val="en-US" w:eastAsia="zh-CN"/>
              </w:rPr>
              <w:t>33</w:t>
            </w:r>
            <w:r>
              <w:rPr>
                <w:rFonts w:ascii="Calibri" w:hAnsi="Calibri" w:eastAsia="黑体"/>
                <w:spacing w:val="10"/>
                <w:sz w:val="24"/>
              </w:rPr>
              <w:t xml:space="preserve">  </w:t>
            </w:r>
            <w:r>
              <w:rPr>
                <w:rFonts w:hint="eastAsia" w:ascii="Calibri" w:hAnsi="Calibri" w:eastAsia="黑体"/>
                <w:spacing w:val="10"/>
                <w:sz w:val="24"/>
              </w:rPr>
              <w:t xml:space="preserve">    </w:t>
            </w:r>
            <w:r>
              <w:rPr>
                <w:rFonts w:ascii="Calibri" w:hAnsi="Calibri" w:eastAsia="黑体"/>
                <w:spacing w:val="10"/>
                <w:sz w:val="24"/>
              </w:rPr>
              <w:t xml:space="preserve"> </w:t>
            </w:r>
            <w:r>
              <w:rPr>
                <w:rFonts w:hint="eastAsia" w:ascii="Calibri" w:hAnsi="Calibri" w:eastAsia="黑体"/>
                <w:spacing w:val="10"/>
                <w:sz w:val="24"/>
                <w:lang w:val="en-US" w:eastAsia="zh-CN"/>
              </w:rPr>
              <w:t xml:space="preserve">  </w:t>
            </w:r>
            <w:r>
              <w:rPr>
                <w:rFonts w:hint="eastAsia" w:ascii="Calibri" w:hAnsi="Calibri" w:eastAsia="黑体"/>
                <w:spacing w:val="10"/>
                <w:sz w:val="24"/>
              </w:rPr>
              <w:t>大气污染物综合排放标准</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2"/>
              <w:gridCol w:w="2096"/>
              <w:gridCol w:w="912"/>
              <w:gridCol w:w="1198"/>
              <w:gridCol w:w="2132"/>
              <w:gridCol w:w="68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6" w:type="pct"/>
                  <w:vMerge w:val="restar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hint="eastAsia" w:ascii="Times New Roman" w:cs="Times New Roman" w:hAnsiTheme="minorEastAsia" w:eastAsiaTheme="minorEastAsia"/>
                      <w:sz w:val="21"/>
                      <w:szCs w:val="21"/>
                      <w:lang w:val="en-US" w:eastAsia="zh-CN"/>
                    </w:rPr>
                    <w:t>污染物</w:t>
                  </w:r>
                  <w:r>
                    <w:rPr>
                      <w:rFonts w:ascii="Times New Roman" w:cs="Times New Roman" w:hAnsiTheme="minorEastAsia" w:eastAsiaTheme="minorEastAsia"/>
                      <w:sz w:val="21"/>
                      <w:szCs w:val="21"/>
                    </w:rPr>
                    <w:t>名称</w:t>
                  </w:r>
                </w:p>
              </w:tc>
              <w:tc>
                <w:tcPr>
                  <w:tcW w:w="1314" w:type="pct"/>
                  <w:vMerge w:val="restar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hint="eastAsia" w:ascii="Times New Roman" w:cs="Times New Roman" w:hAnsiTheme="minorEastAsia" w:eastAsiaTheme="minorEastAsia"/>
                      <w:sz w:val="21"/>
                      <w:szCs w:val="21"/>
                      <w:lang w:val="en-US" w:eastAsia="zh-CN"/>
                    </w:rPr>
                    <w:t>标准</w:t>
                  </w:r>
                  <w:r>
                    <w:rPr>
                      <w:rFonts w:ascii="Times New Roman" w:cs="Times New Roman" w:hAnsiTheme="minorEastAsia" w:eastAsiaTheme="minorEastAsia"/>
                      <w:sz w:val="21"/>
                      <w:szCs w:val="21"/>
                    </w:rPr>
                    <w:t>限值</w:t>
                  </w:r>
                </w:p>
              </w:tc>
              <w:tc>
                <w:tcPr>
                  <w:tcW w:w="1322" w:type="pct"/>
                  <w:gridSpan w:val="2"/>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lang w:val="en-US" w:eastAsia="zh-CN" w:bidi="ar-SA"/>
                    </w:rPr>
                    <w:t>最高允许排放速率kg/h</w:t>
                  </w:r>
                </w:p>
              </w:tc>
              <w:tc>
                <w:tcPr>
                  <w:tcW w:w="1336" w:type="pct"/>
                  <w:vMerge w:val="restart"/>
                  <w:tcBorders>
                    <w:tl2br w:val="nil"/>
                    <w:tr2bl w:val="nil"/>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《大气污染物综合排放标准》（</w:t>
                  </w:r>
                  <w:r>
                    <w:rPr>
                      <w:rFonts w:ascii="Times New Roman" w:hAnsi="Times New Roman" w:cs="Times New Roman" w:eastAsiaTheme="minorEastAsia"/>
                      <w:sz w:val="21"/>
                      <w:szCs w:val="21"/>
                    </w:rPr>
                    <w:t>16297-1996</w:t>
                  </w:r>
                  <w:r>
                    <w:rPr>
                      <w:rFonts w:ascii="Times New Roman" w:cs="Times New Roman" w:hAnsiTheme="minorEastAsia" w:eastAsiaTheme="minorEastAsia"/>
                      <w:sz w:val="21"/>
                      <w:szCs w:val="21"/>
                    </w:rPr>
                    <w:t>）</w:t>
                  </w:r>
                </w:p>
              </w:tc>
              <w:tc>
                <w:tcPr>
                  <w:tcW w:w="429" w:type="pct"/>
                  <w:vMerge w:val="restart"/>
                  <w:tcBorders>
                    <w:tl2br w:val="nil"/>
                    <w:tr2bl w:val="nil"/>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6" w:type="pct"/>
                  <w:vMerge w:val="continue"/>
                  <w:tcBorders>
                    <w:tl2br w:val="nil"/>
                    <w:tr2bl w:val="nil"/>
                  </w:tcBorders>
                  <w:vAlign w:val="center"/>
                </w:tcPr>
                <w:p>
                  <w:pPr>
                    <w:jc w:val="center"/>
                    <w:rPr>
                      <w:rFonts w:hint="eastAsia" w:ascii="Times New Roman" w:cs="Times New Roman" w:hAnsiTheme="minorEastAsia" w:eastAsiaTheme="minorEastAsia"/>
                      <w:sz w:val="21"/>
                      <w:szCs w:val="21"/>
                      <w:lang w:val="en-US" w:eastAsia="zh-CN"/>
                    </w:rPr>
                  </w:pPr>
                </w:p>
              </w:tc>
              <w:tc>
                <w:tcPr>
                  <w:tcW w:w="1314" w:type="pct"/>
                  <w:vMerge w:val="continue"/>
                  <w:tcBorders>
                    <w:tl2br w:val="nil"/>
                    <w:tr2bl w:val="nil"/>
                  </w:tcBorders>
                  <w:vAlign w:val="center"/>
                </w:tcPr>
                <w:p>
                  <w:pPr>
                    <w:jc w:val="center"/>
                    <w:rPr>
                      <w:rFonts w:ascii="Times New Roman" w:cs="Times New Roman" w:hAnsiTheme="minorEastAsia" w:eastAsiaTheme="minorEastAsia"/>
                      <w:sz w:val="21"/>
                      <w:szCs w:val="21"/>
                    </w:rPr>
                  </w:pPr>
                </w:p>
              </w:tc>
              <w:tc>
                <w:tcPr>
                  <w:tcW w:w="571" w:type="pc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sz w:val="21"/>
                      <w:szCs w:val="21"/>
                    </w:rPr>
                    <w:t>排气筒高度</w:t>
                  </w:r>
                </w:p>
              </w:tc>
              <w:tc>
                <w:tcPr>
                  <w:tcW w:w="751" w:type="pc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sz w:val="21"/>
                      <w:szCs w:val="21"/>
                    </w:rPr>
                    <w:t>二级</w:t>
                  </w:r>
                </w:p>
              </w:tc>
              <w:tc>
                <w:tcPr>
                  <w:tcW w:w="1336" w:type="pct"/>
                  <w:vMerge w:val="continue"/>
                  <w:tcBorders>
                    <w:tl2br w:val="nil"/>
                    <w:tr2bl w:val="nil"/>
                  </w:tcBorders>
                  <w:vAlign w:val="center"/>
                </w:tcPr>
                <w:p>
                  <w:pPr>
                    <w:jc w:val="center"/>
                    <w:rPr>
                      <w:rFonts w:ascii="Times New Roman" w:cs="Times New Roman" w:hAnsiTheme="minorEastAsia" w:eastAsiaTheme="minorEastAsia"/>
                      <w:sz w:val="21"/>
                      <w:szCs w:val="21"/>
                    </w:rPr>
                  </w:pPr>
                </w:p>
              </w:tc>
              <w:tc>
                <w:tcPr>
                  <w:tcW w:w="429" w:type="pct"/>
                  <w:vMerge w:val="continue"/>
                  <w:tcBorders>
                    <w:tl2br w:val="nil"/>
                    <w:tr2bl w:val="nil"/>
                  </w:tcBorders>
                  <w:vAlign w:val="center"/>
                </w:tcPr>
                <w:p>
                  <w:pPr>
                    <w:jc w:val="center"/>
                    <w:rPr>
                      <w:rFonts w:ascii="Times New Roman" w:cs="Times New Roman" w:hAnsiTheme="minorEastAsia"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6" w:type="pct"/>
                  <w:tcBorders>
                    <w:tl2br w:val="nil"/>
                    <w:tr2bl w:val="nil"/>
                  </w:tcBorders>
                  <w:vAlign w:val="center"/>
                </w:tcPr>
                <w:p>
                  <w:pPr>
                    <w:jc w:val="center"/>
                    <w:rPr>
                      <w:rFonts w:hint="eastAsia" w:ascii="Times New Roman" w:hAnsi="Times New Roman" w:cs="Times New Roman" w:eastAsiaTheme="minorEastAsia"/>
                      <w:kern w:val="2"/>
                      <w:sz w:val="21"/>
                      <w:szCs w:val="21"/>
                      <w:lang w:val="en-US" w:eastAsia="zh-CN" w:bidi="ar-SA"/>
                    </w:rPr>
                  </w:pPr>
                  <w:r>
                    <w:rPr>
                      <w:rFonts w:hint="eastAsia" w:cs="Times New Roman" w:hAnsiTheme="minorEastAsia" w:eastAsiaTheme="minorEastAsia"/>
                      <w:sz w:val="21"/>
                      <w:szCs w:val="21"/>
                      <w:lang w:eastAsia="zh-CN"/>
                    </w:rPr>
                    <w:t>苯并[a]芘</w:t>
                  </w:r>
                </w:p>
              </w:tc>
              <w:tc>
                <w:tcPr>
                  <w:tcW w:w="1314" w:type="pct"/>
                  <w:tcBorders>
                    <w:tl2br w:val="nil"/>
                    <w:tr2bl w:val="nil"/>
                  </w:tcBorders>
                  <w:vAlign w:val="center"/>
                </w:tcPr>
                <w:p>
                  <w:pPr>
                    <w:jc w:val="center"/>
                    <w:rPr>
                      <w:rFonts w:ascii="Times New Roman" w:hAnsi="Times New Roman" w:cs="Times New Roman" w:eastAsiaTheme="minorEastAsia"/>
                      <w:sz w:val="21"/>
                      <w:szCs w:val="21"/>
                      <w:vertAlign w:val="superscript"/>
                    </w:rPr>
                  </w:pPr>
                  <w:r>
                    <w:rPr>
                      <w:rFonts w:ascii="Times New Roman" w:cs="Times New Roman" w:hAnsiTheme="minorEastAsia" w:eastAsiaTheme="minorEastAsia"/>
                      <w:sz w:val="21"/>
                      <w:szCs w:val="21"/>
                    </w:rPr>
                    <w:t>有组织：</w:t>
                  </w:r>
                  <w:r>
                    <w:rPr>
                      <w:rFonts w:ascii="Times New Roman" w:hAnsi="Times New Roman" w:cs="Times New Roman" w:eastAsiaTheme="minorEastAsia"/>
                      <w:sz w:val="21"/>
                      <w:szCs w:val="21"/>
                    </w:rPr>
                    <w:t>0.3μg/m</w:t>
                  </w:r>
                  <w:r>
                    <w:rPr>
                      <w:rFonts w:ascii="Times New Roman" w:hAnsi="Times New Roman" w:cs="Times New Roman" w:eastAsiaTheme="minorEastAsia"/>
                      <w:sz w:val="21"/>
                      <w:szCs w:val="21"/>
                      <w:vertAlign w:val="superscript"/>
                    </w:rPr>
                    <w:t>3</w:t>
                  </w:r>
                </w:p>
                <w:p>
                  <w:pPr>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sz w:val="21"/>
                      <w:szCs w:val="21"/>
                    </w:rPr>
                    <w:t>无组织：</w:t>
                  </w:r>
                  <w:r>
                    <w:rPr>
                      <w:rFonts w:ascii="Times New Roman" w:hAnsi="Times New Roman" w:cs="Times New Roman" w:eastAsiaTheme="minorEastAsia"/>
                      <w:sz w:val="21"/>
                      <w:szCs w:val="21"/>
                    </w:rPr>
                    <w:t>0.008μg/m</w:t>
                  </w:r>
                  <w:r>
                    <w:rPr>
                      <w:rFonts w:ascii="Times New Roman" w:hAnsi="Times New Roman" w:cs="Times New Roman" w:eastAsiaTheme="minorEastAsia"/>
                      <w:sz w:val="21"/>
                      <w:szCs w:val="21"/>
                      <w:vertAlign w:val="superscript"/>
                    </w:rPr>
                    <w:t>3</w:t>
                  </w:r>
                </w:p>
              </w:tc>
              <w:tc>
                <w:tcPr>
                  <w:tcW w:w="571" w:type="pc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 w:val="21"/>
                      <w:szCs w:val="21"/>
                    </w:rPr>
                    <w:t>15</w:t>
                  </w:r>
                </w:p>
              </w:tc>
              <w:tc>
                <w:tcPr>
                  <w:tcW w:w="751" w:type="pct"/>
                  <w:tcBorders>
                    <w:tl2br w:val="nil"/>
                    <w:tr2bl w:val="nil"/>
                  </w:tcBorders>
                  <w:vAlign w:val="center"/>
                </w:tcPr>
                <w:p>
                  <w:pPr>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 w:val="21"/>
                      <w:szCs w:val="21"/>
                    </w:rPr>
                    <w:t>0.05×10</w:t>
                  </w:r>
                  <w:r>
                    <w:rPr>
                      <w:rFonts w:ascii="Times New Roman" w:hAnsi="Times New Roman" w:cs="Times New Roman" w:eastAsiaTheme="minorEastAsia"/>
                      <w:sz w:val="21"/>
                      <w:szCs w:val="21"/>
                      <w:vertAlign w:val="superscript"/>
                    </w:rPr>
                    <w:t>-3</w:t>
                  </w:r>
                </w:p>
              </w:tc>
              <w:tc>
                <w:tcPr>
                  <w:tcW w:w="1336" w:type="pct"/>
                  <w:vMerge w:val="continue"/>
                  <w:tcBorders>
                    <w:tl2br w:val="nil"/>
                    <w:tr2bl w:val="nil"/>
                  </w:tcBorders>
                  <w:vAlign w:val="center"/>
                </w:tcPr>
                <w:p>
                  <w:pPr>
                    <w:jc w:val="center"/>
                    <w:rPr>
                      <w:rFonts w:ascii="Times New Roman" w:hAnsi="Times New Roman" w:cs="Times New Roman" w:eastAsiaTheme="minorEastAsia"/>
                      <w:sz w:val="21"/>
                      <w:szCs w:val="21"/>
                    </w:rPr>
                  </w:pPr>
                </w:p>
              </w:tc>
              <w:tc>
                <w:tcPr>
                  <w:tcW w:w="429" w:type="pct"/>
                  <w:vMerge w:val="continue"/>
                  <w:tcBorders>
                    <w:tl2br w:val="nil"/>
                    <w:tr2bl w:val="nil"/>
                  </w:tcBorders>
                  <w:vAlign w:val="center"/>
                </w:tcPr>
                <w:p>
                  <w:pPr>
                    <w:jc w:val="center"/>
                    <w:rPr>
                      <w:rFonts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6" w:type="pct"/>
                  <w:tcBorders>
                    <w:tl2br w:val="nil"/>
                    <w:tr2bl w:val="nil"/>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沥青烟</w:t>
                  </w:r>
                </w:p>
              </w:tc>
              <w:tc>
                <w:tcPr>
                  <w:tcW w:w="1314" w:type="pct"/>
                  <w:tcBorders>
                    <w:tl2br w:val="nil"/>
                    <w:tr2bl w:val="nil"/>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有组织</w:t>
                  </w:r>
                  <w:r>
                    <w:rPr>
                      <w:rFonts w:ascii="Times New Roman" w:hAnsi="Times New Roman" w:cs="Times New Roman" w:eastAsiaTheme="minorEastAsia"/>
                      <w:sz w:val="21"/>
                      <w:szCs w:val="21"/>
                    </w:rPr>
                    <w:t>75mg/m</w:t>
                  </w:r>
                  <w:r>
                    <w:rPr>
                      <w:rFonts w:ascii="Times New Roman" w:hAnsi="Times New Roman" w:cs="Times New Roman" w:eastAsiaTheme="minorEastAsia"/>
                      <w:sz w:val="21"/>
                      <w:szCs w:val="21"/>
                      <w:vertAlign w:val="superscript"/>
                    </w:rPr>
                    <w:t>3</w:t>
                  </w:r>
                </w:p>
              </w:tc>
              <w:tc>
                <w:tcPr>
                  <w:tcW w:w="571" w:type="pct"/>
                  <w:tcBorders>
                    <w:tl2br w:val="nil"/>
                    <w:tr2bl w:val="nil"/>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751" w:type="pct"/>
                  <w:tcBorders>
                    <w:tl2br w:val="nil"/>
                    <w:tr2bl w:val="nil"/>
                  </w:tcBorders>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0.18</w:t>
                  </w:r>
                </w:p>
              </w:tc>
              <w:tc>
                <w:tcPr>
                  <w:tcW w:w="1336" w:type="pct"/>
                  <w:vMerge w:val="continue"/>
                  <w:tcBorders>
                    <w:tl2br w:val="nil"/>
                    <w:tr2bl w:val="nil"/>
                  </w:tcBorders>
                  <w:vAlign w:val="center"/>
                </w:tcPr>
                <w:p>
                  <w:pPr>
                    <w:jc w:val="center"/>
                    <w:rPr>
                      <w:rFonts w:ascii="Times New Roman" w:hAnsi="Times New Roman" w:cs="Times New Roman" w:eastAsiaTheme="minorEastAsia"/>
                      <w:sz w:val="21"/>
                      <w:szCs w:val="21"/>
                    </w:rPr>
                  </w:pPr>
                </w:p>
              </w:tc>
              <w:tc>
                <w:tcPr>
                  <w:tcW w:w="429" w:type="pct"/>
                  <w:vMerge w:val="continue"/>
                  <w:tcBorders>
                    <w:tl2br w:val="nil"/>
                    <w:tr2bl w:val="nil"/>
                  </w:tcBorders>
                  <w:vAlign w:val="center"/>
                </w:tcPr>
                <w:p>
                  <w:pPr>
                    <w:jc w:val="center"/>
                    <w:rPr>
                      <w:rFonts w:ascii="Times New Roman" w:hAnsi="Times New Roman" w:cs="Times New Roman" w:eastAsiaTheme="minorEastAsia"/>
                      <w:sz w:val="21"/>
                      <w:szCs w:val="21"/>
                    </w:rPr>
                  </w:pPr>
                </w:p>
              </w:tc>
            </w:tr>
          </w:tbl>
          <w:p>
            <w:pPr>
              <w:spacing w:line="520" w:lineRule="exact"/>
              <w:ind w:firstLine="480" w:firstLineChars="200"/>
              <w:rPr>
                <w:sz w:val="24"/>
              </w:rPr>
            </w:pPr>
            <w:r>
              <w:rPr>
                <w:rFonts w:hint="eastAsia"/>
                <w:sz w:val="24"/>
              </w:rPr>
              <w:t>有机</w:t>
            </w:r>
            <w:r>
              <w:rPr>
                <w:sz w:val="24"/>
              </w:rPr>
              <w:t>废气污染物非甲烷总烃</w:t>
            </w:r>
            <w:r>
              <w:rPr>
                <w:rFonts w:hint="eastAsia"/>
                <w:sz w:val="24"/>
              </w:rPr>
              <w:t>需满足《关于全省开展工业企业挥发性有机物专项治理工作中排放建议值的通知》（豫环攻坚办〔2017〕162号）中要求</w:t>
            </w:r>
            <w:r>
              <w:rPr>
                <w:rFonts w:hint="eastAsia"/>
                <w:sz w:val="24"/>
                <w:lang w:eastAsia="zh-CN"/>
              </w:rPr>
              <w:t>，</w:t>
            </w:r>
            <w:r>
              <w:rPr>
                <w:sz w:val="24"/>
              </w:rPr>
              <w:t>具体排放限值见</w:t>
            </w:r>
            <w:r>
              <w:rPr>
                <w:rFonts w:hint="eastAsia"/>
                <w:sz w:val="24"/>
              </w:rPr>
              <w:t>下面各表</w:t>
            </w:r>
            <w:r>
              <w:rPr>
                <w:sz w:val="24"/>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720" w:firstLineChars="300"/>
              <w:textAlignment w:val="auto"/>
              <w:rPr>
                <w:rFonts w:eastAsia="黑体"/>
                <w:sz w:val="24"/>
              </w:rPr>
            </w:pPr>
            <w:r>
              <w:rPr>
                <w:rFonts w:eastAsia="黑体"/>
                <w:sz w:val="24"/>
                <w:highlight w:val="none"/>
              </w:rPr>
              <w:t>表</w:t>
            </w:r>
            <w:r>
              <w:rPr>
                <w:rFonts w:hint="eastAsia" w:eastAsia="黑体"/>
                <w:b w:val="0"/>
                <w:bCs/>
                <w:sz w:val="24"/>
                <w:highlight w:val="none"/>
                <w:lang w:val="en-US" w:eastAsia="zh-CN"/>
              </w:rPr>
              <w:t>34</w:t>
            </w:r>
            <w:r>
              <w:rPr>
                <w:rFonts w:hint="eastAsia" w:eastAsia="黑体"/>
                <w:b/>
                <w:sz w:val="24"/>
                <w:highlight w:val="none"/>
              </w:rPr>
              <w:t xml:space="preserve">  </w:t>
            </w:r>
            <w:r>
              <w:rPr>
                <w:rFonts w:hint="eastAsia" w:eastAsia="黑体"/>
                <w:b/>
                <w:sz w:val="24"/>
              </w:rPr>
              <w:t xml:space="preserve">    </w:t>
            </w:r>
            <w:r>
              <w:rPr>
                <w:rFonts w:hint="eastAsia" w:eastAsia="黑体"/>
                <w:sz w:val="24"/>
              </w:rPr>
              <w:t>工业企业挥发性有机物排放建议值</w:t>
            </w:r>
            <w:r>
              <w:rPr>
                <w:rFonts w:hint="eastAsia" w:eastAsia="黑体"/>
                <w:sz w:val="24"/>
                <w:lang w:eastAsia="zh-CN"/>
              </w:rPr>
              <w:t>（</w:t>
            </w:r>
            <w:r>
              <w:rPr>
                <w:rFonts w:hint="eastAsia" w:eastAsia="黑体"/>
                <w:sz w:val="24"/>
                <w:lang w:val="en-US" w:eastAsia="zh-CN"/>
              </w:rPr>
              <w:t>其他行业</w:t>
            </w:r>
            <w:r>
              <w:rPr>
                <w:rFonts w:hint="eastAsia" w:eastAsia="黑体"/>
                <w:sz w:val="24"/>
                <w:lang w:eastAsia="zh-CN"/>
              </w:rPr>
              <w:t>）</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21"/>
              <w:gridCol w:w="1166"/>
              <w:gridCol w:w="2050"/>
              <w:gridCol w:w="1543"/>
              <w:gridCol w:w="189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361" w:type="dxa"/>
                  <w:tcBorders>
                    <w:tl2br w:val="nil"/>
                    <w:tr2bl w:val="nil"/>
                  </w:tcBorders>
                  <w:vAlign w:val="center"/>
                </w:tcPr>
                <w:p>
                  <w:pPr>
                    <w:jc w:val="center"/>
                    <w:rPr>
                      <w:szCs w:val="21"/>
                    </w:rPr>
                  </w:pPr>
                  <w:r>
                    <w:rPr>
                      <w:rFonts w:hint="eastAsia"/>
                      <w:szCs w:val="21"/>
                    </w:rPr>
                    <w:t>行业</w:t>
                  </w:r>
                </w:p>
              </w:tc>
              <w:tc>
                <w:tcPr>
                  <w:tcW w:w="1200" w:type="dxa"/>
                  <w:tcBorders>
                    <w:tl2br w:val="nil"/>
                    <w:tr2bl w:val="nil"/>
                  </w:tcBorders>
                  <w:vAlign w:val="center"/>
                </w:tcPr>
                <w:p>
                  <w:pPr>
                    <w:jc w:val="center"/>
                    <w:rPr>
                      <w:szCs w:val="21"/>
                    </w:rPr>
                  </w:pPr>
                  <w:r>
                    <w:rPr>
                      <w:rFonts w:hint="eastAsia"/>
                      <w:szCs w:val="21"/>
                    </w:rPr>
                    <w:t>工艺设施</w:t>
                  </w:r>
                </w:p>
              </w:tc>
              <w:tc>
                <w:tcPr>
                  <w:tcW w:w="2115" w:type="dxa"/>
                  <w:tcBorders>
                    <w:tl2br w:val="nil"/>
                    <w:tr2bl w:val="nil"/>
                  </w:tcBorders>
                  <w:vAlign w:val="center"/>
                </w:tcPr>
                <w:p>
                  <w:pPr>
                    <w:jc w:val="center"/>
                    <w:rPr>
                      <w:szCs w:val="21"/>
                    </w:rPr>
                  </w:pPr>
                  <w:r>
                    <w:rPr>
                      <w:rFonts w:hint="eastAsia"/>
                      <w:szCs w:val="21"/>
                    </w:rPr>
                    <w:t>污染物项目</w:t>
                  </w:r>
                </w:p>
              </w:tc>
              <w:tc>
                <w:tcPr>
                  <w:tcW w:w="1590" w:type="dxa"/>
                  <w:tcBorders>
                    <w:tl2br w:val="nil"/>
                    <w:tr2bl w:val="nil"/>
                  </w:tcBorders>
                  <w:vAlign w:val="center"/>
                </w:tcPr>
                <w:p>
                  <w:pPr>
                    <w:jc w:val="center"/>
                    <w:rPr>
                      <w:szCs w:val="21"/>
                    </w:rPr>
                  </w:pPr>
                  <w:r>
                    <w:rPr>
                      <w:rFonts w:hint="eastAsia"/>
                      <w:szCs w:val="21"/>
                    </w:rPr>
                    <w:t>建议排放浓度</w:t>
                  </w:r>
                </w:p>
              </w:tc>
              <w:tc>
                <w:tcPr>
                  <w:tcW w:w="1954" w:type="dxa"/>
                  <w:tcBorders>
                    <w:tl2br w:val="nil"/>
                    <w:tr2bl w:val="nil"/>
                  </w:tcBorders>
                  <w:vAlign w:val="center"/>
                </w:tcPr>
                <w:p>
                  <w:pPr>
                    <w:jc w:val="center"/>
                    <w:rPr>
                      <w:szCs w:val="21"/>
                    </w:rPr>
                  </w:pPr>
                  <w:r>
                    <w:rPr>
                      <w:rFonts w:hint="eastAsia"/>
                      <w:szCs w:val="21"/>
                    </w:rPr>
                    <w:t>建议去除效率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361" w:type="dxa"/>
                  <w:vMerge w:val="restart"/>
                  <w:tcBorders>
                    <w:tl2br w:val="nil"/>
                    <w:tr2bl w:val="nil"/>
                  </w:tcBorders>
                  <w:vAlign w:val="center"/>
                </w:tcPr>
                <w:p>
                  <w:pPr>
                    <w:jc w:val="center"/>
                    <w:rPr>
                      <w:szCs w:val="21"/>
                    </w:rPr>
                  </w:pPr>
                  <w:r>
                    <w:rPr>
                      <w:rFonts w:hint="eastAsia"/>
                      <w:szCs w:val="21"/>
                      <w:highlight w:val="none"/>
                      <w:lang w:val="en-US" w:eastAsia="zh-CN"/>
                    </w:rPr>
                    <w:t>其他行业</w:t>
                  </w:r>
                </w:p>
              </w:tc>
              <w:tc>
                <w:tcPr>
                  <w:tcW w:w="1200" w:type="dxa"/>
                  <w:vMerge w:val="restart"/>
                  <w:tcBorders>
                    <w:tl2br w:val="nil"/>
                    <w:tr2bl w:val="nil"/>
                  </w:tcBorders>
                  <w:vAlign w:val="center"/>
                </w:tcPr>
                <w:p>
                  <w:pPr>
                    <w:jc w:val="center"/>
                    <w:rPr>
                      <w:szCs w:val="21"/>
                    </w:rPr>
                  </w:pPr>
                  <w:r>
                    <w:rPr>
                      <w:rFonts w:hint="eastAsia"/>
                      <w:szCs w:val="21"/>
                    </w:rPr>
                    <w:t>有机废气</w:t>
                  </w:r>
                </w:p>
                <w:p>
                  <w:pPr>
                    <w:jc w:val="center"/>
                    <w:rPr>
                      <w:szCs w:val="21"/>
                    </w:rPr>
                  </w:pPr>
                  <w:r>
                    <w:rPr>
                      <w:rFonts w:hint="eastAsia"/>
                      <w:szCs w:val="21"/>
                    </w:rPr>
                    <w:t>排放口</w:t>
                  </w:r>
                </w:p>
              </w:tc>
              <w:tc>
                <w:tcPr>
                  <w:tcW w:w="2115" w:type="dxa"/>
                  <w:tcBorders>
                    <w:tl2br w:val="nil"/>
                    <w:tr2bl w:val="nil"/>
                  </w:tcBorders>
                  <w:vAlign w:val="center"/>
                </w:tcPr>
                <w:p>
                  <w:pPr>
                    <w:jc w:val="center"/>
                    <w:rPr>
                      <w:rFonts w:eastAsia="黑体"/>
                      <w:szCs w:val="21"/>
                    </w:rPr>
                  </w:pPr>
                  <w:r>
                    <w:rPr>
                      <w:szCs w:val="21"/>
                    </w:rPr>
                    <w:t>非甲烷总烃</w:t>
                  </w:r>
                </w:p>
              </w:tc>
              <w:tc>
                <w:tcPr>
                  <w:tcW w:w="1590" w:type="dxa"/>
                  <w:tcBorders>
                    <w:tl2br w:val="nil"/>
                    <w:tr2bl w:val="nil"/>
                  </w:tcBorders>
                  <w:vAlign w:val="center"/>
                </w:tcPr>
                <w:p>
                  <w:pPr>
                    <w:jc w:val="center"/>
                    <w:rPr>
                      <w:rFonts w:eastAsia="黑体"/>
                      <w:szCs w:val="21"/>
                    </w:rPr>
                  </w:pPr>
                  <w:r>
                    <w:rPr>
                      <w:rFonts w:hint="eastAsia" w:eastAsia="黑体"/>
                      <w:szCs w:val="21"/>
                      <w:lang w:val="en-US" w:eastAsia="zh-CN"/>
                    </w:rPr>
                    <w:t>8</w:t>
                  </w:r>
                  <w:r>
                    <w:rPr>
                      <w:rFonts w:hint="eastAsia" w:eastAsia="黑体"/>
                      <w:szCs w:val="21"/>
                    </w:rPr>
                    <w:t>0</w:t>
                  </w:r>
                  <w:r>
                    <w:rPr>
                      <w:rFonts w:hint="eastAsia"/>
                      <w:szCs w:val="21"/>
                    </w:rPr>
                    <w:t>mg/m</w:t>
                  </w:r>
                  <w:r>
                    <w:rPr>
                      <w:rFonts w:hint="eastAsia"/>
                      <w:szCs w:val="21"/>
                      <w:vertAlign w:val="superscript"/>
                    </w:rPr>
                    <w:t>3</w:t>
                  </w:r>
                </w:p>
              </w:tc>
              <w:tc>
                <w:tcPr>
                  <w:tcW w:w="1954" w:type="dxa"/>
                  <w:tcBorders>
                    <w:tl2br w:val="nil"/>
                    <w:tr2bl w:val="nil"/>
                  </w:tcBorders>
                  <w:vAlign w:val="center"/>
                </w:tcPr>
                <w:p>
                  <w:pPr>
                    <w:jc w:val="center"/>
                    <w:rPr>
                      <w:rFonts w:hint="default" w:eastAsia="黑体"/>
                      <w:szCs w:val="21"/>
                      <w:lang w:val="en-US" w:eastAsia="zh-CN"/>
                    </w:rPr>
                  </w:pPr>
                  <w:r>
                    <w:rPr>
                      <w:rFonts w:hint="eastAsia" w:eastAsia="黑体"/>
                      <w:szCs w:val="21"/>
                      <w:lang w:val="en-US" w:eastAsia="zh-CN"/>
                    </w:rPr>
                    <w:t>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361" w:type="dxa"/>
                  <w:vMerge w:val="continue"/>
                  <w:tcBorders>
                    <w:tl2br w:val="nil"/>
                    <w:tr2bl w:val="nil"/>
                  </w:tcBorders>
                  <w:vAlign w:val="center"/>
                </w:tcPr>
                <w:p>
                  <w:pPr>
                    <w:jc w:val="center"/>
                    <w:rPr>
                      <w:rFonts w:eastAsia="黑体"/>
                      <w:szCs w:val="21"/>
                    </w:rPr>
                  </w:pPr>
                </w:p>
              </w:tc>
              <w:tc>
                <w:tcPr>
                  <w:tcW w:w="1200" w:type="dxa"/>
                  <w:vMerge w:val="continue"/>
                  <w:tcBorders>
                    <w:tl2br w:val="nil"/>
                    <w:tr2bl w:val="nil"/>
                  </w:tcBorders>
                  <w:vAlign w:val="center"/>
                </w:tcPr>
                <w:p>
                  <w:pPr>
                    <w:jc w:val="center"/>
                    <w:rPr>
                      <w:rFonts w:eastAsia="黑体"/>
                      <w:szCs w:val="21"/>
                    </w:rPr>
                  </w:pPr>
                </w:p>
              </w:tc>
              <w:tc>
                <w:tcPr>
                  <w:tcW w:w="2115" w:type="dxa"/>
                  <w:tcBorders>
                    <w:tl2br w:val="nil"/>
                    <w:tr2bl w:val="nil"/>
                  </w:tcBorders>
                  <w:vAlign w:val="center"/>
                </w:tcPr>
                <w:p>
                  <w:pPr>
                    <w:jc w:val="center"/>
                    <w:rPr>
                      <w:rFonts w:eastAsia="黑体"/>
                      <w:szCs w:val="21"/>
                    </w:rPr>
                  </w:pPr>
                  <w:r>
                    <w:rPr>
                      <w:szCs w:val="21"/>
                    </w:rPr>
                    <w:t>甲苯</w:t>
                  </w:r>
                  <w:r>
                    <w:rPr>
                      <w:rFonts w:hint="eastAsia"/>
                      <w:szCs w:val="21"/>
                    </w:rPr>
                    <w:t>与</w:t>
                  </w:r>
                  <w:r>
                    <w:rPr>
                      <w:szCs w:val="21"/>
                    </w:rPr>
                    <w:t>二甲苯</w:t>
                  </w:r>
                  <w:r>
                    <w:rPr>
                      <w:rFonts w:hint="eastAsia"/>
                      <w:szCs w:val="21"/>
                    </w:rPr>
                    <w:t>合计</w:t>
                  </w:r>
                </w:p>
              </w:tc>
              <w:tc>
                <w:tcPr>
                  <w:tcW w:w="1590" w:type="dxa"/>
                  <w:tcBorders>
                    <w:tl2br w:val="nil"/>
                    <w:tr2bl w:val="nil"/>
                  </w:tcBorders>
                  <w:vAlign w:val="center"/>
                </w:tcPr>
                <w:p>
                  <w:pPr>
                    <w:jc w:val="center"/>
                    <w:rPr>
                      <w:rFonts w:eastAsia="黑体"/>
                      <w:szCs w:val="21"/>
                    </w:rPr>
                  </w:pPr>
                  <w:r>
                    <w:rPr>
                      <w:rFonts w:hint="eastAsia" w:eastAsia="黑体"/>
                      <w:szCs w:val="21"/>
                      <w:lang w:val="en-US" w:eastAsia="zh-CN"/>
                    </w:rPr>
                    <w:t>4</w:t>
                  </w:r>
                  <w:r>
                    <w:rPr>
                      <w:rFonts w:hint="eastAsia" w:eastAsia="黑体"/>
                      <w:szCs w:val="21"/>
                    </w:rPr>
                    <w:t>0</w:t>
                  </w:r>
                  <w:r>
                    <w:rPr>
                      <w:rFonts w:hint="eastAsia"/>
                      <w:szCs w:val="21"/>
                    </w:rPr>
                    <w:t>mg/m</w:t>
                  </w:r>
                  <w:r>
                    <w:rPr>
                      <w:rFonts w:hint="eastAsia"/>
                      <w:szCs w:val="21"/>
                      <w:vertAlign w:val="superscript"/>
                    </w:rPr>
                    <w:t>3</w:t>
                  </w:r>
                </w:p>
              </w:tc>
              <w:tc>
                <w:tcPr>
                  <w:tcW w:w="1954" w:type="dxa"/>
                  <w:tcBorders>
                    <w:tl2br w:val="nil"/>
                    <w:tr2bl w:val="nil"/>
                  </w:tcBorders>
                  <w:vAlign w:val="center"/>
                </w:tcPr>
                <w:p>
                  <w:pPr>
                    <w:jc w:val="center"/>
                    <w:rPr>
                      <w:rFonts w:eastAsia="黑体"/>
                      <w:szCs w:val="21"/>
                    </w:rPr>
                  </w:pPr>
                  <w:r>
                    <w:rPr>
                      <w:rFonts w:hint="eastAsia" w:eastAsia="黑体"/>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220" w:type="dxa"/>
                  <w:gridSpan w:val="5"/>
                  <w:tcBorders>
                    <w:tl2br w:val="nil"/>
                    <w:tr2bl w:val="nil"/>
                  </w:tcBorders>
                  <w:vAlign w:val="center"/>
                </w:tcPr>
                <w:p>
                  <w:pPr>
                    <w:jc w:val="both"/>
                    <w:rPr>
                      <w:rFonts w:hint="eastAsia" w:eastAsia="黑体"/>
                      <w:szCs w:val="21"/>
                      <w:lang w:eastAsia="zh-CN"/>
                    </w:rPr>
                  </w:pPr>
                  <w:r>
                    <w:rPr>
                      <w:rFonts w:hint="eastAsia" w:ascii="宋体" w:hAnsi="宋体" w:eastAsia="宋体" w:cs="宋体"/>
                      <w:szCs w:val="21"/>
                      <w:lang w:eastAsia="zh-CN"/>
                    </w:rPr>
                    <w:t>注：以水性材料为主的有机废气排放口不做去除效率的要求</w:t>
                  </w:r>
                </w:p>
              </w:tc>
            </w:tr>
          </w:tbl>
          <w:p>
            <w:pPr>
              <w:spacing w:line="520" w:lineRule="exact"/>
              <w:ind w:firstLine="480" w:firstLineChars="200"/>
              <w:rPr>
                <w:rFonts w:eastAsia="黑体"/>
                <w:sz w:val="24"/>
              </w:rPr>
            </w:pPr>
            <w:r>
              <w:rPr>
                <w:rFonts w:eastAsia="黑体"/>
                <w:sz w:val="24"/>
              </w:rPr>
              <w:t>表</w:t>
            </w:r>
            <w:r>
              <w:rPr>
                <w:rFonts w:hint="eastAsia" w:eastAsia="黑体"/>
                <w:b w:val="0"/>
                <w:bCs/>
                <w:sz w:val="24"/>
                <w:lang w:val="en-US" w:eastAsia="zh-CN"/>
              </w:rPr>
              <w:t>35</w:t>
            </w:r>
            <w:r>
              <w:rPr>
                <w:rFonts w:hint="eastAsia" w:eastAsia="黑体"/>
                <w:b/>
                <w:sz w:val="24"/>
              </w:rPr>
              <w:t xml:space="preserve">      </w:t>
            </w:r>
            <w:r>
              <w:rPr>
                <w:rFonts w:hint="eastAsia" w:eastAsia="黑体"/>
                <w:sz w:val="24"/>
              </w:rPr>
              <w:t>工业企业边界挥发性有机物排放建议值</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776"/>
              <w:gridCol w:w="32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951" w:type="dxa"/>
                  <w:vMerge w:val="restart"/>
                  <w:tcBorders>
                    <w:tl2br w:val="nil"/>
                    <w:tr2bl w:val="nil"/>
                  </w:tcBorders>
                  <w:vAlign w:val="center"/>
                </w:tcPr>
                <w:p>
                  <w:pPr>
                    <w:jc w:val="center"/>
                    <w:rPr>
                      <w:rFonts w:eastAsiaTheme="minorEastAsia"/>
                      <w:szCs w:val="21"/>
                    </w:rPr>
                  </w:pPr>
                  <w:r>
                    <w:rPr>
                      <w:rFonts w:hAnsiTheme="minorEastAsia" w:eastAsiaTheme="minorEastAsia"/>
                      <w:szCs w:val="21"/>
                    </w:rPr>
                    <w:t>污染项目</w:t>
                  </w:r>
                </w:p>
              </w:tc>
              <w:tc>
                <w:tcPr>
                  <w:tcW w:w="6023" w:type="dxa"/>
                  <w:gridSpan w:val="2"/>
                  <w:tcBorders>
                    <w:tl2br w:val="nil"/>
                    <w:tr2bl w:val="nil"/>
                  </w:tcBorders>
                  <w:vAlign w:val="center"/>
                </w:tcPr>
                <w:p>
                  <w:pPr>
                    <w:jc w:val="center"/>
                    <w:rPr>
                      <w:rFonts w:eastAsiaTheme="minorEastAsia"/>
                      <w:szCs w:val="21"/>
                    </w:rPr>
                  </w:pPr>
                  <w:r>
                    <w:rPr>
                      <w:rFonts w:hAnsiTheme="minorEastAsia" w:eastAsiaTheme="minorEastAsia"/>
                      <w:szCs w:val="21"/>
                    </w:rPr>
                    <w:t>建议排放值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951" w:type="dxa"/>
                  <w:vMerge w:val="continue"/>
                  <w:tcBorders>
                    <w:tl2br w:val="nil"/>
                    <w:tr2bl w:val="nil"/>
                  </w:tcBorders>
                  <w:vAlign w:val="center"/>
                </w:tcPr>
                <w:p>
                  <w:pPr>
                    <w:jc w:val="center"/>
                    <w:rPr>
                      <w:rFonts w:eastAsiaTheme="minorEastAsia"/>
                      <w:szCs w:val="21"/>
                    </w:rPr>
                  </w:pPr>
                </w:p>
              </w:tc>
              <w:tc>
                <w:tcPr>
                  <w:tcW w:w="2776" w:type="dxa"/>
                  <w:tcBorders>
                    <w:tl2br w:val="nil"/>
                    <w:tr2bl w:val="nil"/>
                  </w:tcBorders>
                  <w:vAlign w:val="center"/>
                </w:tcPr>
                <w:p>
                  <w:pPr>
                    <w:jc w:val="center"/>
                    <w:rPr>
                      <w:rFonts w:eastAsiaTheme="minorEastAsia"/>
                      <w:szCs w:val="21"/>
                    </w:rPr>
                  </w:pPr>
                  <w:r>
                    <w:rPr>
                      <w:rFonts w:hAnsiTheme="minorEastAsia" w:eastAsiaTheme="minorEastAsia"/>
                      <w:szCs w:val="21"/>
                    </w:rPr>
                    <w:t>石油炼制和石油化学企业</w:t>
                  </w:r>
                </w:p>
              </w:tc>
              <w:tc>
                <w:tcPr>
                  <w:tcW w:w="3247" w:type="dxa"/>
                  <w:tcBorders>
                    <w:tl2br w:val="nil"/>
                    <w:tr2bl w:val="nil"/>
                  </w:tcBorders>
                  <w:vAlign w:val="center"/>
                </w:tcPr>
                <w:p>
                  <w:pPr>
                    <w:jc w:val="center"/>
                    <w:rPr>
                      <w:rFonts w:eastAsiaTheme="minorEastAsia"/>
                      <w:szCs w:val="21"/>
                    </w:rPr>
                  </w:pPr>
                  <w:r>
                    <w:rPr>
                      <w:rFonts w:hAnsiTheme="minorEastAsia" w:eastAsiaTheme="minorEastAsia"/>
                      <w:szCs w:val="21"/>
                    </w:rPr>
                    <w:t>其他企业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951" w:type="dxa"/>
                  <w:tcBorders>
                    <w:tl2br w:val="nil"/>
                    <w:tr2bl w:val="nil"/>
                  </w:tcBorders>
                  <w:vAlign w:val="center"/>
                </w:tcPr>
                <w:p>
                  <w:pPr>
                    <w:jc w:val="center"/>
                    <w:rPr>
                      <w:rFonts w:eastAsiaTheme="minorEastAsia"/>
                      <w:szCs w:val="21"/>
                    </w:rPr>
                  </w:pPr>
                  <w:r>
                    <w:rPr>
                      <w:rFonts w:hAnsiTheme="minorEastAsia" w:eastAsiaTheme="minorEastAsia"/>
                      <w:szCs w:val="21"/>
                    </w:rPr>
                    <w:t>非甲烷总烃</w:t>
                  </w:r>
                </w:p>
              </w:tc>
              <w:tc>
                <w:tcPr>
                  <w:tcW w:w="2776" w:type="dxa"/>
                  <w:tcBorders>
                    <w:tl2br w:val="nil"/>
                    <w:tr2bl w:val="nil"/>
                  </w:tcBorders>
                  <w:vAlign w:val="center"/>
                </w:tcPr>
                <w:p>
                  <w:pPr>
                    <w:jc w:val="center"/>
                    <w:rPr>
                      <w:rFonts w:eastAsiaTheme="minorEastAsia"/>
                      <w:szCs w:val="21"/>
                    </w:rPr>
                  </w:pPr>
                  <w:r>
                    <w:rPr>
                      <w:rFonts w:eastAsiaTheme="minorEastAsia"/>
                      <w:szCs w:val="21"/>
                    </w:rPr>
                    <w:t>2.0</w:t>
                  </w:r>
                </w:p>
              </w:tc>
              <w:tc>
                <w:tcPr>
                  <w:tcW w:w="3247" w:type="dxa"/>
                  <w:tcBorders>
                    <w:tl2br w:val="nil"/>
                    <w:tr2bl w:val="nil"/>
                  </w:tcBorders>
                  <w:vAlign w:val="center"/>
                </w:tcPr>
                <w:p>
                  <w:pPr>
                    <w:jc w:val="center"/>
                    <w:rPr>
                      <w:rFonts w:eastAsiaTheme="minorEastAsia"/>
                      <w:szCs w:val="21"/>
                    </w:rPr>
                  </w:pPr>
                  <w:r>
                    <w:rPr>
                      <w:rFonts w:eastAsiaTheme="minorEastAsia"/>
                      <w:szCs w:val="21"/>
                    </w:rPr>
                    <w:t>2.0</w:t>
                  </w:r>
                </w:p>
              </w:tc>
            </w:tr>
          </w:tbl>
          <w:p>
            <w:pPr>
              <w:spacing w:line="520" w:lineRule="exact"/>
              <w:ind w:firstLine="590" w:firstLineChars="245"/>
              <w:rPr>
                <w:rFonts w:ascii="Calibri" w:hAnsi="Calibri"/>
                <w:b/>
                <w:color w:val="000000"/>
                <w:sz w:val="24"/>
              </w:rPr>
            </w:pPr>
            <w:r>
              <w:rPr>
                <w:rFonts w:ascii="Calibri" w:hAnsi="Calibri"/>
                <w:b/>
                <w:color w:val="000000"/>
                <w:sz w:val="24"/>
              </w:rPr>
              <w:t>3</w:t>
            </w:r>
            <w:r>
              <w:rPr>
                <w:rFonts w:ascii="Calibri"/>
                <w:b/>
                <w:color w:val="000000"/>
                <w:sz w:val="24"/>
              </w:rPr>
              <w:t>、噪声</w:t>
            </w:r>
          </w:p>
          <w:p>
            <w:pPr>
              <w:spacing w:line="520" w:lineRule="exact"/>
              <w:ind w:firstLine="480" w:firstLineChars="200"/>
              <w:rPr>
                <w:rFonts w:hint="eastAsia" w:ascii="Calibri"/>
                <w:sz w:val="24"/>
              </w:rPr>
            </w:pPr>
            <w:r>
              <w:rPr>
                <w:rFonts w:ascii="Calibri" w:hAnsi="Calibri"/>
                <w:sz w:val="24"/>
              </w:rPr>
              <w:t>施工期噪声执行</w:t>
            </w:r>
            <w:r>
              <w:rPr>
                <w:rFonts w:ascii="Calibri"/>
                <w:sz w:val="24"/>
              </w:rPr>
              <w:t>《建筑施工场界</w:t>
            </w:r>
            <w:r>
              <w:rPr>
                <w:rFonts w:hint="eastAsia" w:ascii="Calibri"/>
                <w:sz w:val="24"/>
              </w:rPr>
              <w:t>环境</w:t>
            </w:r>
            <w:r>
              <w:rPr>
                <w:rFonts w:ascii="Calibri"/>
                <w:sz w:val="24"/>
              </w:rPr>
              <w:t>噪声</w:t>
            </w:r>
            <w:r>
              <w:rPr>
                <w:rFonts w:hint="eastAsia" w:ascii="Calibri"/>
                <w:sz w:val="24"/>
              </w:rPr>
              <w:t>排放标准</w:t>
            </w:r>
            <w:r>
              <w:rPr>
                <w:rFonts w:ascii="Calibri"/>
                <w:sz w:val="24"/>
              </w:rPr>
              <w:t>》（</w:t>
            </w:r>
            <w:r>
              <w:rPr>
                <w:rFonts w:ascii="Calibri" w:hAnsi="Calibri"/>
                <w:sz w:val="24"/>
              </w:rPr>
              <w:t>GB12523－</w:t>
            </w:r>
            <w:r>
              <w:rPr>
                <w:rFonts w:hint="eastAsia" w:ascii="Calibri" w:hAnsi="Calibri"/>
                <w:sz w:val="24"/>
              </w:rPr>
              <w:t>2011</w:t>
            </w:r>
            <w:r>
              <w:rPr>
                <w:rFonts w:ascii="Calibri"/>
                <w:sz w:val="24"/>
              </w:rPr>
              <w:t>）</w:t>
            </w:r>
            <w:r>
              <w:rPr>
                <w:rFonts w:hint="eastAsia" w:ascii="Calibri"/>
                <w:sz w:val="24"/>
              </w:rPr>
              <w:t>，具体限值见表</w:t>
            </w:r>
            <w:r>
              <w:rPr>
                <w:rFonts w:hint="eastAsia" w:ascii="Calibri"/>
                <w:sz w:val="24"/>
                <w:lang w:val="en-US" w:eastAsia="zh-CN"/>
              </w:rPr>
              <w:t>36</w:t>
            </w:r>
            <w:r>
              <w:rPr>
                <w:rFonts w:hint="eastAsia" w:ascii="Calibri"/>
                <w:sz w:val="24"/>
              </w:rPr>
              <w:t>。</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default" w:ascii="Times New Roman" w:hAnsi="Times New Roman" w:cs="Times New Roman"/>
                <w:b/>
                <w:color w:val="auto"/>
                <w:sz w:val="22"/>
                <w:szCs w:val="22"/>
              </w:rPr>
            </w:pPr>
            <w:r>
              <w:rPr>
                <w:rFonts w:hint="eastAsia" w:ascii="黑体" w:hAnsi="黑体" w:eastAsia="黑体" w:cs="黑体"/>
                <w:b w:val="0"/>
                <w:bCs w:val="0"/>
                <w:color w:val="auto"/>
                <w:sz w:val="24"/>
                <w:szCs w:val="24"/>
                <w:lang w:val="en-US" w:eastAsia="zh-CN"/>
              </w:rPr>
              <w:t xml:space="preserve">表36      </w:t>
            </w:r>
            <w:r>
              <w:rPr>
                <w:rFonts w:hint="eastAsia" w:ascii="黑体" w:hAnsi="黑体" w:eastAsia="黑体" w:cs="黑体"/>
                <w:b w:val="0"/>
                <w:bCs w:val="0"/>
                <w:color w:val="auto"/>
                <w:sz w:val="24"/>
                <w:szCs w:val="24"/>
              </w:rPr>
              <w:t>建筑施工场界环境噪声排放标准</w:t>
            </w:r>
            <w:r>
              <w:rPr>
                <w:rFonts w:hint="eastAsia" w:ascii="黑体" w:hAnsi="黑体" w:eastAsia="黑体" w:cs="黑体"/>
                <w:b w:val="0"/>
                <w:bCs w:val="0"/>
                <w:color w:val="auto"/>
                <w:sz w:val="24"/>
                <w:szCs w:val="24"/>
                <w:lang w:val="en-US" w:eastAsia="zh-CN"/>
              </w:rPr>
              <w:t xml:space="preserve">    </w:t>
            </w:r>
            <w:r>
              <w:rPr>
                <w:rFonts w:hint="eastAsia" w:ascii="黑体" w:hAnsi="黑体" w:eastAsia="黑体" w:cs="黑体"/>
                <w:b w:val="0"/>
                <w:bCs w:val="0"/>
                <w:color w:val="auto"/>
                <w:sz w:val="24"/>
                <w:szCs w:val="24"/>
              </w:rPr>
              <w:t xml:space="preserve"> 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3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80"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昼间</w:t>
                  </w:r>
                </w:p>
              </w:tc>
              <w:tc>
                <w:tcPr>
                  <w:tcW w:w="3881"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20" w:hRule="atLeast"/>
                <w:jc w:val="center"/>
              </w:trPr>
              <w:tc>
                <w:tcPr>
                  <w:tcW w:w="3880"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3881"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r>
          </w:tbl>
          <w:p>
            <w:pPr>
              <w:spacing w:line="520" w:lineRule="exact"/>
              <w:ind w:firstLine="480" w:firstLineChars="200"/>
              <w:rPr>
                <w:rFonts w:ascii="Calibri" w:hAnsi="Calibri"/>
                <w:sz w:val="24"/>
              </w:rPr>
            </w:pPr>
            <w:r>
              <w:rPr>
                <w:rFonts w:ascii="Calibri" w:hAnsi="Calibri"/>
                <w:sz w:val="24"/>
              </w:rPr>
              <w:t>运营期</w:t>
            </w:r>
            <w:r>
              <w:rPr>
                <w:rFonts w:hint="eastAsia" w:ascii="Calibri" w:hAnsi="Calibri"/>
                <w:sz w:val="24"/>
              </w:rPr>
              <w:t>厂界</w:t>
            </w:r>
            <w:r>
              <w:rPr>
                <w:rFonts w:ascii="Calibri" w:hAnsi="Calibri"/>
                <w:sz w:val="24"/>
              </w:rPr>
              <w:t>噪声执行《工业企业厂界环境噪声排放标准》（GB12348</w:t>
            </w:r>
            <w:r>
              <w:rPr>
                <w:rFonts w:hint="eastAsia" w:ascii="Calibri" w:hAnsi="Calibri"/>
                <w:sz w:val="24"/>
              </w:rPr>
              <w:t>-</w:t>
            </w:r>
            <w:r>
              <w:rPr>
                <w:rFonts w:ascii="Calibri" w:hAnsi="Calibri"/>
                <w:sz w:val="24"/>
              </w:rPr>
              <w:t>2008）表1中</w:t>
            </w:r>
            <w:r>
              <w:rPr>
                <w:rFonts w:hint="eastAsia" w:ascii="Calibri" w:hAnsi="Calibri"/>
                <w:sz w:val="24"/>
                <w:lang w:val="en-US" w:eastAsia="zh-CN"/>
              </w:rPr>
              <w:t>2</w:t>
            </w:r>
            <w:r>
              <w:rPr>
                <w:rFonts w:ascii="Calibri" w:hAnsi="Calibri"/>
                <w:sz w:val="24"/>
              </w:rPr>
              <w:t>类标准</w:t>
            </w:r>
            <w:r>
              <w:rPr>
                <w:rFonts w:hint="eastAsia" w:ascii="Calibri" w:hAnsi="Calibri"/>
                <w:sz w:val="24"/>
              </w:rPr>
              <w:t>，具体限值见表</w:t>
            </w:r>
            <w:r>
              <w:rPr>
                <w:rFonts w:hint="eastAsia" w:ascii="Calibri" w:hAnsi="Calibri"/>
                <w:sz w:val="24"/>
                <w:lang w:val="en-US" w:eastAsia="zh-CN"/>
              </w:rPr>
              <w:t>37</w:t>
            </w:r>
            <w:r>
              <w:rPr>
                <w:rFonts w:ascii="Calibri" w:hAnsi="Calibri"/>
                <w:sz w:val="24"/>
              </w:rPr>
              <w:t>。</w:t>
            </w:r>
          </w:p>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 xml:space="preserve">表37       </w:t>
            </w:r>
            <w:r>
              <w:rPr>
                <w:rFonts w:hint="eastAsia" w:ascii="黑体" w:hAnsi="黑体" w:eastAsia="黑体" w:cs="黑体"/>
                <w:b w:val="0"/>
                <w:bCs w:val="0"/>
                <w:color w:val="auto"/>
                <w:sz w:val="24"/>
                <w:szCs w:val="24"/>
              </w:rPr>
              <w:t xml:space="preserve">工业企业厂界环境噪声排放标准  </w:t>
            </w:r>
            <w:r>
              <w:rPr>
                <w:rFonts w:hint="eastAsia" w:ascii="黑体" w:hAnsi="黑体" w:eastAsia="黑体" w:cs="黑体"/>
                <w:b w:val="0"/>
                <w:bCs w:val="0"/>
                <w:color w:val="auto"/>
                <w:sz w:val="24"/>
                <w:szCs w:val="24"/>
                <w:lang w:val="en-US" w:eastAsia="zh-CN"/>
              </w:rPr>
              <w:t xml:space="preserve">   </w:t>
            </w:r>
            <w:r>
              <w:rPr>
                <w:rFonts w:hint="eastAsia" w:ascii="黑体" w:hAnsi="黑体" w:eastAsia="黑体" w:cs="黑体"/>
                <w:b w:val="0"/>
                <w:bCs w:val="0"/>
                <w:color w:val="auto"/>
                <w:sz w:val="24"/>
                <w:szCs w:val="24"/>
              </w:rPr>
              <w:t>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658"/>
              <w:gridCol w:w="26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25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昼间</w:t>
                  </w:r>
                </w:p>
              </w:tc>
              <w:tc>
                <w:tcPr>
                  <w:tcW w:w="2570"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类</w:t>
                  </w:r>
                </w:p>
              </w:tc>
              <w:tc>
                <w:tcPr>
                  <w:tcW w:w="257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c>
                <w:tcPr>
                  <w:tcW w:w="257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Calibri" w:hAnsi="Calibri"/>
                <w:b/>
                <w:color w:val="000000"/>
                <w:sz w:val="24"/>
              </w:rPr>
            </w:pPr>
            <w:r>
              <w:rPr>
                <w:rFonts w:ascii="Calibri" w:hAnsi="Calibri"/>
                <w:b/>
                <w:color w:val="000000"/>
                <w:sz w:val="24"/>
              </w:rPr>
              <w:t>4</w:t>
            </w:r>
            <w:r>
              <w:rPr>
                <w:rFonts w:ascii="Calibri"/>
                <w:b/>
                <w:color w:val="000000"/>
                <w:sz w:val="24"/>
              </w:rPr>
              <w:t>、固废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lang w:eastAsia="zh-CN"/>
              </w:rPr>
            </w:pPr>
            <w:r>
              <w:rPr>
                <w:rFonts w:hint="default" w:ascii="Times New Roman" w:hAnsi="Times New Roman" w:cs="Times New Roman"/>
                <w:color w:val="000000"/>
                <w:sz w:val="24"/>
              </w:rPr>
              <w:t>一般工业固体废物执行《</w:t>
            </w:r>
            <w:r>
              <w:rPr>
                <w:rFonts w:hint="default" w:ascii="Times New Roman" w:hAnsi="Times New Roman" w:cs="Times New Roman"/>
                <w:color w:val="000000"/>
                <w:sz w:val="24"/>
                <w:lang w:val="en-US" w:eastAsia="zh-CN"/>
              </w:rPr>
              <w:t>一般工业固体废物贮存和填埋污染控制标准</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GB18599-2020</w:t>
            </w:r>
            <w:r>
              <w:rPr>
                <w:rFonts w:hint="default" w:ascii="Times New Roman" w:hAnsi="Times New Roman" w:cs="Times New Roman"/>
                <w:color w:val="000000"/>
                <w:sz w:val="24"/>
              </w:rPr>
              <w:t>）的规定</w:t>
            </w:r>
            <w:r>
              <w:rPr>
                <w:rFonts w:hint="default" w:ascii="Times New Roman" w:hAnsi="Times New Roman" w:cs="Times New Roman"/>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Cs w:val="21"/>
              </w:rPr>
            </w:pPr>
            <w:r>
              <w:rPr>
                <w:rFonts w:hint="default" w:ascii="Times New Roman" w:hAnsi="Times New Roman" w:cs="Times New Roman"/>
                <w:color w:val="000000"/>
                <w:sz w:val="24"/>
                <w:lang w:val="en-US" w:eastAsia="zh-CN"/>
              </w:rPr>
              <w:t>危险废物</w:t>
            </w:r>
            <w:r>
              <w:rPr>
                <w:rFonts w:hint="default" w:ascii="Times New Roman" w:hAnsi="Times New Roman" w:cs="Times New Roman"/>
                <w:color w:val="000000"/>
                <w:sz w:val="24"/>
              </w:rPr>
              <w:t>执行</w:t>
            </w:r>
            <w:r>
              <w:rPr>
                <w:rFonts w:hint="default" w:ascii="Times New Roman" w:hAnsi="Times New Roman" w:cs="Times New Roman"/>
                <w:color w:val="000000"/>
                <w:sz w:val="24"/>
                <w:lang w:eastAsia="zh-CN"/>
              </w:rPr>
              <w:t>《危险废物贮存污染控制标准》（GB18597-2001）</w:t>
            </w:r>
            <w:r>
              <w:rPr>
                <w:rFonts w:hint="default" w:ascii="Times New Roman" w:hAnsi="Times New Roman" w:cs="Times New Roman"/>
                <w:color w:val="000000"/>
                <w:sz w:val="24"/>
                <w:lang w:val="en-US" w:eastAsia="zh-CN"/>
              </w:rPr>
              <w:t>及其修改单的要求</w:t>
            </w:r>
            <w:r>
              <w:rPr>
                <w:rFonts w:hint="default" w:ascii="Times New Roman" w:hAnsi="Times New Roman" w:cs="Times New Roman"/>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top"/>
          </w:tcPr>
          <w:p>
            <w:pPr>
              <w:spacing w:line="520" w:lineRule="exact"/>
              <w:ind w:firstLine="480" w:firstLineChars="200"/>
              <w:rPr>
                <w:rFonts w:hint="eastAsia" w:ascii="Times New Roman" w:hAnsi="宋体" w:cs="Times New Roman"/>
                <w:kern w:val="0"/>
                <w:sz w:val="24"/>
                <w:szCs w:val="24"/>
                <w:lang w:val="zh-CN"/>
              </w:rPr>
            </w:pPr>
            <w:r>
              <w:rPr>
                <w:rFonts w:hint="eastAsia" w:ascii="Times New Roman" w:hAnsi="宋体" w:cs="Times New Roman"/>
                <w:kern w:val="0"/>
                <w:sz w:val="24"/>
                <w:szCs w:val="24"/>
                <w:lang w:val="zh-CN"/>
              </w:rPr>
              <w:t>（</w:t>
            </w:r>
            <w:r>
              <w:rPr>
                <w:rFonts w:hint="eastAsia" w:ascii="Times New Roman" w:hAnsi="宋体" w:cs="Times New Roman"/>
                <w:kern w:val="0"/>
                <w:sz w:val="24"/>
                <w:szCs w:val="24"/>
                <w:lang w:val="en-US" w:eastAsia="zh-CN"/>
              </w:rPr>
              <w:t>1</w:t>
            </w:r>
            <w:r>
              <w:rPr>
                <w:rFonts w:hint="eastAsia" w:ascii="Times New Roman" w:hAnsi="宋体" w:cs="Times New Roman"/>
                <w:kern w:val="0"/>
                <w:sz w:val="24"/>
                <w:szCs w:val="24"/>
                <w:lang w:val="zh-CN"/>
              </w:rPr>
              <w:t>）水污染物</w:t>
            </w:r>
          </w:p>
          <w:p>
            <w:pPr>
              <w:spacing w:line="520" w:lineRule="exact"/>
              <w:ind w:firstLine="480" w:firstLineChars="200"/>
              <w:rPr>
                <w:rFonts w:hint="eastAsia" w:ascii="Times New Roman" w:hAnsi="宋体" w:cs="Times New Roman"/>
                <w:kern w:val="0"/>
                <w:sz w:val="24"/>
                <w:szCs w:val="24"/>
              </w:rPr>
            </w:pPr>
            <w:r>
              <w:rPr>
                <w:rFonts w:hint="eastAsia" w:ascii="Times New Roman" w:hAnsi="宋体" w:cs="Times New Roman"/>
                <w:kern w:val="0"/>
                <w:sz w:val="24"/>
                <w:szCs w:val="24"/>
                <w:lang w:val="zh-CN"/>
              </w:rPr>
              <w:t>本项目运行过程中，无生产废水</w:t>
            </w:r>
            <w:r>
              <w:rPr>
                <w:rFonts w:hint="eastAsia" w:hAnsi="宋体" w:cs="Times New Roman"/>
                <w:kern w:val="0"/>
                <w:sz w:val="24"/>
                <w:szCs w:val="24"/>
                <w:lang w:val="en-US" w:eastAsia="zh-CN"/>
              </w:rPr>
              <w:t>外排</w:t>
            </w:r>
            <w:r>
              <w:rPr>
                <w:rFonts w:hint="eastAsia" w:ascii="Times New Roman" w:hAnsi="宋体" w:cs="Times New Roman"/>
                <w:kern w:val="0"/>
                <w:sz w:val="24"/>
                <w:szCs w:val="24"/>
                <w:lang w:val="zh-CN"/>
              </w:rPr>
              <w:t>，生活污水经化粪池处理后，用于周围农田施肥，</w:t>
            </w:r>
            <w:r>
              <w:rPr>
                <w:rFonts w:hint="eastAsia" w:ascii="Times New Roman" w:hAnsi="宋体" w:cs="Times New Roman"/>
                <w:kern w:val="0"/>
                <w:sz w:val="24"/>
                <w:szCs w:val="24"/>
                <w:lang w:val="en-US" w:eastAsia="zh-CN"/>
              </w:rPr>
              <w:t>实现综合利用不外排</w:t>
            </w:r>
            <w:r>
              <w:rPr>
                <w:rFonts w:hint="eastAsia" w:ascii="Times New Roman" w:hAnsi="宋体" w:cs="Times New Roman"/>
                <w:kern w:val="0"/>
                <w:sz w:val="24"/>
                <w:szCs w:val="24"/>
              </w:rPr>
              <w:t>。</w:t>
            </w:r>
          </w:p>
          <w:p>
            <w:pPr>
              <w:spacing w:line="520" w:lineRule="exact"/>
              <w:ind w:firstLine="480" w:firstLineChars="200"/>
              <w:rPr>
                <w:rFonts w:hint="eastAsia" w:ascii="Times New Roman" w:hAnsi="宋体" w:cs="Times New Roman"/>
                <w:kern w:val="0"/>
                <w:sz w:val="24"/>
                <w:szCs w:val="24"/>
                <w:lang w:eastAsia="zh-CN"/>
              </w:rPr>
            </w:pPr>
            <w:r>
              <w:rPr>
                <w:rFonts w:hint="eastAsia" w:ascii="Times New Roman" w:hAnsi="宋体" w:cs="Times New Roman"/>
                <w:kern w:val="0"/>
                <w:sz w:val="24"/>
                <w:szCs w:val="24"/>
                <w:lang w:eastAsia="zh-CN"/>
              </w:rPr>
              <w:t>（</w:t>
            </w:r>
            <w:r>
              <w:rPr>
                <w:rFonts w:hint="eastAsia" w:ascii="Times New Roman" w:hAnsi="宋体" w:cs="Times New Roman"/>
                <w:kern w:val="0"/>
                <w:sz w:val="24"/>
                <w:szCs w:val="24"/>
                <w:lang w:val="en-US" w:eastAsia="zh-CN"/>
              </w:rPr>
              <w:t>2</w:t>
            </w:r>
            <w:r>
              <w:rPr>
                <w:rFonts w:hint="eastAsia" w:ascii="Times New Roman" w:hAnsi="宋体" w:cs="Times New Roman"/>
                <w:kern w:val="0"/>
                <w:sz w:val="24"/>
                <w:szCs w:val="24"/>
                <w:lang w:eastAsia="zh-CN"/>
              </w:rPr>
              <w:t>）大气污染物</w:t>
            </w:r>
          </w:p>
          <w:p>
            <w:pPr>
              <w:spacing w:line="520" w:lineRule="exact"/>
              <w:ind w:firstLine="480" w:firstLineChars="200"/>
              <w:rPr>
                <w:rFonts w:ascii="宋体" w:hAnsi="宋体" w:cs="宋体"/>
                <w:kern w:val="0"/>
                <w:szCs w:val="21"/>
              </w:rPr>
            </w:pPr>
            <w:r>
              <w:rPr>
                <w:rFonts w:hint="eastAsia" w:ascii="Times New Roman" w:hAnsi="宋体" w:cs="Times New Roman"/>
                <w:kern w:val="0"/>
                <w:sz w:val="24"/>
                <w:szCs w:val="24"/>
                <w:highlight w:val="none"/>
              </w:rPr>
              <w:t>根据本项目工程分析可知，</w:t>
            </w:r>
            <w:r>
              <w:rPr>
                <w:rFonts w:hint="eastAsia" w:hAnsi="宋体" w:cs="Times New Roman"/>
                <w:kern w:val="0"/>
                <w:sz w:val="24"/>
                <w:szCs w:val="24"/>
                <w:highlight w:val="none"/>
                <w:lang w:val="en-US" w:eastAsia="zh-CN"/>
              </w:rPr>
              <w:t>本项目</w:t>
            </w:r>
            <w:r>
              <w:rPr>
                <w:rFonts w:hint="eastAsia" w:ascii="Times New Roman" w:hAnsi="宋体" w:cs="Times New Roman"/>
                <w:kern w:val="0"/>
                <w:sz w:val="24"/>
                <w:szCs w:val="24"/>
                <w:highlight w:val="none"/>
              </w:rPr>
              <w:t>建议向环境保护部门申请新增总量控制指标</w:t>
            </w:r>
            <w:r>
              <w:rPr>
                <w:rFonts w:hint="eastAsia" w:ascii="Times New Roman" w:hAnsi="宋体" w:cs="Times New Roman"/>
                <w:kern w:val="0"/>
                <w:sz w:val="24"/>
                <w:szCs w:val="24"/>
                <w:highlight w:val="none"/>
                <w:lang w:val="zh-CN"/>
              </w:rPr>
              <w:t>SO</w:t>
            </w:r>
            <w:r>
              <w:rPr>
                <w:rFonts w:hint="eastAsia" w:ascii="Times New Roman" w:hAnsi="宋体" w:cs="Times New Roman"/>
                <w:kern w:val="0"/>
                <w:sz w:val="24"/>
                <w:szCs w:val="24"/>
                <w:highlight w:val="none"/>
                <w:vertAlign w:val="subscript"/>
                <w:lang w:val="zh-CN"/>
              </w:rPr>
              <w:t>2</w:t>
            </w:r>
            <w:r>
              <w:rPr>
                <w:rFonts w:hint="eastAsia" w:ascii="Times New Roman" w:hAnsi="宋体" w:cs="Times New Roman"/>
                <w:kern w:val="0"/>
                <w:sz w:val="24"/>
                <w:szCs w:val="24"/>
                <w:highlight w:val="none"/>
                <w:vertAlign w:val="baseline"/>
                <w:lang w:val="en-US" w:eastAsia="zh-CN"/>
              </w:rPr>
              <w:t xml:space="preserve"> </w:t>
            </w:r>
            <w:r>
              <w:rPr>
                <w:rFonts w:hint="eastAsia" w:ascii="Times New Roman" w:hAnsi="宋体" w:cs="Times New Roman"/>
                <w:kern w:val="0"/>
                <w:sz w:val="24"/>
                <w:szCs w:val="24"/>
                <w:highlight w:val="none"/>
                <w:lang w:val="en-US" w:eastAsia="zh-CN"/>
              </w:rPr>
              <w:t>0.0</w:t>
            </w:r>
            <w:r>
              <w:rPr>
                <w:rFonts w:hint="eastAsia" w:hAnsi="宋体" w:cs="Times New Roman"/>
                <w:kern w:val="0"/>
                <w:sz w:val="24"/>
                <w:szCs w:val="24"/>
                <w:highlight w:val="none"/>
                <w:lang w:val="en-US" w:eastAsia="zh-CN"/>
              </w:rPr>
              <w:t>64</w:t>
            </w:r>
            <w:r>
              <w:rPr>
                <w:rFonts w:hint="eastAsia" w:ascii="Times New Roman" w:hAnsi="宋体" w:cs="Times New Roman"/>
                <w:kern w:val="0"/>
                <w:sz w:val="24"/>
                <w:szCs w:val="24"/>
                <w:highlight w:val="none"/>
              </w:rPr>
              <w:t>t/a</w:t>
            </w:r>
            <w:r>
              <w:rPr>
                <w:rFonts w:hint="eastAsia" w:ascii="Times New Roman" w:hAnsi="宋体" w:cs="Times New Roman"/>
                <w:kern w:val="0"/>
                <w:sz w:val="24"/>
                <w:szCs w:val="24"/>
                <w:highlight w:val="none"/>
                <w:lang w:val="zh-CN"/>
              </w:rPr>
              <w:t>，NOx</w:t>
            </w:r>
            <w:r>
              <w:rPr>
                <w:rFonts w:hint="eastAsia" w:ascii="Times New Roman" w:hAnsi="宋体" w:cs="Times New Roman"/>
                <w:kern w:val="0"/>
                <w:sz w:val="24"/>
                <w:szCs w:val="24"/>
                <w:highlight w:val="none"/>
                <w:lang w:val="en-US" w:eastAsia="zh-CN"/>
              </w:rPr>
              <w:t xml:space="preserve"> 0.</w:t>
            </w:r>
            <w:r>
              <w:rPr>
                <w:rFonts w:hint="eastAsia" w:hAnsi="宋体" w:cs="Times New Roman"/>
                <w:kern w:val="0"/>
                <w:sz w:val="24"/>
                <w:szCs w:val="24"/>
                <w:highlight w:val="none"/>
                <w:lang w:val="en-US" w:eastAsia="zh-CN"/>
              </w:rPr>
              <w:t>254</w:t>
            </w:r>
            <w:r>
              <w:rPr>
                <w:rFonts w:hint="eastAsia" w:ascii="Times New Roman" w:hAnsi="宋体" w:cs="Times New Roman"/>
                <w:kern w:val="0"/>
                <w:sz w:val="24"/>
                <w:szCs w:val="24"/>
                <w:highlight w:val="none"/>
              </w:rPr>
              <w:t>t/a</w:t>
            </w:r>
            <w:r>
              <w:rPr>
                <w:rFonts w:hint="eastAsia" w:hAnsi="宋体" w:cs="Times New Roman"/>
                <w:kern w:val="0"/>
                <w:sz w:val="24"/>
                <w:szCs w:val="24"/>
                <w:highlight w:val="none"/>
                <w:lang w:eastAsia="zh-CN"/>
              </w:rPr>
              <w:t>，</w:t>
            </w:r>
            <w:r>
              <w:rPr>
                <w:rFonts w:hint="eastAsia" w:hAnsi="宋体" w:cs="Times New Roman"/>
                <w:kern w:val="0"/>
                <w:sz w:val="24"/>
                <w:szCs w:val="24"/>
                <w:highlight w:val="none"/>
                <w:lang w:val="en-US" w:eastAsia="zh-CN"/>
              </w:rPr>
              <w:t>颗粒物 2.155</w:t>
            </w:r>
            <w:r>
              <w:rPr>
                <w:rFonts w:hint="eastAsia" w:ascii="Times New Roman" w:hAnsi="宋体" w:cs="Times New Roman"/>
                <w:kern w:val="0"/>
                <w:sz w:val="24"/>
                <w:szCs w:val="24"/>
                <w:highlight w:val="none"/>
              </w:rPr>
              <w:t>t/a</w:t>
            </w:r>
            <w:r>
              <w:rPr>
                <w:rFonts w:hint="eastAsia" w:hAnsi="宋体" w:cs="Times New Roman"/>
                <w:kern w:val="0"/>
                <w:sz w:val="24"/>
                <w:szCs w:val="24"/>
                <w:highlight w:val="none"/>
                <w:lang w:val="en-US" w:eastAsia="zh-CN"/>
              </w:rPr>
              <w:t>，VOCs 0.0752</w:t>
            </w:r>
            <w:r>
              <w:rPr>
                <w:rFonts w:hint="eastAsia" w:ascii="Times New Roman" w:hAnsi="宋体" w:cs="Times New Roman"/>
                <w:kern w:val="0"/>
                <w:sz w:val="24"/>
                <w:szCs w:val="24"/>
                <w:highlight w:val="none"/>
              </w:rPr>
              <w:t>t/a</w:t>
            </w:r>
            <w:r>
              <w:rPr>
                <w:rFonts w:ascii="Times New Roman" w:hAnsi="宋体" w:cs="Times New Roman"/>
                <w:color w:val="auto"/>
                <w:kern w:val="0"/>
                <w:sz w:val="24"/>
                <w:szCs w:val="24"/>
                <w:highlight w:val="none"/>
              </w:rPr>
              <w:t>。</w:t>
            </w:r>
          </w:p>
        </w:tc>
      </w:tr>
    </w:tbl>
    <w:p>
      <w:pPr>
        <w:pStyle w:val="1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746" w:type="dxa"/>
            <w:noWrap w:val="0"/>
            <w:tcMar>
              <w:left w:w="28" w:type="dxa"/>
              <w:right w:w="28" w:type="dxa"/>
            </w:tcMar>
            <w:vAlign w:val="center"/>
          </w:tcPr>
          <w:p>
            <w:pPr>
              <w:pStyle w:val="17"/>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施工</w:t>
            </w:r>
          </w:p>
          <w:p>
            <w:pPr>
              <w:pStyle w:val="17"/>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期环</w:t>
            </w:r>
          </w:p>
          <w:p>
            <w:pPr>
              <w:pStyle w:val="17"/>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境保</w:t>
            </w:r>
          </w:p>
          <w:p>
            <w:pPr>
              <w:pStyle w:val="17"/>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护措</w:t>
            </w:r>
          </w:p>
          <w:p>
            <w:pPr>
              <w:pStyle w:val="17"/>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kern w:val="2"/>
                <w:sz w:val="21"/>
                <w:szCs w:val="21"/>
              </w:rPr>
              <w:t>施</w:t>
            </w:r>
          </w:p>
        </w:tc>
        <w:tc>
          <w:tcPr>
            <w:tcW w:w="8162" w:type="dxa"/>
            <w:noWrap w:val="0"/>
            <w:vAlign w:val="top"/>
          </w:tcPr>
          <w:p>
            <w:pPr>
              <w:spacing w:line="360" w:lineRule="auto"/>
              <w:ind w:firstLine="482" w:firstLineChars="200"/>
              <w:textAlignment w:val="baseline"/>
              <w:rPr>
                <w:rFonts w:hint="default" w:ascii="Times New Roman" w:hAnsi="Times New Roman" w:cs="Times New Roman"/>
                <w:b/>
                <w:color w:val="auto"/>
                <w:sz w:val="24"/>
              </w:rPr>
            </w:pPr>
            <w:r>
              <w:rPr>
                <w:rFonts w:hint="default" w:ascii="Times New Roman" w:hAnsi="Times New Roman" w:cs="Times New Roman"/>
                <w:b/>
                <w:color w:val="auto"/>
                <w:sz w:val="24"/>
              </w:rPr>
              <w:t>1、施工废气环境影响分析</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本项目在施工期间大气污染源为施工扬尘和施工机械燃油废气。</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①扬尘</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地面的开挖过程中，水泥、砂子和砖等建筑材料在装卸、堆放过程中极易产生扬尘，施工过程也会产生</w:t>
            </w:r>
            <w:r>
              <w:rPr>
                <w:rFonts w:hint="default" w:ascii="Times New Roman" w:hAnsi="Times New Roman" w:cs="Times New Roman"/>
                <w:color w:val="auto"/>
                <w:sz w:val="24"/>
                <w:lang w:eastAsia="zh-CN"/>
              </w:rPr>
              <w:t>颗粒物</w:t>
            </w:r>
            <w:r>
              <w:rPr>
                <w:rFonts w:hint="default" w:ascii="Times New Roman" w:hAnsi="Times New Roman" w:cs="Times New Roman"/>
                <w:color w:val="auto"/>
                <w:sz w:val="24"/>
              </w:rPr>
              <w:t>，对周围环境空气质量产生一定影响。</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根据中国环境科学院的研究结果，建筑施工扬尘排放经验因子为0.292kg/m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，本项目总建筑面积为</w:t>
            </w:r>
            <w:r>
              <w:rPr>
                <w:rFonts w:hint="eastAsia" w:cs="Times New Roman"/>
                <w:color w:val="auto"/>
                <w:sz w:val="24"/>
                <w:lang w:val="en-US" w:eastAsia="zh-CN"/>
              </w:rPr>
              <w:t>15</w:t>
            </w:r>
            <w:r>
              <w:rPr>
                <w:rFonts w:hint="default" w:ascii="Times New Roman" w:hAnsi="Times New Roman" w:cs="Times New Roman"/>
                <w:color w:val="auto"/>
                <w:sz w:val="24"/>
                <w:lang w:val="en-US" w:eastAsia="zh-CN"/>
              </w:rPr>
              <w:t>000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，施工扬尘产生量约为</w:t>
            </w:r>
            <w:r>
              <w:rPr>
                <w:rFonts w:hint="eastAsia" w:cs="Times New Roman"/>
                <w:color w:val="auto"/>
                <w:sz w:val="24"/>
                <w:lang w:val="en-US" w:eastAsia="zh-CN"/>
              </w:rPr>
              <w:t>4.3</w:t>
            </w: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t>t，采取易扬尘物料盖布、持续洒水等抑尘措施后，可减少扬尘产生</w:t>
            </w:r>
            <w:r>
              <w:rPr>
                <w:rFonts w:hint="eastAsia" w:cs="Times New Roman"/>
                <w:color w:val="auto"/>
                <w:sz w:val="24"/>
                <w:lang w:val="en-US" w:eastAsia="zh-CN"/>
              </w:rPr>
              <w:t>8</w:t>
            </w:r>
            <w:r>
              <w:rPr>
                <w:rFonts w:hint="default" w:ascii="Times New Roman" w:hAnsi="Times New Roman" w:cs="Times New Roman"/>
                <w:color w:val="auto"/>
                <w:sz w:val="24"/>
              </w:rPr>
              <w:t>0%左右，排放量约为0.</w:t>
            </w:r>
            <w:r>
              <w:rPr>
                <w:rFonts w:hint="eastAsia" w:cs="Times New Roman"/>
                <w:color w:val="auto"/>
                <w:sz w:val="24"/>
                <w:lang w:val="en-US" w:eastAsia="zh-CN"/>
              </w:rPr>
              <w:t>87</w:t>
            </w:r>
            <w:r>
              <w:rPr>
                <w:rFonts w:hint="default" w:ascii="Times New Roman" w:hAnsi="Times New Roman" w:cs="Times New Roman"/>
                <w:color w:val="auto"/>
                <w:sz w:val="24"/>
              </w:rPr>
              <w:t>6t。施工扬尘影响范围主要为工地围墙外150m内。</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根据</w:t>
            </w:r>
            <w:r>
              <w:rPr>
                <w:rFonts w:hint="default" w:ascii="Times New Roman" w:hAnsi="Times New Roman" w:cs="Times New Roman"/>
                <w:bCs/>
                <w:color w:val="auto"/>
                <w:sz w:val="24"/>
              </w:rPr>
              <w:t>平顶山市20</w:t>
            </w:r>
            <w:r>
              <w:rPr>
                <w:rFonts w:hint="eastAsia" w:cs="Times New Roman"/>
                <w:bCs/>
                <w:color w:val="auto"/>
                <w:sz w:val="24"/>
                <w:lang w:val="en-US" w:eastAsia="zh-CN"/>
              </w:rPr>
              <w:t>21</w:t>
            </w:r>
            <w:r>
              <w:rPr>
                <w:rFonts w:hint="default" w:ascii="Times New Roman" w:hAnsi="Times New Roman" w:cs="Times New Roman"/>
                <w:bCs/>
                <w:color w:val="auto"/>
                <w:sz w:val="24"/>
              </w:rPr>
              <w:t>年大气污染防治攻坚战等3个实施方案的通知</w:t>
            </w:r>
            <w:r>
              <w:rPr>
                <w:rFonts w:hint="default" w:ascii="Times New Roman" w:hAnsi="Times New Roman" w:cs="Times New Roman"/>
                <w:color w:val="auto"/>
                <w:sz w:val="24"/>
              </w:rPr>
              <w:t>，本项目在施工前及施工过程中应采取如下措施，以降低扬尘对周边大气环境的影响。</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1）严格落实施工工地“六个百分之百"（施工现场百分之百围挡，物料堆放百分之百覆盖，裸露地面百分之百绿化或覆盖，进出车辆百分之百冲洗，拆除和土方作业百分之百喷淋，渣土运输车辆百分之百封闭）；</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2）严格执行开复工验收、“三员”（扬尘污染防治监督员、网格员、管理员）管理、扬尘防治预算管理等制度。</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同时，评价还要求施工现场必须定期喷洒，保证地面湿润，不起尘。风速过大时应停止施工作业，并对堆放的建筑材料进行遮盖处理。</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GB3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②</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 xml:space="preserve"> 燃油废气</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挖掘机、装载机、推土机等以柴油为燃料的施工机械在施工过程中，会产生一定量废气，废气主要污染物为CO、NO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等，间歇排放，排放量小，对环境影响较小。</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由于本项目施工量不大，施工期较短，施工扬尘对项目周围环境空气影响不大。</w:t>
            </w:r>
          </w:p>
          <w:p>
            <w:pPr>
              <w:spacing w:line="360" w:lineRule="auto"/>
              <w:ind w:firstLine="482" w:firstLineChars="200"/>
              <w:textAlignment w:val="baseline"/>
              <w:rPr>
                <w:rFonts w:hint="default" w:ascii="Times New Roman" w:hAnsi="Times New Roman" w:cs="Times New Roman"/>
                <w:b/>
                <w:color w:val="auto"/>
                <w:sz w:val="24"/>
              </w:rPr>
            </w:pPr>
            <w:r>
              <w:rPr>
                <w:rFonts w:hint="default" w:ascii="Times New Roman" w:hAnsi="Times New Roman" w:cs="Times New Roman"/>
                <w:b/>
                <w:color w:val="auto"/>
                <w:sz w:val="24"/>
              </w:rPr>
              <w:t>2、施工废水环境影响分析</w:t>
            </w:r>
          </w:p>
          <w:p>
            <w:pPr>
              <w:spacing w:line="360" w:lineRule="auto"/>
              <w:ind w:firstLine="480" w:firstLineChars="200"/>
              <w:textAlignment w:val="baseline"/>
              <w:rPr>
                <w:rFonts w:hint="default" w:ascii="Times New Roman" w:hAnsi="Times New Roman" w:cs="Times New Roman"/>
                <w:color w:val="auto"/>
                <w:sz w:val="24"/>
                <w:lang w:eastAsia="zh-CN"/>
              </w:rPr>
            </w:pPr>
            <w:r>
              <w:rPr>
                <w:rFonts w:hint="default" w:ascii="Times New Roman" w:hAnsi="Times New Roman" w:cs="Times New Roman"/>
                <w:color w:val="auto"/>
                <w:sz w:val="24"/>
              </w:rPr>
              <w:t>（1）生活污水：本项目施工过程约有施工人员10人，参考河南省地方标准《工业与城镇生活用水定额》（DB41/T385-2014），施工人员的生活用水量为50L/人·d，生活污水排放系数取0.8，生活污水产生量为0.4m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eastAsia="zh-CN"/>
              </w:rPr>
              <w:t>生活污水主要为洗漱用水，用于厂区泼洒扬尘，不外排。</w:t>
            </w:r>
          </w:p>
          <w:p>
            <w:pPr>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施工期间材料的拌制及运输车辆的冲洗等。具有污水量小，泥砂含量高，泥砂含量与施工机械、工程性质及工程进度有关，一般含量为80~120g/L，且废水中含有少量的石油类。经施工场地设置的简易沉淀池沉淀处理后回用于施工中或浸湿施工场地，不得随便外排。</w:t>
            </w:r>
          </w:p>
          <w:p>
            <w:pPr>
              <w:spacing w:line="360" w:lineRule="auto"/>
              <w:ind w:firstLine="482" w:firstLineChars="200"/>
              <w:textAlignment w:val="baseline"/>
              <w:rPr>
                <w:rFonts w:hint="default" w:ascii="Times New Roman" w:hAnsi="Times New Roman" w:cs="Times New Roman"/>
                <w:b/>
                <w:color w:val="auto"/>
                <w:sz w:val="24"/>
              </w:rPr>
            </w:pPr>
            <w:r>
              <w:rPr>
                <w:rFonts w:hint="default" w:ascii="Times New Roman" w:hAnsi="Times New Roman" w:cs="Times New Roman"/>
                <w:b/>
                <w:color w:val="auto"/>
                <w:sz w:val="24"/>
              </w:rPr>
              <w:t>3、施工噪声环境影响分析</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施工期主要噪声为各类施工机械的设备噪声，主要噪声源强见表1</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所示，几种噪声源的噪声级范围是80-95dB(A)。</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38</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项目施工期主要噪声源特征</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016"/>
              <w:gridCol w:w="2003"/>
              <w:gridCol w:w="20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设备名称</w:t>
                  </w:r>
                </w:p>
              </w:tc>
              <w:tc>
                <w:tcPr>
                  <w:tcW w:w="210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噪声级（dB）</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施工声源性质</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发生机理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挖掘机</w:t>
                  </w:r>
                </w:p>
              </w:tc>
              <w:tc>
                <w:tcPr>
                  <w:tcW w:w="210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95</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推土机</w:t>
                  </w:r>
                </w:p>
              </w:tc>
              <w:tc>
                <w:tcPr>
                  <w:tcW w:w="210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94</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装载机</w:t>
                  </w:r>
                </w:p>
              </w:tc>
              <w:tc>
                <w:tcPr>
                  <w:tcW w:w="210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95</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3" w:type="dxa"/>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运输车辆</w:t>
                  </w:r>
                </w:p>
              </w:tc>
              <w:tc>
                <w:tcPr>
                  <w:tcW w:w="210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r>
                    <w:rPr>
                      <w:rFonts w:hint="default" w:ascii="Times New Roman" w:hAnsi="Times New Roman" w:cs="Times New Roman"/>
                      <w:color w:val="auto"/>
                      <w:kern w:val="0"/>
                      <w:szCs w:val="21"/>
                      <w:lang w:val="zh-CN"/>
                    </w:rPr>
                    <w:t>～</w:t>
                  </w:r>
                  <w:r>
                    <w:rPr>
                      <w:rFonts w:hint="default" w:ascii="Times New Roman" w:hAnsi="Times New Roman" w:cs="Times New Roman"/>
                      <w:color w:val="auto"/>
                      <w:szCs w:val="21"/>
                    </w:rPr>
                    <w:t>85</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间歇性</w:t>
                  </w:r>
                </w:p>
              </w:tc>
              <w:tc>
                <w:tcPr>
                  <w:tcW w:w="2086"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机械运转</w:t>
                  </w:r>
                </w:p>
              </w:tc>
            </w:tr>
          </w:tbl>
          <w:p>
            <w:pPr>
              <w:spacing w:line="360" w:lineRule="auto"/>
              <w:ind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施工机械具有声级大、声源强、连续性等特点，噪声源强较大的机械主要为挖掘机、推土机、装载机等。主要施工机械对周边环境的噪声贡献值见表</w:t>
            </w:r>
            <w:r>
              <w:rPr>
                <w:rFonts w:hint="eastAsia" w:cs="Times New Roman"/>
                <w:color w:val="auto"/>
                <w:sz w:val="24"/>
                <w:lang w:val="en-US" w:eastAsia="zh-CN"/>
              </w:rPr>
              <w:t>39</w:t>
            </w:r>
            <w:r>
              <w:rPr>
                <w:rFonts w:hint="default" w:ascii="Times New Roman" w:hAnsi="Times New Roman" w:cs="Times New Roman"/>
                <w:color w:val="auto"/>
                <w:sz w:val="24"/>
              </w:rPr>
              <w:t>。</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39</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主要阶段施工机械噪声预测结果 </w:t>
            </w:r>
            <w:r>
              <w:rPr>
                <w:rFonts w:hint="eastAsia" w:cs="Times New Roman"/>
                <w:color w:val="auto"/>
                <w:lang w:val="en-US" w:eastAsia="zh-CN"/>
              </w:rPr>
              <w:t xml:space="preserve">  </w:t>
            </w:r>
            <w:r>
              <w:rPr>
                <w:rFonts w:hint="default" w:ascii="Times New Roman" w:hAnsi="Times New Roman" w:cs="Times New Roman"/>
                <w:color w:val="auto"/>
              </w:rPr>
              <w:t>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57"/>
              <w:gridCol w:w="567"/>
              <w:gridCol w:w="620"/>
              <w:gridCol w:w="586"/>
              <w:gridCol w:w="635"/>
              <w:gridCol w:w="735"/>
              <w:gridCol w:w="710"/>
              <w:gridCol w:w="723"/>
              <w:gridCol w:w="611"/>
              <w:gridCol w:w="635"/>
              <w:gridCol w:w="6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vMerge w:val="restart"/>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声源名称</w:t>
                  </w:r>
                </w:p>
              </w:tc>
              <w:tc>
                <w:tcPr>
                  <w:tcW w:w="578" w:type="dxa"/>
                  <w:vMerge w:val="restart"/>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源强</w:t>
                  </w:r>
                </w:p>
              </w:tc>
              <w:tc>
                <w:tcPr>
                  <w:tcW w:w="6720" w:type="dxa"/>
                  <w:gridSpan w:val="10"/>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距声源不同距离处的噪声值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vMerge w:val="continue"/>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p>
              </w:tc>
              <w:tc>
                <w:tcPr>
                  <w:tcW w:w="578" w:type="dxa"/>
                  <w:vMerge w:val="continue"/>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10m</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20m</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30m</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40m</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60m</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80m</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100m</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150m</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200m</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挖掘机</w:t>
                  </w:r>
                </w:p>
              </w:tc>
              <w:tc>
                <w:tcPr>
                  <w:tcW w:w="57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75.0</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69.0</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65.5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63.0</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59.4</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56.9</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55.0</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51.5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49.0</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推土机</w:t>
                  </w:r>
                </w:p>
              </w:tc>
              <w:tc>
                <w:tcPr>
                  <w:tcW w:w="57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94</w:t>
                  </w: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74.0</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68.0</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64.5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62.0</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58.4</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55.9</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54.0</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50.5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48.0</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pPr>
                    <w:autoSpaceDE w:val="0"/>
                    <w:autoSpaceDN w:val="0"/>
                    <w:adjustRightInd w:val="0"/>
                    <w:ind w:left="-105" w:leftChars="-50" w:right="-105" w:rightChars="-5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装载机</w:t>
                  </w:r>
                </w:p>
              </w:tc>
              <w:tc>
                <w:tcPr>
                  <w:tcW w:w="57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75.0</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69.0</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65.5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63.0</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59.4</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56.9</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55.0</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51.5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49.0</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运输车辆</w:t>
                  </w:r>
                </w:p>
              </w:tc>
              <w:tc>
                <w:tcPr>
                  <w:tcW w:w="57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85</w:t>
                  </w: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67.5</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59.0</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55.5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53.0</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49.4</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46.9</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45.0</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41.5</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39.0</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35.5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4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叠加值</w:t>
                  </w:r>
                </w:p>
              </w:tc>
              <w:tc>
                <w:tcPr>
                  <w:tcW w:w="57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8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79.7</w:t>
                  </w:r>
                </w:p>
              </w:tc>
              <w:tc>
                <w:tcPr>
                  <w:tcW w:w="64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73.6</w:t>
                  </w:r>
                </w:p>
              </w:tc>
              <w:tc>
                <w:tcPr>
                  <w:tcW w:w="608"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70.1</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67.6</w:t>
                  </w:r>
                </w:p>
              </w:tc>
              <w:tc>
                <w:tcPr>
                  <w:tcW w:w="767"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64.0</w:t>
                  </w:r>
                </w:p>
              </w:tc>
              <w:tc>
                <w:tcPr>
                  <w:tcW w:w="740"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61.5</w:t>
                  </w:r>
                </w:p>
              </w:tc>
              <w:tc>
                <w:tcPr>
                  <w:tcW w:w="754"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59.6</w:t>
                  </w:r>
                </w:p>
              </w:tc>
              <w:tc>
                <w:tcPr>
                  <w:tcW w:w="635"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56.1</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53.6</w:t>
                  </w:r>
                </w:p>
              </w:tc>
              <w:tc>
                <w:tcPr>
                  <w:tcW w:w="661" w:type="dxa"/>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50.1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26" w:type="dxa"/>
                  <w:gridSpan w:val="2"/>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c>
                <w:tcPr>
                  <w:tcW w:w="6720" w:type="dxa"/>
                  <w:gridSpan w:val="10"/>
                  <w:tcBorders>
                    <w:tl2br w:val="nil"/>
                    <w:tr2bl w:val="nil"/>
                  </w:tcBorders>
                  <w:noWrap w:val="0"/>
                  <w:vAlign w:val="center"/>
                </w:tcPr>
                <w:p>
                  <w:pPr>
                    <w:ind w:left="-105" w:leftChars="-50" w:right="-105" w:right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《建筑施工场界环境噪声排放标准》（GB12523-2011）昼/夜：70/55 dB(A)</w:t>
                  </w:r>
                </w:p>
              </w:tc>
            </w:tr>
          </w:tbl>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从</w:t>
            </w:r>
            <w:r>
              <w:rPr>
                <w:rFonts w:hint="eastAsia" w:cs="Times New Roman"/>
                <w:color w:val="auto"/>
                <w:sz w:val="24"/>
                <w:lang w:val="en-US" w:eastAsia="zh-CN"/>
              </w:rPr>
              <w:t>上表</w:t>
            </w:r>
            <w:r>
              <w:rPr>
                <w:rFonts w:hint="default" w:ascii="Times New Roman" w:hAnsi="Times New Roman" w:cs="Times New Roman"/>
                <w:color w:val="auto"/>
                <w:sz w:val="24"/>
              </w:rPr>
              <w:t>可</w:t>
            </w:r>
            <w:r>
              <w:rPr>
                <w:rFonts w:hint="eastAsia" w:cs="Times New Roman"/>
                <w:color w:val="auto"/>
                <w:sz w:val="24"/>
                <w:lang w:val="en-US" w:eastAsia="zh-CN"/>
              </w:rPr>
              <w:t>知</w:t>
            </w:r>
            <w:r>
              <w:rPr>
                <w:rFonts w:hint="default" w:ascii="Times New Roman" w:hAnsi="Times New Roman" w:cs="Times New Roman"/>
                <w:color w:val="auto"/>
                <w:sz w:val="24"/>
              </w:rPr>
              <w:t>，在单个施工设备作业情况下，施工噪声昼/夜间在场界20m/100m处可达到相应标准限值。考虑到同一阶段施工各种机械的同时运行，施工现场噪声昼/夜间在施工场界40m/200m处即可达到标准限值。</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为减轻项目施工期噪声影响，评价建议建设单位采取如下措施：</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a）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 </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b）合理安排施工时间和施工进度，严禁其在12：00～14：00、20：00～次日7：00期间进行产生环境噪声污染的建筑施工作业； </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c）将相对固定的机械设备入棚操作，以减少对周围环境的影响；</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d）施工场地的施工车辆出入现场时应低速、禁鸣； </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e）施工企业应对施工噪声进行自律，文明施工，避免因施工噪声产生纠纷。</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采取上述降噪措施后，项目施工期噪声对周围敏感点的声环境的影响可减少到最小。本项目夜间(22</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以后至次日6</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00之前)不施工，同时通过合理布置高噪设备作业位置，项目施工期对周边环境影响不大。</w:t>
            </w:r>
          </w:p>
          <w:p>
            <w:pPr>
              <w:tabs>
                <w:tab w:val="left" w:pos="2520"/>
              </w:tabs>
              <w:spacing w:line="360" w:lineRule="auto"/>
              <w:ind w:firstLine="482" w:firstLineChars="200"/>
              <w:textAlignment w:val="baseline"/>
              <w:outlineLvl w:val="0"/>
              <w:rPr>
                <w:rFonts w:hint="default" w:ascii="Times New Roman" w:hAnsi="Times New Roman" w:cs="Times New Roman"/>
                <w:color w:val="auto"/>
                <w:sz w:val="24"/>
              </w:rPr>
            </w:pPr>
            <w:r>
              <w:rPr>
                <w:rFonts w:hint="default" w:ascii="Times New Roman" w:hAnsi="Times New Roman" w:cs="Times New Roman"/>
                <w:b/>
                <w:color w:val="auto"/>
                <w:sz w:val="24"/>
              </w:rPr>
              <w:t>4、施工固体废物环境影响分析</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项目施工期固体废物主要为施工人员生活垃圾、建设工程建筑垃圾等。</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（1）生活垃圾：项目预计施工人员10人，施工人员生活垃圾产生量以0.5kg/d·人计，则生活垃圾产生量约为5kg/d，</w:t>
            </w:r>
            <w:r>
              <w:rPr>
                <w:rFonts w:hint="default" w:ascii="Times New Roman" w:hAnsi="Times New Roman" w:cs="Times New Roman"/>
                <w:color w:val="auto"/>
                <w:sz w:val="24"/>
                <w:lang w:val="en-GB"/>
              </w:rPr>
              <w:t>施工单位集中收集后送入附近垃圾桶内，由市政环卫人员统一清运处理，禁止生活垃圾就地填埋。</w:t>
            </w:r>
          </w:p>
          <w:p>
            <w:pPr>
              <w:tabs>
                <w:tab w:val="left" w:pos="2520"/>
              </w:tabs>
              <w:spacing w:line="360" w:lineRule="auto"/>
              <w:ind w:firstLine="470" w:firstLineChars="196"/>
              <w:rPr>
                <w:rFonts w:hint="default" w:ascii="Times New Roman" w:hAnsi="Times New Roman" w:cs="Times New Roman"/>
                <w:b/>
                <w:color w:val="auto"/>
                <w:sz w:val="24"/>
              </w:rPr>
            </w:pPr>
            <w:r>
              <w:rPr>
                <w:rFonts w:hint="default" w:ascii="Times New Roman" w:hAnsi="Times New Roman" w:cs="Times New Roman"/>
                <w:color w:val="auto"/>
                <w:sz w:val="24"/>
              </w:rPr>
              <w:t>（2）建设工程建筑垃圾：主要指建筑主体施工产生的建筑垃圾及基础施工产生的废弃土方等。</w:t>
            </w:r>
          </w:p>
          <w:p>
            <w:pPr>
              <w:tabs>
                <w:tab w:val="left" w:pos="2520"/>
              </w:tabs>
              <w:spacing w:line="360" w:lineRule="auto"/>
              <w:ind w:firstLine="470" w:firstLineChars="196"/>
              <w:rPr>
                <w:rFonts w:hint="default" w:ascii="Times New Roman" w:hAnsi="Times New Roman" w:cs="Times New Roman"/>
                <w:b/>
                <w:color w:val="auto"/>
                <w:sz w:val="24"/>
              </w:rPr>
            </w:pPr>
            <w:r>
              <w:rPr>
                <w:rFonts w:hint="default" w:ascii="Times New Roman" w:hAnsi="Times New Roman" w:cs="Times New Roman"/>
                <w:color w:val="auto"/>
                <w:sz w:val="24"/>
              </w:rPr>
              <w:t>①建筑主体施工产生的建筑垃圾：按每平方米0.01t垃圾量计，项目总建筑面积</w:t>
            </w:r>
            <w:r>
              <w:rPr>
                <w:rFonts w:hint="eastAsia" w:cs="Times New Roman"/>
                <w:color w:val="auto"/>
                <w:sz w:val="24"/>
                <w:lang w:val="en-US" w:eastAsia="zh-CN"/>
              </w:rPr>
              <w:t>15</w:t>
            </w:r>
            <w:r>
              <w:rPr>
                <w:rFonts w:hint="default" w:ascii="Times New Roman" w:hAnsi="Times New Roman" w:cs="Times New Roman"/>
                <w:color w:val="auto"/>
                <w:sz w:val="24"/>
                <w:lang w:val="en-US" w:eastAsia="zh-CN"/>
              </w:rPr>
              <w:t>00</w:t>
            </w:r>
            <w:r>
              <w:rPr>
                <w:rFonts w:hint="eastAsia" w:cs="Times New Roman"/>
                <w:color w:val="auto"/>
                <w:sz w:val="24"/>
                <w:lang w:val="en-US" w:eastAsia="zh-CN"/>
              </w:rPr>
              <w:t>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，则产生的建筑垃圾为</w:t>
            </w:r>
            <w:r>
              <w:rPr>
                <w:rFonts w:hint="eastAsia" w:cs="Times New Roman"/>
                <w:color w:val="auto"/>
                <w:sz w:val="24"/>
                <w:lang w:val="en-US" w:eastAsia="zh-CN"/>
              </w:rPr>
              <w:t>15</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t。主要是一些包装袋、包装箱、废钢铁、废水泥等。首先对其中可回收利用部分进行回收，其次对建筑垃圾要定点堆放，及时送往环卫部门指定的堆放点。</w:t>
            </w:r>
          </w:p>
          <w:p>
            <w:pPr>
              <w:tabs>
                <w:tab w:val="left" w:pos="2520"/>
              </w:tabs>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②废弃土方：本项目区地势较为平整，无地下建筑，土方开挖量不大。，由于项目土方开挖量不大，产生的土方可全部用于厂区土地平整。</w:t>
            </w:r>
          </w:p>
          <w:p>
            <w:pPr>
              <w:tabs>
                <w:tab w:val="left" w:pos="2520"/>
              </w:tabs>
              <w:spacing w:line="360" w:lineRule="auto"/>
              <w:ind w:firstLine="482" w:firstLineChars="200"/>
              <w:textAlignment w:val="baseline"/>
              <w:outlineLvl w:val="0"/>
              <w:rPr>
                <w:rFonts w:hint="default" w:ascii="Times New Roman" w:hAnsi="Times New Roman" w:cs="Times New Roman"/>
                <w:b/>
                <w:color w:val="auto"/>
                <w:sz w:val="24"/>
              </w:rPr>
            </w:pPr>
            <w:r>
              <w:rPr>
                <w:rFonts w:hint="default" w:ascii="Times New Roman" w:hAnsi="Times New Roman" w:cs="Times New Roman"/>
                <w:b/>
                <w:color w:val="auto"/>
                <w:sz w:val="24"/>
              </w:rPr>
              <w:t>5、水土流失影响分析</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项目建设过程中建筑物区、施工场区、临时渣场等是工程施工期水土流失的重点防治区域。</w:t>
            </w:r>
          </w:p>
          <w:p>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（1）建筑物区</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水土流失原因：建筑物的地基开挖，将会产生较大的地表裸露及大量的土石方弃渣，如不采取措施，遇到大风及大雨天气将会产生风蚀或水蚀。</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防治措施：基础施工尽量避开雨季，开挖基坑在雨天或大风天要用苫布进行覆盖，开挖的土石方及时运走，对不能及时运走的土石方要进行集中堆放。修建临时排水沟防治雨水对基坑的冲刷，在排水沟进入地下排水管口处修建沉砂池。</w:t>
            </w:r>
          </w:p>
          <w:p>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（2）施工场区</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因机械及人员活动较为频繁，人为扰动较大，并且材料堆放较多，如遇雨天及大风天，应对其进行覆盖以减少水土流失。</w:t>
            </w:r>
          </w:p>
          <w:p>
            <w:pPr>
              <w:tabs>
                <w:tab w:val="left" w:pos="2520"/>
              </w:tabs>
              <w:spacing w:line="360" w:lineRule="auto"/>
              <w:ind w:firstLine="480" w:firstLineChars="200"/>
              <w:outlineLvl w:val="0"/>
              <w:rPr>
                <w:rFonts w:hint="default" w:ascii="Times New Roman" w:hAnsi="Times New Roman" w:cs="Times New Roman"/>
                <w:color w:val="auto"/>
                <w:sz w:val="24"/>
              </w:rPr>
            </w:pPr>
            <w:r>
              <w:rPr>
                <w:rFonts w:hint="default" w:ascii="Times New Roman" w:hAnsi="Times New Roman" w:cs="Times New Roman"/>
                <w:color w:val="auto"/>
                <w:sz w:val="24"/>
              </w:rPr>
              <w:t>（3）临时渣场</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水土流失原因：临时渣场为弃渣来不及运走时集中堆放的区域，这一区域主要为松散的渣土，如遇水冲刷及大风均会造成水土流失。如堆放不当还会因重力产生坍塌。</w:t>
            </w:r>
          </w:p>
          <w:p>
            <w:pPr>
              <w:tabs>
                <w:tab w:val="left" w:pos="252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防治措施：在临时转渣场周边用编织袋进行拦挡，在周边修建临时排水沟，排水沟与沉沙池相连，在雨天及大风天对临时堆渣进行覆盖，减少流失。在施工区域出口处设置车辆轮胎清洗池，减少运输车辆对周边道路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jc w:val="both"/>
              <w:textAlignment w:val="auto"/>
              <w:rPr>
                <w:rFonts w:hint="eastAsia" w:cs="Times New Roman"/>
                <w:b/>
                <w:bCs w:val="0"/>
                <w:spacing w:val="-10"/>
                <w:sz w:val="24"/>
                <w:szCs w:val="24"/>
                <w:u w:val="single"/>
                <w:lang w:val="en-US" w:eastAsia="zh-CN"/>
              </w:rPr>
            </w:pPr>
            <w:r>
              <w:rPr>
                <w:rFonts w:hint="eastAsia" w:cs="Times New Roman"/>
                <w:b/>
                <w:bCs w:val="0"/>
                <w:spacing w:val="-10"/>
                <w:sz w:val="24"/>
                <w:szCs w:val="24"/>
                <w:u w:val="single"/>
                <w:lang w:val="en-US" w:eastAsia="zh-CN"/>
              </w:rPr>
              <w:t>6、土地复垦方案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cs="Times New Roman"/>
                <w:kern w:val="0"/>
                <w:sz w:val="24"/>
                <w:szCs w:val="24"/>
                <w:u w:val="single"/>
                <w:lang w:val="en-US" w:eastAsia="zh-CN"/>
              </w:rPr>
            </w:pPr>
            <w:r>
              <w:rPr>
                <w:rFonts w:hint="eastAsia" w:cs="Times New Roman"/>
                <w:bCs/>
                <w:spacing w:val="-10"/>
                <w:sz w:val="24"/>
                <w:szCs w:val="24"/>
                <w:u w:val="single"/>
                <w:lang w:val="en-US" w:eastAsia="zh-CN"/>
              </w:rPr>
              <w:t>根据</w:t>
            </w:r>
            <w:r>
              <w:rPr>
                <w:rFonts w:hint="eastAsia" w:cs="Times New Roman"/>
                <w:kern w:val="0"/>
                <w:sz w:val="24"/>
                <w:szCs w:val="24"/>
                <w:u w:val="single"/>
                <w:lang w:val="en-US" w:eastAsia="zh-CN"/>
              </w:rPr>
              <w:t>《叶县自然资源局关于国道329舟鲁线舞阳叶县界至叶廉路口段改建工程临时用地的批复》，本项目临时用地批准期满后，建设单位将按照土地复垦方案履行土地复垦义务</w:t>
            </w:r>
            <w:r>
              <w:rPr>
                <w:rFonts w:hint="eastAsia" w:cs="Times New Roman"/>
                <w:bCs/>
                <w:spacing w:val="-10"/>
                <w:sz w:val="24"/>
                <w:szCs w:val="24"/>
                <w:lang w:val="en-US" w:eastAsia="zh-CN"/>
              </w:rPr>
              <w:t>。</w:t>
            </w:r>
            <w:r>
              <w:rPr>
                <w:rFonts w:hint="eastAsia" w:cs="Times New Roman"/>
                <w:kern w:val="0"/>
                <w:sz w:val="24"/>
                <w:szCs w:val="24"/>
                <w:u w:val="single"/>
                <w:lang w:val="en-US" w:eastAsia="zh-CN"/>
              </w:rPr>
              <w:t>建设单位拟采取的土地复垦方案如下：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（1）临时防护工程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在施工前应先剥离表土或耕植土，深层土应与表土分开堆放，并对临时堆土采取临时覆盖等防护措施。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（2）土地整治工程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在工程施工完毕后，清除在材料运输及施工过程中撒落的沙石、水泥以及施工场地和牵张场地的建筑垃圾，对粒径大于5.0cm的碎石块进行捡选去除，然后采用机械翻松土地，翻松深度不小于20.0cm。表面覆盖50厘米腐殖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（3）灌溉排水工程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施工用地范围内有排水灌溉渠，在土地整治的同时，根据其原有土地利用功能并结合四周现有的灌溉设施,在占地区四周恢复并修建灌溉渠道，使之与现有灌溉设施连接形成完整的灌溉系统。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（4）生物化学措施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r>
              <w:rPr>
                <w:rFonts w:hint="eastAsia" w:cs="Times New Roman"/>
                <w:kern w:val="0"/>
                <w:sz w:val="24"/>
                <w:szCs w:val="24"/>
                <w:u w:val="single"/>
                <w:lang w:val="en-US" w:eastAsia="zh-CN"/>
              </w:rPr>
              <w:t>选址在地表植被稀少、易于恢复的地方，尽量避开农田、果林等农用地；生活区和生产区种植树木花草进行绿化，美化施工环境。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kern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80" w:firstLineChars="200"/>
              <w:jc w:val="both"/>
              <w:textAlignment w:val="auto"/>
              <w:rPr>
                <w:rFonts w:hint="default" w:ascii="Times New Roman" w:hAnsi="Times New Roman" w:eastAsia="宋体" w:cs="Times New Roman"/>
                <w:bCs/>
                <w:spacing w:val="-1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43" w:hRule="atLeast"/>
          <w:jc w:val="center"/>
        </w:trPr>
        <w:tc>
          <w:tcPr>
            <w:tcW w:w="746" w:type="dxa"/>
            <w:noWrap w:val="0"/>
            <w:tcMar>
              <w:left w:w="28" w:type="dxa"/>
              <w:right w:w="28" w:type="dxa"/>
            </w:tcMar>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运营</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期环</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境影</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响和</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保护</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措施</w:t>
            </w:r>
          </w:p>
        </w:tc>
        <w:tc>
          <w:tcPr>
            <w:tcW w:w="816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cs="Times New Roman"/>
                <w:color w:val="auto"/>
                <w:sz w:val="24"/>
              </w:rPr>
            </w:pPr>
            <w:r>
              <w:rPr>
                <w:rFonts w:hint="eastAsia" w:cs="Times New Roman"/>
                <w:b/>
                <w:bCs/>
                <w:color w:val="auto"/>
                <w:sz w:val="24"/>
                <w:lang w:val="en-US" w:eastAsia="zh-CN"/>
              </w:rPr>
              <w:t>一</w:t>
            </w:r>
            <w:r>
              <w:rPr>
                <w:rFonts w:hint="default" w:ascii="Times New Roman" w:hAnsi="Times New Roman" w:cs="Times New Roman"/>
                <w:b/>
                <w:bCs/>
                <w:color w:val="auto"/>
                <w:sz w:val="24"/>
              </w:rPr>
              <w:t>、</w:t>
            </w:r>
            <w:r>
              <w:rPr>
                <w:rFonts w:hint="eastAsia" w:cs="Times New Roman"/>
                <w:b/>
                <w:bCs/>
                <w:color w:val="auto"/>
                <w:sz w:val="24"/>
                <w:lang w:val="en-US" w:eastAsia="zh-CN"/>
              </w:rPr>
              <w:t>大气</w:t>
            </w:r>
            <w:r>
              <w:rPr>
                <w:rFonts w:hint="default" w:ascii="Times New Roman" w:hAnsi="Times New Roman" w:cs="Times New Roman"/>
                <w:b/>
                <w:bCs/>
                <w:color w:val="auto"/>
                <w:sz w:val="24"/>
              </w:rPr>
              <w:t>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lang w:val="en-US" w:eastAsia="zh-CN"/>
              </w:rPr>
            </w:pPr>
            <w:r>
              <w:rPr>
                <w:rFonts w:hint="eastAsia"/>
                <w:b/>
                <w:bCs/>
                <w:sz w:val="24"/>
                <w:lang w:val="en-US" w:eastAsia="zh-CN"/>
              </w:rPr>
              <w:t>1、总体要求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val="0"/>
                <w:bCs/>
                <w:sz w:val="24"/>
                <w:u w:val="single"/>
                <w:lang w:eastAsia="zh-CN"/>
              </w:rPr>
            </w:pPr>
            <w:r>
              <w:rPr>
                <w:rFonts w:hint="eastAsia"/>
                <w:b w:val="0"/>
                <w:bCs/>
                <w:sz w:val="24"/>
                <w:u w:val="single"/>
                <w:lang w:eastAsia="zh-CN"/>
              </w:rPr>
              <w:t>（</w:t>
            </w:r>
            <w:r>
              <w:rPr>
                <w:rFonts w:hint="eastAsia"/>
                <w:b w:val="0"/>
                <w:bCs/>
                <w:sz w:val="24"/>
                <w:u w:val="single"/>
                <w:lang w:val="en-US" w:eastAsia="zh-CN"/>
              </w:rPr>
              <w:t>1</w:t>
            </w:r>
            <w:r>
              <w:rPr>
                <w:rFonts w:hint="eastAsia"/>
                <w:b w:val="0"/>
                <w:bCs/>
                <w:sz w:val="24"/>
                <w:u w:val="single"/>
                <w:lang w:eastAsia="zh-CN"/>
              </w:rPr>
              <w:t>）河南省及平顶山市目前的要求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b w:val="0"/>
                <w:bCs/>
                <w:sz w:val="24"/>
                <w:u w:val="single"/>
              </w:rPr>
            </w:pPr>
            <w:r>
              <w:rPr>
                <w:rFonts w:hint="eastAsia"/>
                <w:b w:val="0"/>
                <w:bCs/>
                <w:sz w:val="24"/>
                <w:u w:val="single"/>
                <w:lang w:eastAsia="zh-CN"/>
              </w:rPr>
              <w:t>根据</w:t>
            </w:r>
            <w:r>
              <w:rPr>
                <w:rFonts w:hint="eastAsia" w:ascii="Times New Roman" w:hAnsi="Times New Roman" w:cs="Times New Roman"/>
                <w:sz w:val="24"/>
                <w:u w:val="single"/>
                <w:lang w:val="en-US" w:eastAsia="zh-CN"/>
              </w:rPr>
              <w:t>《河南省202</w:t>
            </w:r>
            <w:r>
              <w:rPr>
                <w:rFonts w:hint="eastAsia" w:cs="Times New Roman"/>
                <w:sz w:val="24"/>
                <w:u w:val="single"/>
                <w:lang w:val="en-US" w:eastAsia="zh-CN"/>
              </w:rPr>
              <w:t>0</w:t>
            </w:r>
            <w:r>
              <w:rPr>
                <w:rFonts w:hint="eastAsia" w:ascii="Times New Roman" w:hAnsi="Times New Roman" w:cs="Times New Roman"/>
                <w:sz w:val="24"/>
                <w:u w:val="single"/>
                <w:lang w:val="en-US" w:eastAsia="zh-CN"/>
              </w:rPr>
              <w:t>年</w:t>
            </w:r>
            <w:r>
              <w:rPr>
                <w:rFonts w:hint="eastAsia" w:ascii="Times New Roman" w:hAnsi="Times New Roman" w:cs="Times New Roman"/>
                <w:sz w:val="24"/>
                <w:u w:val="single"/>
                <w:lang w:val="en-US" w:eastAsia="zh-CN"/>
              </w:rPr>
              <w:fldChar w:fldCharType="begin"/>
            </w:r>
            <w:r>
              <w:rPr>
                <w:rFonts w:hint="eastAsia" w:ascii="Times New Roman" w:hAnsi="Times New Roman" w:cs="Times New Roman"/>
                <w:sz w:val="24"/>
                <w:u w:val="single"/>
                <w:lang w:val="en-US" w:eastAsia="zh-CN"/>
              </w:rPr>
              <w:instrText xml:space="preserve"> HYPERLINK "https://daqi.bjx.com.cn/zt.asp?topic=%b4%f3%c6%f8%ce%db%c8%be%b7%c0%d6%ce" \o "大气污染防治新闻专题" \t "https://huanbao.bjx.com.cn/news/20210510/_blank" </w:instrText>
            </w:r>
            <w:r>
              <w:rPr>
                <w:rFonts w:hint="eastAsia" w:ascii="Times New Roman" w:hAnsi="Times New Roman" w:cs="Times New Roman"/>
                <w:sz w:val="24"/>
                <w:u w:val="single"/>
                <w:lang w:val="en-US" w:eastAsia="zh-CN"/>
              </w:rPr>
              <w:fldChar w:fldCharType="separate"/>
            </w:r>
            <w:r>
              <w:rPr>
                <w:rFonts w:hint="eastAsia" w:ascii="Times New Roman" w:hAnsi="Times New Roman" w:cs="Times New Roman"/>
                <w:sz w:val="24"/>
                <w:u w:val="single"/>
                <w:lang w:val="en-US" w:eastAsia="zh-CN"/>
              </w:rPr>
              <w:t>大气污染防治</w:t>
            </w:r>
            <w:r>
              <w:rPr>
                <w:rFonts w:hint="eastAsia" w:ascii="Times New Roman" w:hAnsi="Times New Roman" w:cs="Times New Roman"/>
                <w:sz w:val="24"/>
                <w:u w:val="single"/>
                <w:lang w:val="en-US" w:eastAsia="zh-CN"/>
              </w:rPr>
              <w:fldChar w:fldCharType="end"/>
            </w:r>
            <w:r>
              <w:rPr>
                <w:rFonts w:hint="eastAsia" w:ascii="Times New Roman" w:hAnsi="Times New Roman" w:cs="Times New Roman"/>
                <w:sz w:val="24"/>
                <w:u w:val="single"/>
                <w:lang w:val="en-US" w:eastAsia="zh-CN"/>
              </w:rPr>
              <w:t>攻坚战实施方案》</w:t>
            </w:r>
            <w:r>
              <w:rPr>
                <w:rFonts w:hint="eastAsia" w:cs="Times New Roman"/>
                <w:sz w:val="24"/>
                <w:szCs w:val="24"/>
                <w:u w:val="single"/>
                <w:lang w:val="en-US" w:eastAsia="zh-CN"/>
              </w:rPr>
              <w:t>以及《河南省生态环境厅关于印发河南省工业大气污染防治6个专项方案的通知》（豫环文[2019]84号）附件2《河南省2019年工业企业无组织排放治理方案》中的内容</w:t>
            </w:r>
            <w:r>
              <w:rPr>
                <w:rFonts w:hint="eastAsia"/>
                <w:b w:val="0"/>
                <w:bCs/>
                <w:sz w:val="24"/>
                <w:u w:val="single"/>
                <w:lang w:eastAsia="zh-CN"/>
              </w:rPr>
              <w:t>，</w:t>
            </w:r>
            <w:r>
              <w:rPr>
                <w:rFonts w:hint="eastAsia"/>
                <w:b w:val="0"/>
                <w:bCs/>
                <w:sz w:val="24"/>
                <w:u w:val="single"/>
                <w:lang w:val="en-US" w:eastAsia="zh-CN"/>
              </w:rPr>
              <w:t>本项目生产过程颗粒物</w:t>
            </w:r>
            <w:r>
              <w:rPr>
                <w:rFonts w:hint="eastAsia"/>
                <w:b w:val="0"/>
                <w:bCs/>
                <w:sz w:val="24"/>
                <w:u w:val="single"/>
                <w:lang w:eastAsia="zh-CN"/>
              </w:rPr>
              <w:t>拟按照“五到位、一密闭”的要求（生产过程收尘到位，物料运输抑尘到位，厂区道路除尘到位，裸露土地绿化到位，无组织排放监控到位；厂区内贮存的各类易产生颗粒物的物料及燃料全部密闭），全面提升污染治理水平</w:t>
            </w:r>
            <w:r>
              <w:rPr>
                <w:b w:val="0"/>
                <w:bCs/>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u w:val="single"/>
                <w:lang w:eastAsia="zh-CN"/>
              </w:rPr>
            </w:pPr>
            <w:r>
              <w:rPr>
                <w:rFonts w:hint="eastAsia"/>
                <w:sz w:val="24"/>
                <w:u w:val="single"/>
                <w:lang w:eastAsia="zh-CN"/>
              </w:rPr>
              <w:t>（</w:t>
            </w:r>
            <w:r>
              <w:rPr>
                <w:rFonts w:hint="eastAsia"/>
                <w:sz w:val="24"/>
                <w:u w:val="single"/>
                <w:lang w:val="en-US" w:eastAsia="zh-CN"/>
              </w:rPr>
              <w:t>2</w:t>
            </w:r>
            <w:r>
              <w:rPr>
                <w:rFonts w:hint="eastAsia"/>
                <w:sz w:val="24"/>
                <w:u w:val="single"/>
                <w:lang w:eastAsia="zh-CN"/>
              </w:rPr>
              <w:t>）本项目拟采取的具体措施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sz w:val="24"/>
                <w:highlight w:val="yellow"/>
                <w:u w:val="single"/>
                <w:lang w:eastAsia="zh-CN"/>
              </w:rPr>
            </w:pPr>
            <w:r>
              <w:rPr>
                <w:rFonts w:hint="eastAsia" w:ascii="Calibri" w:hAnsi="Calibri"/>
                <w:sz w:val="24"/>
                <w:highlight w:val="none"/>
                <w:u w:val="single"/>
              </w:rPr>
              <w:t>①</w:t>
            </w:r>
            <w:r>
              <w:rPr>
                <w:rFonts w:hint="eastAsia"/>
                <w:sz w:val="24"/>
                <w:highlight w:val="none"/>
                <w:u w:val="single"/>
                <w:lang w:eastAsia="zh-CN"/>
              </w:rPr>
              <w:t>主要环保设施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u w:val="single"/>
                <w:lang w:val="en-US" w:eastAsia="zh-CN"/>
              </w:rPr>
            </w:pPr>
            <w:r>
              <w:rPr>
                <w:rFonts w:hint="eastAsia"/>
                <w:sz w:val="24"/>
                <w:u w:val="single"/>
                <w:lang w:val="en-US" w:eastAsia="zh-CN"/>
              </w:rPr>
              <w:t>a、袋式除尘系统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sz w:val="24"/>
                <w:u w:val="single"/>
              </w:rPr>
            </w:pPr>
            <w:r>
              <w:rPr>
                <w:rFonts w:hint="eastAsia" w:ascii="Calibri" w:hAnsi="Calibri"/>
                <w:sz w:val="24"/>
                <w:u w:val="single"/>
              </w:rPr>
              <w:t>本项目使用袋式除尘系统（配套集气罩、输送管道以及引风机等设施）对生产过程中产生的颗粒物进行处理，含有颗粒物的废气由除尘器底部进入除尘器，经滤袋过滤后，尾气由引风机引至排气筒高空排放。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sz w:val="24"/>
                <w:u w:val="single"/>
              </w:rPr>
            </w:pPr>
            <w:r>
              <w:rPr>
                <w:rFonts w:hint="eastAsia" w:ascii="Calibri" w:hAnsi="Calibri"/>
                <w:sz w:val="24"/>
                <w:u w:val="single"/>
              </w:rPr>
              <w:t>袋式除尘器对于废气中颗粒物的去除，具有处理效率高，处理风量大，而且设备体积小，结构紧凑，使用方便、可靠等优点。此外，袋式除尘器上清理下来的颗粒物可以使用人工进行收集和处理，从而使物料的回收利用更为便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u w:val="single"/>
                <w:lang w:val="en-US" w:eastAsia="zh-CN"/>
              </w:rPr>
            </w:pPr>
            <w:r>
              <w:rPr>
                <w:rFonts w:hint="eastAsia"/>
                <w:b w:val="0"/>
                <w:bCs w:val="0"/>
                <w:sz w:val="24"/>
                <w:u w:val="single"/>
                <w:lang w:val="en-US" w:eastAsia="zh-CN"/>
              </w:rPr>
              <w:t>b、固定式喷淋系统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u w:val="single"/>
                <w:lang w:val="en-US" w:eastAsia="zh-CN"/>
              </w:rPr>
            </w:pPr>
            <w:r>
              <w:rPr>
                <w:rFonts w:hint="eastAsia"/>
                <w:b w:val="0"/>
                <w:bCs w:val="0"/>
                <w:sz w:val="24"/>
                <w:u w:val="single"/>
                <w:lang w:val="en-US" w:eastAsia="zh-CN"/>
              </w:rPr>
              <w:t>为进一步降低无组织逸散颗粒物的产生量，企业在建筑垃圾回收利用生产线车间内配套建设了1套10喷头固定式喷淋系统，在水泥稳定土生产线和沥青混凝土生产线配套建设了1套20喷头固定式喷淋系统，确保整个原料库每一个区域都可以达到洒水抑尘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u w:val="single"/>
                <w:lang w:val="en-US" w:eastAsia="zh-CN"/>
              </w:rPr>
            </w:pPr>
            <w:r>
              <w:rPr>
                <w:rFonts w:hint="eastAsia"/>
                <w:b w:val="0"/>
                <w:bCs w:val="0"/>
                <w:sz w:val="24"/>
                <w:u w:val="single"/>
                <w:lang w:val="en-US" w:eastAsia="zh-CN"/>
              </w:rPr>
              <w:t>c、喷淋塔+UV光解+活性炭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highlight w:val="none"/>
                <w:u w:val="single"/>
                <w:lang w:val="en-US" w:eastAsia="zh-CN"/>
              </w:rPr>
            </w:pPr>
            <w:r>
              <w:rPr>
                <w:rFonts w:hint="eastAsia"/>
                <w:b w:val="0"/>
                <w:bCs w:val="0"/>
                <w:sz w:val="24"/>
                <w:highlight w:val="none"/>
                <w:u w:val="single"/>
                <w:lang w:val="en-US" w:eastAsia="zh-CN"/>
              </w:rPr>
              <w:t>根据烟气的特点，沥青烟气第—步采用湿式洗涤法应该是合理的，而且投入和运行成本也低，通过循环水把废气快速冷凝，将沸点低于循环水温的气态有机物冷凝成液态，并把粒径较小的焦油细雾粒的粒径增大，然后转移到水中，而粒径较大的焦油粒则被直接冲洗下来。液态有机物和焦油细雾粒被水吸附后，基本不溶于水，也不会发生反应产生新的化合物，只是形成浮油漂浮在水面，定期进行捞渣过滤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highlight w:val="none"/>
                <w:u w:val="single"/>
                <w:lang w:val="en-US" w:eastAsia="zh-CN"/>
              </w:rPr>
            </w:pPr>
            <w:r>
              <w:rPr>
                <w:rFonts w:hint="eastAsia"/>
                <w:b w:val="0"/>
                <w:bCs w:val="0"/>
                <w:sz w:val="24"/>
                <w:highlight w:val="none"/>
                <w:u w:val="single"/>
                <w:lang w:val="en-US" w:eastAsia="zh-CN"/>
              </w:rPr>
              <w:t>沥青烟气中产生的多环芳烃物质在紫外光照射下很容易光解和氧化，采用先进的紫外线光催化氧化反应技术，利用其极强的氧化功能，高效处理气态有机污染物并除去异味，充分利用紫外线光降解氧化多环芳烃类有害物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highlight w:val="none"/>
                <w:u w:val="single"/>
                <w:lang w:val="en-US" w:eastAsia="zh-CN"/>
              </w:rPr>
            </w:pPr>
            <w:r>
              <w:rPr>
                <w:rFonts w:hint="eastAsia"/>
                <w:b w:val="0"/>
                <w:bCs w:val="0"/>
                <w:sz w:val="24"/>
                <w:highlight w:val="none"/>
                <w:u w:val="single"/>
                <w:lang w:val="en-US" w:eastAsia="zh-CN"/>
              </w:rPr>
              <w:t>活性炭是一种多孔性的含炭物质，它具有高度发达的孔隙构造，活性炭的多孔结构为其提供了大量的表面积，能与气体（杂质）充分接触，从而赋予了活性炭所特有的吸附性能，使其非常容易达到吸收收集杂质的目的。就象磁力一样，所有的分子之间都具有相互引力。正因为如此，活性炭孔壁上的大量的分子可以产生强大的引力，从而达到将有害的杂质吸引到孔径中的目的。活性炭是处理有机废气、臭味处理效果最好的净化设备。本项目利用活性炭内部孔隙结构发达、比表面积大、吸附能力强的特点，进行废气中有机成分的吸附，同时还有明显的去除气味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highlight w:val="none"/>
                <w:u w:val="single"/>
                <w:lang w:val="en-US" w:eastAsia="zh-CN"/>
              </w:rPr>
            </w:pPr>
            <w:r>
              <w:rPr>
                <w:rFonts w:hint="eastAsia"/>
                <w:b w:val="0"/>
                <w:bCs w:val="0"/>
                <w:sz w:val="24"/>
                <w:highlight w:val="none"/>
                <w:u w:val="single"/>
                <w:lang w:val="en-US" w:eastAsia="zh-CN"/>
              </w:rPr>
              <w:t>②混凝土搅拌站等建材行业无组织排放治理标准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kern w:val="28"/>
                <w:sz w:val="24"/>
                <w:szCs w:val="28"/>
                <w:u w:val="single"/>
                <w:lang w:eastAsia="zh-CN"/>
              </w:rPr>
            </w:pPr>
            <w:r>
              <w:rPr>
                <w:rFonts w:hint="eastAsia" w:ascii="Calibri" w:hAnsi="Calibri"/>
                <w:bCs/>
                <w:kern w:val="28"/>
                <w:sz w:val="24"/>
                <w:szCs w:val="28"/>
                <w:u w:val="single"/>
                <w:lang w:val="en-US" w:eastAsia="zh-CN"/>
              </w:rPr>
              <w:t>a</w:t>
            </w:r>
            <w:r>
              <w:rPr>
                <w:rFonts w:hint="eastAsia" w:ascii="Calibri" w:hAnsi="Calibri"/>
                <w:bCs/>
                <w:kern w:val="28"/>
                <w:sz w:val="24"/>
                <w:szCs w:val="28"/>
                <w:u w:val="single"/>
              </w:rPr>
              <w:t>、</w:t>
            </w:r>
            <w:r>
              <w:rPr>
                <w:rFonts w:hint="eastAsia"/>
                <w:bCs/>
                <w:kern w:val="28"/>
                <w:sz w:val="24"/>
                <w:szCs w:val="28"/>
                <w:u w:val="single"/>
                <w:lang w:eastAsia="zh-CN"/>
              </w:rPr>
              <w:t>料场密闭治理</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u w:val="single"/>
                <w:lang w:val="en-US"/>
              </w:rPr>
            </w:pPr>
            <w:r>
              <w:rPr>
                <w:rFonts w:hint="default" w:ascii="Times New Roman" w:hAnsi="Times New Roman" w:cs="Times New Roman"/>
                <w:color w:val="auto"/>
                <w:u w:val="single"/>
              </w:rPr>
              <w:t>表</w:t>
            </w:r>
            <w:r>
              <w:rPr>
                <w:rFonts w:hint="eastAsia" w:cs="Times New Roman"/>
                <w:color w:val="auto"/>
                <w:u w:val="single"/>
                <w:lang w:val="en-US" w:eastAsia="zh-CN"/>
              </w:rPr>
              <w:t>40</w:t>
            </w:r>
            <w:r>
              <w:rPr>
                <w:rFonts w:hint="default" w:ascii="Times New Roman" w:hAnsi="Times New Roman" w:cs="Times New Roman"/>
                <w:color w:val="auto"/>
                <w:u w:val="single"/>
              </w:rPr>
              <w:t xml:space="preserve">   </w:t>
            </w:r>
            <w:r>
              <w:rPr>
                <w:rFonts w:hint="eastAsia"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eastAsia="zh-CN"/>
              </w:rPr>
              <w:t>料场密闭治理</w:t>
            </w:r>
            <w:r>
              <w:rPr>
                <w:rFonts w:hint="eastAsia" w:ascii="Times New Roman" w:hAnsi="Times New Roman" w:cs="Times New Roman"/>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919"/>
              <w:gridCol w:w="2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所有物料（包括原辅料、半成品、成品）进库存放，厂界内无露天堆放物料</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无露天堆放物料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密闭料场必须覆盖所有堆场料区（堆放区、工作区和主通道区）</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堆场料区密闭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车间、料库四面密闭，通道口安装卷帘门、推拉门等密闭性良好且便于开关的硬质门，在无车辆出入时将门关闭，保证空气合理流动不产生湍流</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cs="Times New Roman"/>
                      <w:bCs/>
                      <w:kern w:val="28"/>
                      <w:sz w:val="21"/>
                      <w:szCs w:val="21"/>
                      <w:u w:val="single"/>
                      <w:vertAlign w:val="baseline"/>
                      <w:lang w:val="en-US" w:eastAsia="zh-CN"/>
                    </w:rPr>
                    <w:t>采用硬质门</w:t>
                  </w:r>
                  <w:r>
                    <w:rPr>
                      <w:rFonts w:hint="eastAsia" w:ascii="Times New Roman" w:hAnsi="Times New Roman" w:cs="Times New Roman"/>
                      <w:bCs/>
                      <w:kern w:val="28"/>
                      <w:sz w:val="21"/>
                      <w:szCs w:val="21"/>
                      <w:u w:val="single"/>
                      <w:vertAlign w:val="baseline"/>
                      <w:lang w:eastAsia="zh-CN"/>
                    </w:rPr>
                    <w:t>，无车辆出入时门关闭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4</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所有地面完成硬化，并保证物料堆放区域外没有明显积尘</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所有地面完成硬化</w:t>
                  </w:r>
                  <w:r>
                    <w:rPr>
                      <w:rFonts w:hint="eastAsia" w:cs="Times New Roman"/>
                      <w:bCs/>
                      <w:kern w:val="28"/>
                      <w:sz w:val="21"/>
                      <w:szCs w:val="21"/>
                      <w:u w:val="single"/>
                      <w:vertAlign w:val="baseline"/>
                      <w:lang w:eastAsia="zh-CN"/>
                    </w:rPr>
                    <w:t>，</w:t>
                  </w:r>
                  <w:r>
                    <w:rPr>
                      <w:rFonts w:hint="eastAsia" w:ascii="Times New Roman" w:hAnsi="Times New Roman" w:cs="Times New Roman"/>
                      <w:bCs/>
                      <w:kern w:val="28"/>
                      <w:sz w:val="21"/>
                      <w:szCs w:val="21"/>
                      <w:u w:val="single"/>
                      <w:vertAlign w:val="baseline"/>
                      <w:lang w:eastAsia="zh-CN"/>
                    </w:rPr>
                    <w:t>物料堆放区域外没有明显积尘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5</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库内安装固定的喷干雾抑尘装置</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lang w:val="en-US"/>
                    </w:rPr>
                  </w:pPr>
                  <w:r>
                    <w:rPr>
                      <w:rFonts w:hint="eastAsia" w:cs="Times New Roman"/>
                      <w:bCs/>
                      <w:kern w:val="28"/>
                      <w:sz w:val="21"/>
                      <w:szCs w:val="21"/>
                      <w:u w:val="single"/>
                      <w:vertAlign w:val="baseline"/>
                      <w:lang w:val="en-US" w:eastAsia="zh-CN"/>
                    </w:rPr>
                    <w:t>安装整套</w:t>
                  </w:r>
                  <w:r>
                    <w:rPr>
                      <w:rFonts w:hint="default" w:ascii="Times New Roman" w:hAnsi="Times New Roman" w:cs="Times New Roman"/>
                      <w:bCs/>
                      <w:kern w:val="28"/>
                      <w:sz w:val="21"/>
                      <w:szCs w:val="21"/>
                      <w:u w:val="single"/>
                      <w:vertAlign w:val="baseline"/>
                      <w:lang w:eastAsia="zh-CN"/>
                    </w:rPr>
                    <w:t>喷干雾抑尘装置</w:t>
                  </w:r>
                  <w:r>
                    <w:rPr>
                      <w:rFonts w:hint="eastAsia" w:cs="Times New Roman"/>
                      <w:bCs/>
                      <w:kern w:val="28"/>
                      <w:sz w:val="21"/>
                      <w:szCs w:val="21"/>
                      <w:u w:val="single"/>
                      <w:vertAlign w:val="baseline"/>
                      <w:lang w:eastAsia="zh-CN"/>
                    </w:rPr>
                    <w:t>，</w:t>
                  </w:r>
                  <w:r>
                    <w:rPr>
                      <w:rFonts w:hint="eastAsia" w:cs="Times New Roman"/>
                      <w:bCs/>
                      <w:kern w:val="28"/>
                      <w:sz w:val="21"/>
                      <w:szCs w:val="21"/>
                      <w:u w:val="single"/>
                      <w:vertAlign w:val="baseline"/>
                      <w:lang w:val="en-US" w:eastAsia="zh-CN"/>
                    </w:rPr>
                    <w:t>覆盖整个物料区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b</w:t>
            </w:r>
            <w:r>
              <w:rPr>
                <w:rFonts w:hint="eastAsia" w:ascii="Calibri" w:hAnsi="Calibri"/>
                <w:bCs/>
                <w:kern w:val="28"/>
                <w:sz w:val="24"/>
                <w:szCs w:val="28"/>
                <w:u w:val="single"/>
              </w:rPr>
              <w:t>、</w:t>
            </w:r>
            <w:r>
              <w:rPr>
                <w:rFonts w:hint="eastAsia"/>
                <w:bCs/>
                <w:kern w:val="28"/>
                <w:sz w:val="24"/>
                <w:szCs w:val="28"/>
                <w:u w:val="single"/>
                <w:lang w:eastAsia="zh-CN"/>
              </w:rPr>
              <w:t>物料输送环节治理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41</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物料输送环节治理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176"/>
              <w:gridCol w:w="2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散装物料采用封闭式输送方式，皮带输送机受料点、卸料点应设置密闭罩，并配套除尘设施</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设置密闭罩，并配套除尘设施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皮带输送机或物料提升机需要在密闭廊道内运行，并在所有落料位置设置集尘装置及</w:t>
                  </w:r>
                  <w:r>
                    <w:rPr>
                      <w:rFonts w:hint="eastAsia" w:ascii="Times New Roman" w:hAnsi="Times New Roman" w:cs="Times New Roman"/>
                      <w:bCs/>
                      <w:kern w:val="28"/>
                      <w:sz w:val="21"/>
                      <w:szCs w:val="21"/>
                      <w:u w:val="single"/>
                      <w:vertAlign w:val="baseline"/>
                      <w:lang w:val="en-US" w:eastAsia="zh-CN"/>
                    </w:rPr>
                    <w:t>配备除尘系统</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密闭廊道</w:t>
                  </w:r>
                  <w:r>
                    <w:rPr>
                      <w:rFonts w:hint="eastAsia" w:cs="Times New Roman"/>
                      <w:bCs/>
                      <w:kern w:val="28"/>
                      <w:sz w:val="21"/>
                      <w:szCs w:val="21"/>
                      <w:u w:val="single"/>
                      <w:vertAlign w:val="baseline"/>
                      <w:lang w:eastAsia="zh-CN"/>
                    </w:rPr>
                    <w:t>，设置集尘装置及</w:t>
                  </w:r>
                  <w:r>
                    <w:rPr>
                      <w:rFonts w:hint="eastAsia" w:cs="Times New Roman"/>
                      <w:bCs/>
                      <w:kern w:val="28"/>
                      <w:sz w:val="21"/>
                      <w:szCs w:val="21"/>
                      <w:u w:val="single"/>
                      <w:vertAlign w:val="baseline"/>
                      <w:lang w:val="en-US" w:eastAsia="zh-CN"/>
                    </w:rPr>
                    <w:t>配备除尘系统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运输车辆装载高度最高点不得超过车辆槽帮上沿</w:t>
                  </w:r>
                  <w:r>
                    <w:rPr>
                      <w:rFonts w:hint="eastAsia" w:ascii="Times New Roman" w:hAnsi="Times New Roman" w:cs="Times New Roman"/>
                      <w:bCs/>
                      <w:kern w:val="28"/>
                      <w:sz w:val="21"/>
                      <w:szCs w:val="21"/>
                      <w:u w:val="single"/>
                      <w:vertAlign w:val="baseline"/>
                      <w:lang w:val="en-US" w:eastAsia="zh-CN"/>
                    </w:rPr>
                    <w:t>40厘米，两侧边缘应当低于槽帮上沿10厘米，车内应采用苫布覆盖，苫布边缘至少要遮住槽帮上沿以下15厘米，禁止厂内露天转运散装物料。</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4</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除尘器卸灰不直接卸落到地面，卸灰区封闭。除尘灰采用气力输送、罐车等密闭方式运输；采用非密闭方式运输的，车辆应苫盖，装卸车时应采取加湿等措施抑尘。</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c</w:t>
            </w:r>
            <w:r>
              <w:rPr>
                <w:rFonts w:hint="eastAsia" w:ascii="Calibri" w:hAnsi="Calibri"/>
                <w:bCs/>
                <w:kern w:val="28"/>
                <w:sz w:val="24"/>
                <w:szCs w:val="28"/>
                <w:u w:val="single"/>
              </w:rPr>
              <w:t>、</w:t>
            </w:r>
            <w:r>
              <w:rPr>
                <w:rFonts w:hint="eastAsia"/>
                <w:bCs/>
                <w:kern w:val="28"/>
                <w:sz w:val="24"/>
                <w:szCs w:val="28"/>
                <w:u w:val="single"/>
                <w:lang w:eastAsia="zh-CN"/>
              </w:rPr>
              <w:t>生产环节治理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42</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生产环节治理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476"/>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上料口半封闭并安装除尘设施。主要生产工艺产尘节点安装封闭集尘装置并配备处理系统，厂房内设置喷干雾抑尘措施。</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产生VOCs工序应有完善的废气收集及处理系统</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其它方面：禁止生产车间内散放原料，需采用全封闭式/地下料仓并配备完善的废气收集和处理系统；生产环节必须在密闭良好的车间内运行，并配备完善的废气收集和处理系统。</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按要求执行，选用全封闭式料仓</w:t>
                  </w:r>
                </w:p>
              </w:tc>
            </w:tr>
          </w:tbl>
          <w:p>
            <w:pPr>
              <w:spacing w:line="520" w:lineRule="exact"/>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d</w:t>
            </w:r>
            <w:r>
              <w:rPr>
                <w:rFonts w:hint="eastAsia" w:ascii="Calibri" w:hAnsi="Calibri"/>
                <w:bCs/>
                <w:kern w:val="28"/>
                <w:sz w:val="24"/>
                <w:szCs w:val="28"/>
                <w:u w:val="single"/>
              </w:rPr>
              <w:t>、</w:t>
            </w:r>
            <w:r>
              <w:rPr>
                <w:rFonts w:hint="eastAsia"/>
                <w:bCs/>
                <w:kern w:val="28"/>
                <w:sz w:val="24"/>
                <w:szCs w:val="28"/>
                <w:u w:val="single"/>
                <w:lang w:eastAsia="zh-CN"/>
              </w:rPr>
              <w:t>厂区、车辆治理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u w:val="single"/>
                <w:lang w:val="en-US"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43</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厂区、车辆治理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681"/>
              <w:gridCol w:w="2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厂区道路硬化，平整无破损，无积尘，厂区无裸露空地，闲置裸露空地应绿化。</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对厂区道路定期洒水清扫</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cs="Times New Roman"/>
                      <w:bCs/>
                      <w:kern w:val="28"/>
                      <w:sz w:val="21"/>
                      <w:szCs w:val="21"/>
                      <w:u w:val="single"/>
                      <w:vertAlign w:val="baseline"/>
                      <w:lang w:val="en-US" w:eastAsia="zh-CN"/>
                    </w:rPr>
                    <w:t>每天打扫一次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企业出厂口和料场出口处配备高压清洗装置对所有车辆车轮、底盘进行冲洗，严禁带泥上路。洗车平台四周应设置洗车废水收集防治设施。</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val="en-US" w:eastAsia="zh-CN"/>
                    </w:rPr>
                    <w:t>配备高压清洗装置</w:t>
                  </w:r>
                  <w:r>
                    <w:rPr>
                      <w:rFonts w:hint="eastAsia" w:cs="Times New Roman"/>
                      <w:bCs/>
                      <w:kern w:val="28"/>
                      <w:sz w:val="21"/>
                      <w:szCs w:val="21"/>
                      <w:u w:val="single"/>
                      <w:vertAlign w:val="baseline"/>
                      <w:lang w:val="en-US" w:eastAsia="zh-CN"/>
                    </w:rPr>
                    <w:t>，设置洗车废水收集防治设施</w:t>
                  </w:r>
                </w:p>
              </w:tc>
            </w:tr>
          </w:tbl>
          <w:p>
            <w:pPr>
              <w:spacing w:line="520" w:lineRule="exact"/>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e</w:t>
            </w:r>
            <w:r>
              <w:rPr>
                <w:rFonts w:hint="eastAsia" w:ascii="Calibri" w:hAnsi="Calibri"/>
                <w:bCs/>
                <w:kern w:val="28"/>
                <w:sz w:val="24"/>
                <w:szCs w:val="28"/>
                <w:u w:val="single"/>
              </w:rPr>
              <w:t>、</w:t>
            </w:r>
            <w:r>
              <w:rPr>
                <w:rFonts w:hint="eastAsia"/>
                <w:bCs/>
                <w:kern w:val="28"/>
                <w:sz w:val="24"/>
                <w:szCs w:val="28"/>
                <w:u w:val="single"/>
                <w:lang w:eastAsia="zh-CN"/>
              </w:rPr>
              <w:t>建立完善监测系统</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44</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建立完善监测系统</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681"/>
              <w:gridCol w:w="2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因企制宜安装视频、空气微站、降尘缸、</w:t>
                  </w:r>
                  <w:r>
                    <w:rPr>
                      <w:rFonts w:hint="eastAsia" w:ascii="Times New Roman" w:hAnsi="Times New Roman" w:cs="Times New Roman"/>
                      <w:bCs/>
                      <w:kern w:val="28"/>
                      <w:sz w:val="21"/>
                      <w:szCs w:val="21"/>
                      <w:u w:val="single"/>
                      <w:vertAlign w:val="baseline"/>
                      <w:lang w:val="en-US" w:eastAsia="zh-CN"/>
                    </w:rPr>
                    <w:t>TSP（总悬浮颗粒物）等监控设施。</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按要求执行，选用</w:t>
                  </w:r>
                  <w:r>
                    <w:rPr>
                      <w:rFonts w:hint="eastAsia" w:ascii="Times New Roman" w:hAnsi="Times New Roman" w:cs="Times New Roman"/>
                      <w:bCs/>
                      <w:kern w:val="28"/>
                      <w:sz w:val="21"/>
                      <w:szCs w:val="21"/>
                      <w:u w:val="single"/>
                      <w:vertAlign w:val="baseline"/>
                      <w:lang w:val="en-US" w:eastAsia="zh-CN"/>
                    </w:rPr>
                    <w:t>TSP监控设施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安装在线监测、监控和空气质量监测等综合监控信息平台，主要排放数据应在企业显眼位置碎石公开。</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r>
                    <w:rPr>
                      <w:rFonts w:hint="eastAsia" w:cs="Times New Roman"/>
                      <w:bCs/>
                      <w:kern w:val="28"/>
                      <w:sz w:val="21"/>
                      <w:szCs w:val="21"/>
                      <w:u w:val="single"/>
                      <w:vertAlign w:val="baseline"/>
                      <w:lang w:val="en-US" w:eastAsia="zh-CN"/>
                    </w:rPr>
                    <w:t>配套TSP</w:t>
                  </w:r>
                  <w:r>
                    <w:rPr>
                      <w:rFonts w:hint="eastAsia" w:ascii="Times New Roman" w:hAnsi="Times New Roman" w:cs="Times New Roman"/>
                      <w:bCs/>
                      <w:kern w:val="28"/>
                      <w:sz w:val="21"/>
                      <w:szCs w:val="21"/>
                      <w:u w:val="single"/>
                      <w:vertAlign w:val="baseline"/>
                      <w:lang w:val="en-US" w:eastAsia="zh-CN"/>
                    </w:rPr>
                    <w:t>监测综合监控信息平台</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（3）可行性分析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8"/>
                <w:sz w:val="24"/>
                <w:szCs w:val="28"/>
              </w:rPr>
            </w:pPr>
            <w:r>
              <w:rPr>
                <w:rFonts w:hint="default" w:ascii="Times New Roman" w:hAnsi="Times New Roman" w:cs="Times New Roman" w:eastAsiaTheme="minorEastAsia"/>
                <w:kern w:val="28"/>
                <w:sz w:val="24"/>
                <w:szCs w:val="28"/>
              </w:rPr>
              <w:t>①</w:t>
            </w:r>
            <w:r>
              <w:rPr>
                <w:rFonts w:hint="default" w:ascii="Times New Roman" w:hAnsi="Times New Roman" w:cs="Times New Roman" w:eastAsiaTheme="minorEastAsia"/>
                <w:kern w:val="28"/>
                <w:sz w:val="24"/>
                <w:szCs w:val="28"/>
                <w:lang w:val="en-US" w:eastAsia="zh-CN"/>
              </w:rPr>
              <w:t>建筑垃圾回收生产线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8"/>
                <w:sz w:val="24"/>
                <w:szCs w:val="28"/>
              </w:rPr>
            </w:pPr>
            <w:r>
              <w:rPr>
                <w:rFonts w:hint="default" w:ascii="Times New Roman" w:hAnsi="Times New Roman" w:cs="Times New Roman" w:eastAsiaTheme="minorEastAsia"/>
                <w:kern w:val="28"/>
                <w:sz w:val="24"/>
                <w:szCs w:val="28"/>
              </w:rPr>
              <w:t>根据</w:t>
            </w:r>
            <w:r>
              <w:rPr>
                <w:rFonts w:hint="eastAsia" w:cs="Times New Roman" w:eastAsiaTheme="minorEastAsia"/>
                <w:kern w:val="28"/>
                <w:sz w:val="24"/>
                <w:szCs w:val="28"/>
                <w:lang w:val="en-US" w:eastAsia="zh-CN"/>
              </w:rPr>
              <w:t>工程</w:t>
            </w:r>
            <w:r>
              <w:rPr>
                <w:rFonts w:hint="default" w:ascii="Times New Roman" w:hAnsi="Times New Roman" w:cs="Times New Roman" w:eastAsiaTheme="minorEastAsia"/>
                <w:kern w:val="28"/>
                <w:sz w:val="24"/>
                <w:szCs w:val="28"/>
              </w:rPr>
              <w:t>分析可知，各环节</w:t>
            </w:r>
            <w:r>
              <w:rPr>
                <w:rFonts w:hint="eastAsia" w:ascii="Times New Roman" w:hAnsi="Times New Roman" w:cs="Times New Roman" w:eastAsiaTheme="minorEastAsia"/>
                <w:kern w:val="28"/>
                <w:sz w:val="24"/>
                <w:szCs w:val="28"/>
                <w:lang w:eastAsia="zh-CN"/>
              </w:rPr>
              <w:t>颗粒物</w:t>
            </w:r>
            <w:r>
              <w:rPr>
                <w:rFonts w:hint="default" w:ascii="Times New Roman" w:hAnsi="Times New Roman" w:cs="Times New Roman" w:eastAsiaTheme="minorEastAsia"/>
                <w:kern w:val="28"/>
                <w:sz w:val="24"/>
                <w:szCs w:val="28"/>
              </w:rPr>
              <w:t>经袋式除尘器处理后，</w:t>
            </w:r>
            <w:r>
              <w:rPr>
                <w:rFonts w:hint="eastAsia" w:ascii="Times New Roman" w:hAnsi="Times New Roman" w:cs="Times New Roman" w:eastAsiaTheme="minorEastAsia"/>
                <w:kern w:val="28"/>
                <w:sz w:val="24"/>
                <w:szCs w:val="28"/>
                <w:lang w:val="en-US" w:eastAsia="zh-CN"/>
              </w:rPr>
              <w:t>1#、2#排气筒</w:t>
            </w:r>
            <w:r>
              <w:rPr>
                <w:rFonts w:hint="default" w:ascii="Times New Roman" w:hAnsi="Times New Roman" w:cs="Times New Roman" w:eastAsiaTheme="minorEastAsia"/>
                <w:kern w:val="28"/>
                <w:sz w:val="24"/>
                <w:szCs w:val="28"/>
              </w:rPr>
              <w:t>排放浓度</w:t>
            </w:r>
            <w:r>
              <w:rPr>
                <w:rFonts w:hint="eastAsia" w:ascii="Times New Roman" w:hAnsi="Times New Roman" w:cs="Times New Roman" w:eastAsiaTheme="minorEastAsia"/>
                <w:kern w:val="28"/>
                <w:sz w:val="24"/>
                <w:szCs w:val="28"/>
                <w:lang w:eastAsia="zh-CN"/>
              </w:rPr>
              <w:t>依次为</w:t>
            </w:r>
            <w:r>
              <w:rPr>
                <w:rFonts w:hint="eastAsia" w:cs="Times New Roman" w:eastAsiaTheme="minorEastAsia"/>
                <w:kern w:val="28"/>
                <w:sz w:val="24"/>
                <w:szCs w:val="28"/>
                <w:lang w:val="en-US" w:eastAsia="zh-CN"/>
              </w:rPr>
              <w:t>10.8</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w:t>
            </w:r>
            <w:r>
              <w:rPr>
                <w:rFonts w:hint="eastAsia" w:cs="Times New Roman" w:eastAsiaTheme="minorEastAsia"/>
                <w:kern w:val="28"/>
                <w:sz w:val="24"/>
                <w:szCs w:val="28"/>
                <w:lang w:val="en-US" w:eastAsia="zh-CN"/>
              </w:rPr>
              <w:t>9.8</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，均符合</w:t>
            </w:r>
            <w:r>
              <w:rPr>
                <w:rFonts w:hint="default" w:ascii="Times New Roman" w:hAnsi="Times New Roman" w:cs="Times New Roman" w:eastAsiaTheme="minorEastAsia"/>
                <w:kern w:val="28"/>
                <w:sz w:val="24"/>
                <w:szCs w:val="28"/>
              </w:rPr>
              <w:t>《大气污染物综合排放标准》（GB16297－1996）表2中新污染源大气污染物排放限值二级标准（颗粒物：</w:t>
            </w:r>
            <w:r>
              <w:rPr>
                <w:rFonts w:hint="eastAsia" w:cs="Times New Roman" w:eastAsiaTheme="minorEastAsia"/>
                <w:kern w:val="28"/>
                <w:sz w:val="24"/>
                <w:szCs w:val="28"/>
                <w:lang w:val="en-US" w:eastAsia="zh-CN"/>
              </w:rPr>
              <w:t>1</w:t>
            </w:r>
            <w:r>
              <w:rPr>
                <w:rFonts w:hint="default" w:ascii="Times New Roman" w:hAnsi="Times New Roman" w:cs="Times New Roman" w:eastAsiaTheme="minorEastAsia"/>
                <w:kern w:val="28"/>
                <w:sz w:val="24"/>
                <w:szCs w:val="28"/>
              </w:rPr>
              <w:t>20mg/m</w:t>
            </w:r>
            <w:r>
              <w:rPr>
                <w:rFonts w:hint="default" w:ascii="Times New Roman" w:hAnsi="Times New Roman" w:cs="Times New Roman" w:eastAsiaTheme="minorEastAsia"/>
                <w:kern w:val="28"/>
                <w:sz w:val="24"/>
                <w:szCs w:val="28"/>
                <w:vertAlign w:val="superscript"/>
              </w:rPr>
              <w:t>3</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的要求</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并最终经</w:t>
            </w:r>
            <w:r>
              <w:rPr>
                <w:rFonts w:hint="eastAsia" w:ascii="Times New Roman" w:hAnsi="Times New Roman" w:cs="Times New Roman" w:eastAsiaTheme="minorEastAsia"/>
                <w:kern w:val="28"/>
                <w:sz w:val="24"/>
                <w:szCs w:val="28"/>
                <w:lang w:val="en-US" w:eastAsia="zh-CN"/>
              </w:rPr>
              <w:t>15m高排气筒</w:t>
            </w:r>
            <w:r>
              <w:rPr>
                <w:rFonts w:hint="default" w:ascii="Times New Roman" w:hAnsi="Times New Roman" w:cs="Times New Roman" w:eastAsiaTheme="minorEastAsia"/>
                <w:sz w:val="24"/>
              </w:rPr>
              <w:t>达标排放，</w:t>
            </w:r>
            <w:r>
              <w:rPr>
                <w:rFonts w:hint="eastAsia" w:ascii="Calibri" w:hAnsi="宋体" w:cs="宋体"/>
                <w:sz w:val="24"/>
                <w:szCs w:val="20"/>
              </w:rPr>
              <w:t>对</w:t>
            </w:r>
            <w:r>
              <w:rPr>
                <w:rFonts w:hint="eastAsia" w:hAnsi="宋体" w:cs="宋体"/>
                <w:sz w:val="24"/>
                <w:szCs w:val="20"/>
                <w:lang w:eastAsia="zh-CN"/>
              </w:rPr>
              <w:t>周围大气</w:t>
            </w:r>
            <w:r>
              <w:rPr>
                <w:rFonts w:hint="eastAsia" w:ascii="Calibri" w:hAnsi="宋体" w:cs="宋体"/>
                <w:sz w:val="24"/>
                <w:szCs w:val="20"/>
              </w:rPr>
              <w:t>环境的影响较小</w:t>
            </w:r>
            <w:r>
              <w:rPr>
                <w:rFonts w:hint="eastAsia" w:hAnsi="宋体" w:cs="宋体"/>
                <w:sz w:val="24"/>
                <w:szCs w:val="20"/>
                <w:lang w:eastAsia="zh-CN"/>
              </w:rPr>
              <w:t>，</w:t>
            </w:r>
            <w:r>
              <w:rPr>
                <w:rFonts w:hint="default" w:ascii="Times New Roman" w:hAnsi="Times New Roman" w:cs="Times New Roman" w:eastAsiaTheme="minorEastAsia"/>
                <w:sz w:val="24"/>
              </w:rPr>
              <w:t>环保治理措施可行。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kern w:val="28"/>
                <w:sz w:val="30"/>
                <w:szCs w:val="30"/>
              </w:rPr>
            </w:pPr>
            <w:r>
              <w:rPr>
                <w:rFonts w:hint="default" w:ascii="Times New Roman" w:hAnsi="Times New Roman" w:cs="Times New Roman" w:eastAsiaTheme="minorEastAsia"/>
                <w:kern w:val="28"/>
                <w:sz w:val="24"/>
                <w:szCs w:val="28"/>
              </w:rPr>
              <w:t>②</w:t>
            </w:r>
            <w:r>
              <w:rPr>
                <w:rFonts w:hint="eastAsia" w:cs="Times New Roman" w:eastAsiaTheme="minorEastAsia"/>
                <w:kern w:val="28"/>
                <w:sz w:val="24"/>
                <w:szCs w:val="28"/>
                <w:lang w:eastAsia="zh-CN"/>
              </w:rPr>
              <w:t>水泥稳定土</w:t>
            </w:r>
            <w:r>
              <w:rPr>
                <w:rFonts w:hint="default" w:ascii="Times New Roman" w:hAnsi="Times New Roman" w:cs="Times New Roman" w:eastAsiaTheme="minorEastAsia"/>
                <w:kern w:val="28"/>
                <w:sz w:val="24"/>
                <w:szCs w:val="28"/>
              </w:rPr>
              <w:t>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eastAsiaTheme="minorEastAsia"/>
                <w:kern w:val="28"/>
                <w:sz w:val="24"/>
                <w:szCs w:val="28"/>
                <w:lang w:val="en-US" w:eastAsia="zh-CN"/>
              </w:rPr>
            </w:pPr>
            <w:r>
              <w:rPr>
                <w:rFonts w:hint="eastAsia" w:cs="Times New Roman" w:eastAsiaTheme="minorEastAsia"/>
                <w:kern w:val="28"/>
                <w:sz w:val="24"/>
                <w:szCs w:val="28"/>
                <w:lang w:val="en-US" w:eastAsia="zh-CN"/>
              </w:rPr>
              <w:t>a、水泥筒仓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8"/>
                <w:sz w:val="24"/>
                <w:szCs w:val="28"/>
                <w:lang w:val="en-US" w:eastAsia="zh-CN"/>
              </w:rPr>
            </w:pPr>
            <w:r>
              <w:rPr>
                <w:rFonts w:hint="default" w:ascii="Times New Roman" w:hAnsi="Times New Roman" w:cs="Times New Roman" w:eastAsiaTheme="minorEastAsia"/>
                <w:kern w:val="28"/>
                <w:sz w:val="24"/>
                <w:szCs w:val="28"/>
              </w:rPr>
              <w:t>根据</w:t>
            </w:r>
            <w:r>
              <w:rPr>
                <w:rFonts w:hint="eastAsia" w:cs="Times New Roman" w:eastAsiaTheme="minorEastAsia"/>
                <w:kern w:val="28"/>
                <w:sz w:val="24"/>
                <w:szCs w:val="28"/>
                <w:lang w:val="en-US" w:eastAsia="zh-CN"/>
              </w:rPr>
              <w:t>工程</w:t>
            </w:r>
            <w:r>
              <w:rPr>
                <w:rFonts w:hint="default" w:ascii="Times New Roman" w:hAnsi="Times New Roman" w:cs="Times New Roman" w:eastAsiaTheme="minorEastAsia"/>
                <w:kern w:val="28"/>
                <w:sz w:val="24"/>
                <w:szCs w:val="28"/>
              </w:rPr>
              <w:t>分析可知，</w:t>
            </w:r>
            <w:r>
              <w:rPr>
                <w:rFonts w:hint="eastAsia" w:cs="Times New Roman" w:eastAsiaTheme="minorEastAsia"/>
                <w:kern w:val="28"/>
                <w:sz w:val="24"/>
                <w:szCs w:val="28"/>
                <w:lang w:val="en-US" w:eastAsia="zh-CN"/>
              </w:rPr>
              <w:t>水泥筒仓自带除尘器</w:t>
            </w:r>
            <w:r>
              <w:rPr>
                <w:rFonts w:hint="eastAsia" w:ascii="Times New Roman" w:hAnsi="Times New Roman" w:cs="Times New Roman" w:eastAsiaTheme="minorEastAsia"/>
                <w:kern w:val="28"/>
                <w:sz w:val="24"/>
                <w:szCs w:val="28"/>
                <w:lang w:val="en-US" w:eastAsia="zh-CN"/>
              </w:rPr>
              <w:t>排气筒</w:t>
            </w:r>
            <w:r>
              <w:rPr>
                <w:rFonts w:hint="default" w:ascii="Times New Roman" w:hAnsi="Times New Roman" w:cs="Times New Roman" w:eastAsiaTheme="minorEastAsia"/>
                <w:kern w:val="28"/>
                <w:sz w:val="24"/>
                <w:szCs w:val="28"/>
              </w:rPr>
              <w:t>排放浓度</w:t>
            </w:r>
            <w:r>
              <w:rPr>
                <w:rFonts w:hint="eastAsia" w:ascii="Times New Roman" w:hAnsi="Times New Roman" w:cs="Times New Roman" w:eastAsiaTheme="minorEastAsia"/>
                <w:kern w:val="28"/>
                <w:sz w:val="24"/>
                <w:szCs w:val="28"/>
                <w:lang w:val="en-US" w:eastAsia="zh-CN"/>
              </w:rPr>
              <w:t>均</w:t>
            </w:r>
            <w:r>
              <w:rPr>
                <w:rFonts w:hint="eastAsia" w:ascii="Times New Roman" w:hAnsi="Times New Roman" w:cs="Times New Roman" w:eastAsiaTheme="minorEastAsia"/>
                <w:kern w:val="28"/>
                <w:sz w:val="24"/>
                <w:szCs w:val="28"/>
                <w:lang w:eastAsia="zh-CN"/>
              </w:rPr>
              <w:t>为</w:t>
            </w:r>
            <w:r>
              <w:rPr>
                <w:rFonts w:hint="eastAsia" w:ascii="Times New Roman" w:hAnsi="Times New Roman" w:cs="Times New Roman" w:eastAsiaTheme="minorEastAsia"/>
                <w:kern w:val="28"/>
                <w:sz w:val="24"/>
                <w:szCs w:val="28"/>
                <w:lang w:val="en-US" w:eastAsia="zh-CN"/>
              </w:rPr>
              <w:t>4.58</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，符合</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水泥工业大气污染物</w:t>
            </w:r>
            <w:r>
              <w:rPr>
                <w:rFonts w:hint="default" w:ascii="Times New Roman" w:hAnsi="Times New Roman" w:cs="Times New Roman" w:eastAsiaTheme="minorEastAsia"/>
                <w:kern w:val="28"/>
                <w:sz w:val="24"/>
                <w:szCs w:val="28"/>
              </w:rPr>
              <w:t>排放标准》（GB</w:t>
            </w:r>
            <w:r>
              <w:rPr>
                <w:rFonts w:hint="eastAsia" w:ascii="Times New Roman" w:hAnsi="Times New Roman" w:cs="Times New Roman" w:eastAsiaTheme="minorEastAsia"/>
                <w:kern w:val="28"/>
                <w:sz w:val="24"/>
                <w:szCs w:val="28"/>
                <w:lang w:val="en-US" w:eastAsia="zh-CN"/>
              </w:rPr>
              <w:t>4915</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val="en-US" w:eastAsia="zh-CN"/>
              </w:rPr>
              <w:t>2013</w:t>
            </w:r>
            <w:r>
              <w:rPr>
                <w:rFonts w:hint="default" w:ascii="Times New Roman" w:hAnsi="Times New Roman" w:cs="Times New Roman" w:eastAsiaTheme="minorEastAsia"/>
                <w:kern w:val="28"/>
                <w:sz w:val="24"/>
                <w:szCs w:val="28"/>
              </w:rPr>
              <w:t>）大气污染物排放限值（颗粒物：20mg/m</w:t>
            </w:r>
            <w:r>
              <w:rPr>
                <w:rFonts w:hint="default" w:ascii="Times New Roman" w:hAnsi="Times New Roman" w:cs="Times New Roman" w:eastAsiaTheme="minorEastAsia"/>
                <w:kern w:val="28"/>
                <w:sz w:val="24"/>
                <w:szCs w:val="28"/>
                <w:vertAlign w:val="superscript"/>
              </w:rPr>
              <w:t>3</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的要求</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并最终经</w:t>
            </w:r>
            <w:r>
              <w:rPr>
                <w:rFonts w:hint="eastAsia" w:ascii="Times New Roman" w:hAnsi="Times New Roman" w:cs="Times New Roman" w:eastAsiaTheme="minorEastAsia"/>
                <w:kern w:val="28"/>
                <w:sz w:val="24"/>
                <w:szCs w:val="28"/>
                <w:lang w:val="en-US" w:eastAsia="zh-CN"/>
              </w:rPr>
              <w:t>15m高排气筒</w:t>
            </w:r>
            <w:r>
              <w:rPr>
                <w:rFonts w:hint="default" w:ascii="Times New Roman" w:hAnsi="Times New Roman" w:cs="Times New Roman" w:eastAsiaTheme="minorEastAsia"/>
                <w:sz w:val="24"/>
              </w:rPr>
              <w:t>达标排放，</w:t>
            </w:r>
            <w:r>
              <w:rPr>
                <w:rFonts w:hint="eastAsia" w:ascii="Calibri" w:hAnsi="宋体" w:cs="宋体"/>
                <w:sz w:val="24"/>
                <w:szCs w:val="20"/>
              </w:rPr>
              <w:t>对</w:t>
            </w:r>
            <w:r>
              <w:rPr>
                <w:rFonts w:hint="eastAsia" w:hAnsi="宋体" w:cs="宋体"/>
                <w:sz w:val="24"/>
                <w:szCs w:val="20"/>
                <w:lang w:eastAsia="zh-CN"/>
              </w:rPr>
              <w:t>周围大气</w:t>
            </w:r>
            <w:r>
              <w:rPr>
                <w:rFonts w:hint="eastAsia" w:ascii="Calibri" w:hAnsi="宋体" w:cs="宋体"/>
                <w:sz w:val="24"/>
                <w:szCs w:val="20"/>
              </w:rPr>
              <w:t>环境的影响较小</w:t>
            </w:r>
            <w:r>
              <w:rPr>
                <w:rFonts w:hint="eastAsia" w:hAnsi="宋体" w:cs="宋体"/>
                <w:sz w:val="24"/>
                <w:szCs w:val="20"/>
                <w:lang w:eastAsia="zh-CN"/>
              </w:rPr>
              <w:t>，</w:t>
            </w:r>
            <w:r>
              <w:rPr>
                <w:rFonts w:hint="default" w:ascii="Times New Roman" w:hAnsi="Times New Roman" w:cs="Times New Roman" w:eastAsiaTheme="minorEastAsia"/>
                <w:sz w:val="24"/>
              </w:rPr>
              <w:t>环保治理措施可行。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eastAsiaTheme="minorEastAsia"/>
                <w:kern w:val="28"/>
                <w:sz w:val="24"/>
                <w:szCs w:val="28"/>
                <w:lang w:val="en-US" w:eastAsia="zh-CN"/>
              </w:rPr>
            </w:pPr>
            <w:r>
              <w:rPr>
                <w:rFonts w:hint="eastAsia" w:cs="Times New Roman" w:eastAsiaTheme="minorEastAsia"/>
                <w:kern w:val="28"/>
                <w:sz w:val="24"/>
                <w:szCs w:val="28"/>
                <w:lang w:val="en-US" w:eastAsia="zh-CN"/>
              </w:rPr>
              <w:t>b、</w:t>
            </w:r>
            <w:r>
              <w:rPr>
                <w:rFonts w:hint="default" w:ascii="Times New Roman" w:hAnsi="Times New Roman" w:cs="Times New Roman" w:eastAsiaTheme="minorEastAsia"/>
                <w:kern w:val="28"/>
                <w:sz w:val="24"/>
                <w:szCs w:val="28"/>
              </w:rPr>
              <w:t>骨料</w:t>
            </w:r>
            <w:r>
              <w:rPr>
                <w:rFonts w:hint="eastAsia" w:cs="Times New Roman" w:eastAsiaTheme="minorEastAsia"/>
                <w:kern w:val="28"/>
                <w:sz w:val="24"/>
                <w:szCs w:val="28"/>
                <w:lang w:val="en-US" w:eastAsia="zh-CN"/>
              </w:rPr>
              <w:t>粉料使用</w:t>
            </w:r>
            <w:r>
              <w:rPr>
                <w:rFonts w:hint="default" w:ascii="Times New Roman" w:hAnsi="Times New Roman" w:cs="Times New Roman" w:eastAsiaTheme="minorEastAsia"/>
                <w:kern w:val="28"/>
                <w:sz w:val="24"/>
                <w:szCs w:val="28"/>
                <w:lang w:val="en-US" w:eastAsia="zh-CN"/>
              </w:rPr>
              <w:t>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8"/>
                <w:sz w:val="24"/>
                <w:szCs w:val="28"/>
              </w:rPr>
            </w:pPr>
            <w:r>
              <w:rPr>
                <w:rFonts w:hint="default" w:ascii="Times New Roman" w:hAnsi="Times New Roman" w:cs="Times New Roman" w:eastAsiaTheme="minorEastAsia"/>
                <w:kern w:val="28"/>
                <w:sz w:val="24"/>
                <w:szCs w:val="28"/>
              </w:rPr>
              <w:t>骨料</w:t>
            </w:r>
            <w:r>
              <w:rPr>
                <w:rFonts w:hint="default" w:ascii="Times New Roman" w:hAnsi="Times New Roman" w:cs="Times New Roman" w:eastAsiaTheme="minorEastAsia"/>
                <w:kern w:val="28"/>
                <w:sz w:val="24"/>
                <w:szCs w:val="28"/>
                <w:lang w:val="en-US" w:eastAsia="zh-CN"/>
              </w:rPr>
              <w:t>粉料使用过程中</w:t>
            </w:r>
            <w:r>
              <w:rPr>
                <w:rFonts w:hint="eastAsia" w:cs="Times New Roman" w:eastAsiaTheme="minorEastAsia"/>
                <w:kern w:val="28"/>
                <w:sz w:val="24"/>
                <w:szCs w:val="28"/>
                <w:lang w:val="en-US" w:eastAsia="zh-CN"/>
              </w:rPr>
              <w:t>产生的颗粒物</w:t>
            </w:r>
            <w:r>
              <w:rPr>
                <w:rFonts w:hint="default" w:ascii="Times New Roman" w:hAnsi="Times New Roman" w:cs="Times New Roman" w:eastAsiaTheme="minorEastAsia"/>
                <w:kern w:val="28"/>
                <w:sz w:val="24"/>
                <w:szCs w:val="28"/>
              </w:rPr>
              <w:t>经袋式除尘器处理后，</w:t>
            </w:r>
            <w:r>
              <w:rPr>
                <w:rFonts w:hint="eastAsia" w:cs="Times New Roman" w:eastAsiaTheme="minorEastAsia"/>
                <w:kern w:val="28"/>
                <w:sz w:val="24"/>
                <w:szCs w:val="28"/>
                <w:lang w:val="en-US" w:eastAsia="zh-CN"/>
              </w:rPr>
              <w:t>3</w:t>
            </w:r>
            <w:r>
              <w:rPr>
                <w:rFonts w:hint="eastAsia" w:ascii="Times New Roman" w:hAnsi="Times New Roman" w:cs="Times New Roman" w:eastAsiaTheme="minorEastAsia"/>
                <w:kern w:val="28"/>
                <w:sz w:val="24"/>
                <w:szCs w:val="28"/>
                <w:lang w:val="en-US" w:eastAsia="zh-CN"/>
              </w:rPr>
              <w:t>#排气筒</w:t>
            </w:r>
            <w:r>
              <w:rPr>
                <w:rFonts w:hint="default" w:ascii="Times New Roman" w:hAnsi="Times New Roman" w:cs="Times New Roman" w:eastAsiaTheme="minorEastAsia"/>
                <w:kern w:val="28"/>
                <w:sz w:val="24"/>
                <w:szCs w:val="28"/>
              </w:rPr>
              <w:t>排放浓度</w:t>
            </w:r>
            <w:r>
              <w:rPr>
                <w:rFonts w:hint="eastAsia" w:ascii="Times New Roman" w:hAnsi="Times New Roman" w:cs="Times New Roman" w:eastAsiaTheme="minorEastAsia"/>
                <w:kern w:val="28"/>
                <w:sz w:val="24"/>
                <w:szCs w:val="28"/>
                <w:lang w:eastAsia="zh-CN"/>
              </w:rPr>
              <w:t>为</w:t>
            </w:r>
            <w:r>
              <w:rPr>
                <w:rFonts w:hint="eastAsia" w:cs="Times New Roman" w:eastAsiaTheme="minorEastAsia"/>
                <w:kern w:val="28"/>
                <w:sz w:val="24"/>
                <w:szCs w:val="28"/>
                <w:lang w:val="en-US" w:eastAsia="zh-CN"/>
              </w:rPr>
              <w:t>7.6</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，符合</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水泥工业大气污染物</w:t>
            </w:r>
            <w:r>
              <w:rPr>
                <w:rFonts w:hint="default" w:ascii="Times New Roman" w:hAnsi="Times New Roman" w:cs="Times New Roman" w:eastAsiaTheme="minorEastAsia"/>
                <w:kern w:val="28"/>
                <w:sz w:val="24"/>
                <w:szCs w:val="28"/>
              </w:rPr>
              <w:t>排放标准》（GB</w:t>
            </w:r>
            <w:r>
              <w:rPr>
                <w:rFonts w:hint="eastAsia" w:ascii="Times New Roman" w:hAnsi="Times New Roman" w:cs="Times New Roman" w:eastAsiaTheme="minorEastAsia"/>
                <w:kern w:val="28"/>
                <w:sz w:val="24"/>
                <w:szCs w:val="28"/>
                <w:lang w:val="en-US" w:eastAsia="zh-CN"/>
              </w:rPr>
              <w:t>4915</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val="en-US" w:eastAsia="zh-CN"/>
              </w:rPr>
              <w:t>2013</w:t>
            </w:r>
            <w:r>
              <w:rPr>
                <w:rFonts w:hint="default" w:ascii="Times New Roman" w:hAnsi="Times New Roman" w:cs="Times New Roman" w:eastAsiaTheme="minorEastAsia"/>
                <w:kern w:val="28"/>
                <w:sz w:val="24"/>
                <w:szCs w:val="28"/>
              </w:rPr>
              <w:t>）大气污染物排放限值（颗粒物：20mg/m</w:t>
            </w:r>
            <w:r>
              <w:rPr>
                <w:rFonts w:hint="default" w:ascii="Times New Roman" w:hAnsi="Times New Roman" w:cs="Times New Roman" w:eastAsiaTheme="minorEastAsia"/>
                <w:kern w:val="28"/>
                <w:sz w:val="24"/>
                <w:szCs w:val="28"/>
                <w:vertAlign w:val="superscript"/>
              </w:rPr>
              <w:t>3</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的要求</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并最终经</w:t>
            </w:r>
            <w:r>
              <w:rPr>
                <w:rFonts w:hint="eastAsia" w:ascii="Times New Roman" w:hAnsi="Times New Roman" w:cs="Times New Roman" w:eastAsiaTheme="minorEastAsia"/>
                <w:kern w:val="28"/>
                <w:sz w:val="24"/>
                <w:szCs w:val="28"/>
                <w:lang w:val="en-US" w:eastAsia="zh-CN"/>
              </w:rPr>
              <w:t>15m高排气筒</w:t>
            </w:r>
            <w:r>
              <w:rPr>
                <w:rFonts w:hint="default" w:ascii="Times New Roman" w:hAnsi="Times New Roman" w:cs="Times New Roman" w:eastAsiaTheme="minorEastAsia"/>
                <w:sz w:val="24"/>
              </w:rPr>
              <w:t>达标排放，</w:t>
            </w:r>
            <w:r>
              <w:rPr>
                <w:rFonts w:hint="eastAsia" w:ascii="Calibri" w:hAnsi="宋体" w:cs="宋体"/>
                <w:sz w:val="24"/>
                <w:szCs w:val="20"/>
              </w:rPr>
              <w:t>对</w:t>
            </w:r>
            <w:r>
              <w:rPr>
                <w:rFonts w:hint="eastAsia" w:hAnsi="宋体" w:cs="宋体"/>
                <w:sz w:val="24"/>
                <w:szCs w:val="20"/>
                <w:lang w:eastAsia="zh-CN"/>
              </w:rPr>
              <w:t>周围大气</w:t>
            </w:r>
            <w:r>
              <w:rPr>
                <w:rFonts w:hint="eastAsia" w:ascii="Calibri" w:hAnsi="宋体" w:cs="宋体"/>
                <w:sz w:val="24"/>
                <w:szCs w:val="20"/>
              </w:rPr>
              <w:t>环境的影响较小</w:t>
            </w:r>
            <w:r>
              <w:rPr>
                <w:rFonts w:hint="eastAsia" w:hAnsi="宋体" w:cs="宋体"/>
                <w:sz w:val="24"/>
                <w:szCs w:val="20"/>
                <w:lang w:eastAsia="zh-CN"/>
              </w:rPr>
              <w:t>，</w:t>
            </w:r>
            <w:r>
              <w:rPr>
                <w:rFonts w:hint="default" w:ascii="Times New Roman" w:hAnsi="Times New Roman" w:cs="Times New Roman" w:eastAsiaTheme="minorEastAsia"/>
                <w:sz w:val="24"/>
              </w:rPr>
              <w:t>环保治理措施可行。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hAnsi="宋体" w:cs="Calibri"/>
                <w:b/>
                <w:bCs w:val="0"/>
                <w:sz w:val="24"/>
                <w:lang w:val="en-US" w:eastAsia="zh-CN"/>
              </w:rPr>
            </w:pPr>
            <w:r>
              <w:rPr>
                <w:rFonts w:hint="default" w:ascii="Times New Roman" w:hAnsi="Times New Roman" w:cs="Times New Roman" w:eastAsiaTheme="minorEastAsia"/>
                <w:kern w:val="28"/>
                <w:sz w:val="24"/>
                <w:szCs w:val="28"/>
              </w:rPr>
              <w:t>③</w:t>
            </w:r>
            <w:r>
              <w:rPr>
                <w:rFonts w:hint="default" w:ascii="Times New Roman" w:hAnsi="Times New Roman" w:cs="Times New Roman" w:eastAsiaTheme="minorEastAsia"/>
                <w:kern w:val="28"/>
                <w:sz w:val="24"/>
                <w:szCs w:val="28"/>
                <w:lang w:eastAsia="zh-CN"/>
              </w:rPr>
              <w:t>沥青混凝土</w:t>
            </w:r>
            <w:r>
              <w:rPr>
                <w:rFonts w:hint="default" w:ascii="Times New Roman" w:hAnsi="Times New Roman" w:cs="Times New Roman" w:eastAsiaTheme="minorEastAsia"/>
                <w:kern w:val="28"/>
                <w:sz w:val="24"/>
                <w:szCs w:val="28"/>
              </w:rPr>
              <w:t>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eastAsiaTheme="minorEastAsia"/>
                <w:kern w:val="28"/>
                <w:sz w:val="24"/>
                <w:szCs w:val="28"/>
                <w:lang w:val="en-US" w:eastAsia="zh-CN"/>
              </w:rPr>
            </w:pPr>
            <w:r>
              <w:rPr>
                <w:rFonts w:hint="eastAsia" w:cs="Times New Roman" w:eastAsiaTheme="minorEastAsia"/>
                <w:kern w:val="28"/>
                <w:sz w:val="24"/>
                <w:szCs w:val="28"/>
                <w:lang w:val="en-US" w:eastAsia="zh-CN"/>
              </w:rPr>
              <w:t>a、进料颗粒物及骨料干燥颗粒物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8"/>
                <w:sz w:val="24"/>
                <w:szCs w:val="28"/>
              </w:rPr>
            </w:pPr>
            <w:r>
              <w:rPr>
                <w:rFonts w:hint="default" w:ascii="Times New Roman" w:hAnsi="Times New Roman" w:cs="Times New Roman" w:eastAsiaTheme="minorEastAsia"/>
                <w:kern w:val="28"/>
                <w:sz w:val="24"/>
                <w:szCs w:val="28"/>
              </w:rPr>
              <w:t>根据</w:t>
            </w:r>
            <w:r>
              <w:rPr>
                <w:rFonts w:hint="eastAsia" w:cs="Times New Roman" w:eastAsiaTheme="minorEastAsia"/>
                <w:kern w:val="28"/>
                <w:sz w:val="24"/>
                <w:szCs w:val="28"/>
                <w:lang w:val="en-US" w:eastAsia="zh-CN"/>
              </w:rPr>
              <w:t>工程</w:t>
            </w:r>
            <w:r>
              <w:rPr>
                <w:rFonts w:hint="default" w:ascii="Times New Roman" w:hAnsi="Times New Roman" w:cs="Times New Roman" w:eastAsiaTheme="minorEastAsia"/>
                <w:kern w:val="28"/>
                <w:sz w:val="24"/>
                <w:szCs w:val="28"/>
              </w:rPr>
              <w:t>分析可知，</w:t>
            </w:r>
            <w:r>
              <w:rPr>
                <w:rFonts w:hint="eastAsia" w:cs="Times New Roman" w:eastAsiaTheme="minorEastAsia"/>
                <w:kern w:val="28"/>
                <w:sz w:val="24"/>
                <w:szCs w:val="28"/>
                <w:lang w:val="en-US" w:eastAsia="zh-CN"/>
              </w:rPr>
              <w:t>给料机</w:t>
            </w:r>
            <w:r>
              <w:rPr>
                <w:rFonts w:hint="default" w:ascii="Times New Roman" w:hAnsi="Times New Roman" w:cs="Times New Roman" w:eastAsiaTheme="minorEastAsia"/>
                <w:kern w:val="28"/>
                <w:sz w:val="24"/>
                <w:szCs w:val="28"/>
              </w:rPr>
              <w:t>经袋式除尘器处理后，</w:t>
            </w:r>
            <w:r>
              <w:rPr>
                <w:rFonts w:hint="eastAsia" w:ascii="Times New Roman" w:hAnsi="Times New Roman" w:cs="Times New Roman" w:eastAsiaTheme="minorEastAsia"/>
                <w:kern w:val="28"/>
                <w:sz w:val="24"/>
                <w:szCs w:val="28"/>
                <w:lang w:val="en-US" w:eastAsia="zh-CN"/>
              </w:rPr>
              <w:t>4#排气筒</w:t>
            </w:r>
            <w:r>
              <w:rPr>
                <w:rFonts w:hint="default" w:ascii="Times New Roman" w:hAnsi="Times New Roman" w:cs="Times New Roman" w:eastAsiaTheme="minorEastAsia"/>
                <w:kern w:val="28"/>
                <w:sz w:val="24"/>
                <w:szCs w:val="28"/>
              </w:rPr>
              <w:t>排放浓度</w:t>
            </w:r>
            <w:r>
              <w:rPr>
                <w:rFonts w:hint="eastAsia" w:ascii="Times New Roman" w:hAnsi="Times New Roman" w:cs="Times New Roman" w:eastAsiaTheme="minorEastAsia"/>
                <w:kern w:val="28"/>
                <w:sz w:val="24"/>
                <w:szCs w:val="28"/>
                <w:lang w:eastAsia="zh-CN"/>
              </w:rPr>
              <w:t>为</w:t>
            </w:r>
            <w:r>
              <w:rPr>
                <w:rFonts w:hint="eastAsia" w:cs="Times New Roman" w:eastAsiaTheme="minorEastAsia"/>
                <w:kern w:val="28"/>
                <w:sz w:val="24"/>
                <w:szCs w:val="28"/>
                <w:lang w:val="en-US" w:eastAsia="zh-CN"/>
              </w:rPr>
              <w:t>3.3</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w:t>
            </w:r>
            <w:r>
              <w:rPr>
                <w:rFonts w:hint="eastAsia" w:ascii="Times New Roman" w:hAnsi="Times New Roman" w:cs="Times New Roman" w:eastAsiaTheme="minorEastAsia"/>
                <w:kern w:val="28"/>
                <w:sz w:val="24"/>
                <w:szCs w:val="28"/>
                <w:lang w:val="en-US" w:eastAsia="zh-CN"/>
              </w:rPr>
              <w:t>5#排气筒</w:t>
            </w:r>
            <w:r>
              <w:rPr>
                <w:rFonts w:hint="default" w:ascii="Times New Roman" w:hAnsi="Times New Roman" w:cs="Times New Roman" w:eastAsiaTheme="minorEastAsia"/>
                <w:kern w:val="28"/>
                <w:sz w:val="24"/>
                <w:szCs w:val="28"/>
              </w:rPr>
              <w:t>排放浓度</w:t>
            </w:r>
            <w:r>
              <w:rPr>
                <w:rFonts w:hint="eastAsia" w:ascii="Times New Roman" w:hAnsi="Times New Roman" w:cs="Times New Roman" w:eastAsiaTheme="minorEastAsia"/>
                <w:kern w:val="28"/>
                <w:sz w:val="24"/>
                <w:szCs w:val="28"/>
                <w:lang w:eastAsia="zh-CN"/>
              </w:rPr>
              <w:t>为</w:t>
            </w:r>
            <w:r>
              <w:rPr>
                <w:rFonts w:hint="eastAsia" w:cs="Times New Roman" w:eastAsiaTheme="minorEastAsia"/>
                <w:kern w:val="28"/>
                <w:sz w:val="24"/>
                <w:szCs w:val="28"/>
                <w:lang w:val="en-US" w:eastAsia="zh-CN"/>
              </w:rPr>
              <w:t>16.7</w:t>
            </w:r>
            <w:r>
              <w:rPr>
                <w:rFonts w:hint="default" w:ascii="Times New Roman" w:hAnsi="Times New Roman" w:cs="Times New Roman" w:eastAsiaTheme="minorEastAsia"/>
                <w:kern w:val="28"/>
                <w:sz w:val="24"/>
                <w:szCs w:val="28"/>
              </w:rPr>
              <w:t>mg/m</w:t>
            </w:r>
            <w:r>
              <w:rPr>
                <w:rFonts w:hint="default" w:ascii="Times New Roman" w:hAnsi="Times New Roman" w:cs="Times New Roman" w:eastAsiaTheme="minorEastAsia"/>
                <w:kern w:val="28"/>
                <w:sz w:val="24"/>
                <w:szCs w:val="28"/>
                <w:vertAlign w:val="superscript"/>
              </w:rPr>
              <w:t>3</w:t>
            </w:r>
            <w:r>
              <w:rPr>
                <w:rFonts w:hint="eastAsia" w:ascii="Times New Roman" w:hAnsi="Times New Roman" w:cs="Times New Roman" w:eastAsiaTheme="minorEastAsia"/>
                <w:kern w:val="28"/>
                <w:sz w:val="24"/>
                <w:szCs w:val="28"/>
                <w:lang w:eastAsia="zh-CN"/>
              </w:rPr>
              <w:t>，均符合</w:t>
            </w:r>
            <w:r>
              <w:rPr>
                <w:rFonts w:hint="default" w:ascii="Times New Roman" w:hAnsi="Times New Roman" w:cs="Times New Roman" w:eastAsiaTheme="minorEastAsia"/>
                <w:kern w:val="28"/>
                <w:sz w:val="24"/>
                <w:szCs w:val="28"/>
              </w:rPr>
              <w:t>《大气污染物综合排放标准》（GB16297－1996）表2中新污染源大气污染物排放限值二级标准（颗粒物：</w:t>
            </w:r>
            <w:r>
              <w:rPr>
                <w:rFonts w:hint="eastAsia" w:cs="Times New Roman" w:eastAsiaTheme="minorEastAsia"/>
                <w:kern w:val="28"/>
                <w:sz w:val="24"/>
                <w:szCs w:val="28"/>
                <w:lang w:val="en-US" w:eastAsia="zh-CN"/>
              </w:rPr>
              <w:t>1</w:t>
            </w:r>
            <w:r>
              <w:rPr>
                <w:rFonts w:hint="default" w:ascii="Times New Roman" w:hAnsi="Times New Roman" w:cs="Times New Roman" w:eastAsiaTheme="minorEastAsia"/>
                <w:kern w:val="28"/>
                <w:sz w:val="24"/>
                <w:szCs w:val="28"/>
              </w:rPr>
              <w:t>20mg/m</w:t>
            </w:r>
            <w:r>
              <w:rPr>
                <w:rFonts w:hint="default" w:ascii="Times New Roman" w:hAnsi="Times New Roman" w:cs="Times New Roman" w:eastAsiaTheme="minorEastAsia"/>
                <w:kern w:val="28"/>
                <w:sz w:val="24"/>
                <w:szCs w:val="28"/>
                <w:vertAlign w:val="superscript"/>
              </w:rPr>
              <w:t>3</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的要求</w:t>
            </w:r>
            <w:r>
              <w:rPr>
                <w:rFonts w:hint="default" w:ascii="Times New Roman" w:hAnsi="Times New Roman" w:cs="Times New Roman" w:eastAsiaTheme="minorEastAsia"/>
                <w:kern w:val="28"/>
                <w:sz w:val="24"/>
                <w:szCs w:val="28"/>
              </w:rPr>
              <w:t>，</w:t>
            </w:r>
            <w:r>
              <w:rPr>
                <w:rFonts w:hint="eastAsia" w:ascii="Times New Roman" w:hAnsi="Times New Roman" w:cs="Times New Roman" w:eastAsiaTheme="minorEastAsia"/>
                <w:kern w:val="28"/>
                <w:sz w:val="24"/>
                <w:szCs w:val="28"/>
                <w:lang w:eastAsia="zh-CN"/>
              </w:rPr>
              <w:t>并最终经</w:t>
            </w:r>
            <w:r>
              <w:rPr>
                <w:rFonts w:hint="eastAsia" w:ascii="Times New Roman" w:hAnsi="Times New Roman" w:cs="Times New Roman" w:eastAsiaTheme="minorEastAsia"/>
                <w:kern w:val="28"/>
                <w:sz w:val="24"/>
                <w:szCs w:val="28"/>
                <w:lang w:val="en-US" w:eastAsia="zh-CN"/>
              </w:rPr>
              <w:t>15m高排气筒</w:t>
            </w:r>
            <w:r>
              <w:rPr>
                <w:rFonts w:hint="default" w:ascii="Times New Roman" w:hAnsi="Times New Roman" w:cs="Times New Roman" w:eastAsiaTheme="minorEastAsia"/>
                <w:sz w:val="24"/>
              </w:rPr>
              <w:t>达标排放，</w:t>
            </w:r>
            <w:r>
              <w:rPr>
                <w:rFonts w:hint="eastAsia" w:ascii="Calibri" w:hAnsi="宋体" w:cs="宋体"/>
                <w:sz w:val="24"/>
                <w:szCs w:val="20"/>
              </w:rPr>
              <w:t>对</w:t>
            </w:r>
            <w:r>
              <w:rPr>
                <w:rFonts w:hint="eastAsia" w:hAnsi="宋体" w:cs="宋体"/>
                <w:sz w:val="24"/>
                <w:szCs w:val="20"/>
                <w:lang w:eastAsia="zh-CN"/>
              </w:rPr>
              <w:t>周围大气</w:t>
            </w:r>
            <w:r>
              <w:rPr>
                <w:rFonts w:hint="eastAsia" w:ascii="Calibri" w:hAnsi="宋体" w:cs="宋体"/>
                <w:sz w:val="24"/>
                <w:szCs w:val="20"/>
              </w:rPr>
              <w:t>环境的影响较小</w:t>
            </w:r>
            <w:r>
              <w:rPr>
                <w:rFonts w:hint="eastAsia" w:hAnsi="宋体" w:cs="宋体"/>
                <w:sz w:val="24"/>
                <w:szCs w:val="20"/>
                <w:lang w:eastAsia="zh-CN"/>
              </w:rPr>
              <w:t>，</w:t>
            </w:r>
            <w:r>
              <w:rPr>
                <w:rFonts w:hint="default" w:ascii="Times New Roman" w:hAnsi="Times New Roman" w:cs="Times New Roman" w:eastAsiaTheme="minorEastAsia"/>
                <w:sz w:val="24"/>
              </w:rPr>
              <w:t>环保治理措施可行。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eastAsiaTheme="minorEastAsia"/>
                <w:kern w:val="28"/>
                <w:sz w:val="24"/>
                <w:szCs w:val="28"/>
                <w:lang w:val="en-US" w:eastAsia="zh-CN"/>
              </w:rPr>
            </w:pPr>
            <w:r>
              <w:rPr>
                <w:rFonts w:hint="eastAsia" w:cs="Times New Roman" w:eastAsiaTheme="minorEastAsia"/>
                <w:kern w:val="28"/>
                <w:sz w:val="24"/>
                <w:szCs w:val="28"/>
                <w:lang w:val="en-US" w:eastAsia="zh-CN"/>
              </w:rPr>
              <w:t>b、天然气燃烧废气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kern w:val="28"/>
                <w:sz w:val="24"/>
                <w:szCs w:val="28"/>
                <w:lang w:val="en-US" w:eastAsia="zh-CN"/>
              </w:rPr>
              <w:t>项目天然气燃烧烟气</w:t>
            </w:r>
            <w:r>
              <w:rPr>
                <w:rFonts w:hint="eastAsia" w:cs="Times New Roman" w:eastAsiaTheme="minorEastAsia"/>
                <w:kern w:val="28"/>
                <w:sz w:val="24"/>
                <w:szCs w:val="28"/>
                <w:lang w:val="en-US" w:eastAsia="zh-CN"/>
              </w:rPr>
              <w:t>（导热油炉和燃烧器，均要求采用低氮燃烧技术）</w:t>
            </w:r>
            <w:r>
              <w:rPr>
                <w:rFonts w:hint="default" w:ascii="Times New Roman" w:hAnsi="Times New Roman" w:cs="Times New Roman" w:eastAsiaTheme="minorEastAsia"/>
                <w:kern w:val="28"/>
                <w:sz w:val="24"/>
                <w:szCs w:val="28"/>
                <w:lang w:val="en-US" w:eastAsia="zh-CN"/>
              </w:rPr>
              <w:t>经收集后由</w:t>
            </w:r>
            <w:r>
              <w:rPr>
                <w:rFonts w:hint="eastAsia" w:cs="Times New Roman" w:eastAsiaTheme="minorEastAsia"/>
                <w:kern w:val="28"/>
                <w:sz w:val="24"/>
                <w:szCs w:val="28"/>
                <w:lang w:val="en-US" w:eastAsia="zh-CN"/>
              </w:rPr>
              <w:t>15</w:t>
            </w:r>
            <w:r>
              <w:rPr>
                <w:rFonts w:hint="default" w:ascii="Times New Roman" w:hAnsi="Times New Roman" w:cs="Times New Roman" w:eastAsiaTheme="minorEastAsia"/>
                <w:kern w:val="28"/>
                <w:sz w:val="24"/>
                <w:szCs w:val="28"/>
                <w:lang w:val="en-US" w:eastAsia="zh-CN"/>
              </w:rPr>
              <w:t>m高排气筒</w:t>
            </w:r>
            <w:r>
              <w:rPr>
                <w:rFonts w:hint="eastAsia" w:cs="Times New Roman" w:eastAsiaTheme="minorEastAsia"/>
                <w:kern w:val="28"/>
                <w:sz w:val="24"/>
                <w:szCs w:val="28"/>
                <w:lang w:val="en-US" w:eastAsia="zh-CN"/>
              </w:rPr>
              <w:t>（其中燃烧器尾气通过5#和导热油炉燃烧法废气通过6#）</w:t>
            </w:r>
            <w:r>
              <w:rPr>
                <w:rFonts w:hint="default" w:ascii="Times New Roman" w:hAnsi="Times New Roman" w:cs="Times New Roman" w:eastAsiaTheme="minorEastAsia"/>
                <w:kern w:val="28"/>
                <w:sz w:val="24"/>
                <w:szCs w:val="28"/>
                <w:lang w:val="en-US" w:eastAsia="zh-CN"/>
              </w:rPr>
              <w:t>高空排放，二氧化硫、氮氧化物符合《河南省生态环境厅关于河南省工业大气污染防治6个专项方案的通知》（豫环文[2019]84号）中附件5关于“河南省2019年度锅炉综合整治方案”新建锅炉排放限值</w:t>
            </w:r>
            <w:r>
              <w:rPr>
                <w:rFonts w:hint="eastAsia" w:cs="Times New Roman" w:eastAsiaTheme="minorEastAsia"/>
                <w:kern w:val="28"/>
                <w:sz w:val="24"/>
                <w:szCs w:val="28"/>
                <w:lang w:val="en-US" w:eastAsia="zh-CN"/>
              </w:rPr>
              <w:t>的</w:t>
            </w:r>
            <w:r>
              <w:rPr>
                <w:rFonts w:hint="default" w:ascii="Times New Roman" w:hAnsi="Times New Roman" w:cs="Times New Roman" w:eastAsiaTheme="minorEastAsia"/>
                <w:kern w:val="28"/>
                <w:sz w:val="24"/>
                <w:szCs w:val="28"/>
                <w:lang w:val="en-US" w:eastAsia="zh-CN"/>
              </w:rPr>
              <w:t>要求。</w:t>
            </w:r>
            <w:r>
              <w:rPr>
                <w:rFonts w:hint="eastAsia" w:ascii="Calibri" w:hAnsi="宋体" w:cs="宋体"/>
                <w:sz w:val="24"/>
                <w:szCs w:val="20"/>
              </w:rPr>
              <w:t>对</w:t>
            </w:r>
            <w:r>
              <w:rPr>
                <w:rFonts w:hint="eastAsia" w:hAnsi="宋体" w:cs="宋体"/>
                <w:sz w:val="24"/>
                <w:szCs w:val="20"/>
                <w:lang w:eastAsia="zh-CN"/>
              </w:rPr>
              <w:t>周围大气</w:t>
            </w:r>
            <w:r>
              <w:rPr>
                <w:rFonts w:hint="eastAsia" w:ascii="Calibri" w:hAnsi="宋体" w:cs="宋体"/>
                <w:sz w:val="24"/>
                <w:szCs w:val="20"/>
              </w:rPr>
              <w:t>环境的影响较小</w:t>
            </w:r>
            <w:r>
              <w:rPr>
                <w:rFonts w:hint="eastAsia" w:hAnsi="宋体" w:cs="宋体"/>
                <w:sz w:val="24"/>
                <w:szCs w:val="20"/>
                <w:lang w:eastAsia="zh-CN"/>
              </w:rPr>
              <w:t>，</w:t>
            </w:r>
            <w:r>
              <w:rPr>
                <w:rFonts w:hint="default" w:ascii="Times New Roman" w:hAnsi="Times New Roman" w:cs="Times New Roman" w:eastAsiaTheme="minorEastAsia"/>
                <w:sz w:val="24"/>
              </w:rPr>
              <w:t>环保治理措施可行</w:t>
            </w:r>
            <w:r>
              <w:rPr>
                <w:rFonts w:hint="eastAsia" w:cs="Times New Roman" w:eastAsia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eastAsiaTheme="minorEastAsia"/>
                <w:sz w:val="24"/>
                <w:lang w:val="en-US" w:eastAsia="zh-CN"/>
              </w:rPr>
            </w:pPr>
            <w:r>
              <w:rPr>
                <w:rFonts w:hint="eastAsia" w:cs="Times New Roman" w:eastAsiaTheme="minorEastAsia"/>
                <w:sz w:val="24"/>
                <w:lang w:val="en-US" w:eastAsia="zh-CN"/>
              </w:rPr>
              <w:t>c、沥青烟、苯并[a]芘及VOCs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sz w:val="24"/>
                <w:lang w:val="en-US" w:eastAsia="zh-CN"/>
              </w:rPr>
              <w:t>工程</w:t>
            </w:r>
            <w:r>
              <w:rPr>
                <w:rFonts w:hint="default" w:ascii="Times New Roman" w:hAnsi="Times New Roman" w:cs="Times New Roman" w:eastAsiaTheme="minorEastAsia"/>
                <w:sz w:val="24"/>
              </w:rPr>
              <w:t>分析可知，</w:t>
            </w:r>
            <w:r>
              <w:rPr>
                <w:rFonts w:hint="eastAsia" w:cs="Times New Roman" w:eastAsiaTheme="minorEastAsia"/>
                <w:sz w:val="24"/>
                <w:lang w:val="en-US" w:eastAsia="zh-CN"/>
              </w:rPr>
              <w:t>沥青烟</w:t>
            </w:r>
            <w:r>
              <w:rPr>
                <w:rFonts w:hint="default" w:ascii="Times New Roman" w:hAnsi="Times New Roman" w:cs="Times New Roman" w:eastAsiaTheme="minorEastAsia"/>
                <w:sz w:val="24"/>
              </w:rPr>
              <w:t>经</w:t>
            </w:r>
            <w:r>
              <w:rPr>
                <w:rFonts w:hint="eastAsia" w:cs="Times New Roman" w:eastAsiaTheme="minorEastAsia"/>
                <w:sz w:val="24"/>
                <w:lang w:eastAsia="zh-CN"/>
              </w:rPr>
              <w:t>“</w:t>
            </w:r>
            <w:r>
              <w:rPr>
                <w:rFonts w:hint="eastAsia" w:cs="Times New Roman" w:eastAsiaTheme="minorEastAsia"/>
                <w:sz w:val="24"/>
                <w:lang w:val="en-US" w:eastAsia="zh-CN"/>
              </w:rPr>
              <w:t>喷淋塔+UV光解+活性炭</w:t>
            </w:r>
            <w:r>
              <w:rPr>
                <w:rFonts w:hint="eastAsia" w:cs="Times New Roman" w:eastAsiaTheme="minorEastAsia"/>
                <w:sz w:val="24"/>
                <w:lang w:eastAsia="zh-CN"/>
              </w:rPr>
              <w:t>”</w:t>
            </w:r>
            <w:r>
              <w:rPr>
                <w:rFonts w:hint="eastAsia" w:cs="Times New Roman" w:eastAsiaTheme="minorEastAsia"/>
                <w:sz w:val="24"/>
                <w:lang w:val="en-US" w:eastAsia="zh-CN"/>
              </w:rPr>
              <w:t>三级处理</w:t>
            </w:r>
            <w:r>
              <w:rPr>
                <w:rFonts w:hint="default" w:ascii="Times New Roman" w:hAnsi="Times New Roman" w:cs="Times New Roman" w:eastAsiaTheme="minorEastAsia"/>
                <w:sz w:val="24"/>
              </w:rPr>
              <w:t>后，</w:t>
            </w:r>
            <w:r>
              <w:rPr>
                <w:rFonts w:hint="eastAsia" w:cs="Times New Roman" w:eastAsiaTheme="minorEastAsia"/>
                <w:sz w:val="24"/>
                <w:lang w:val="en-US" w:eastAsia="zh-CN"/>
              </w:rPr>
              <w:t>5</w:t>
            </w:r>
            <w:r>
              <w:rPr>
                <w:rFonts w:hint="default" w:ascii="Times New Roman" w:hAnsi="Times New Roman" w:cs="Times New Roman" w:eastAsiaTheme="minorEastAsia"/>
                <w:sz w:val="24"/>
                <w:lang w:val="en-US" w:eastAsia="zh-CN"/>
              </w:rPr>
              <w:t>#排气筒</w:t>
            </w:r>
            <w:r>
              <w:rPr>
                <w:rFonts w:hint="default" w:ascii="Times New Roman" w:hAnsi="Times New Roman" w:cs="Times New Roman" w:eastAsiaTheme="minorEastAsia"/>
                <w:sz w:val="24"/>
                <w:highlight w:val="none"/>
                <w:lang w:val="en-US" w:eastAsia="zh-CN"/>
              </w:rPr>
              <w:t>沥青烟</w:t>
            </w:r>
            <w:r>
              <w:rPr>
                <w:rFonts w:hint="default" w:ascii="Times New Roman" w:hAnsi="Times New Roman" w:cs="Times New Roman" w:eastAsiaTheme="minorEastAsia"/>
                <w:sz w:val="24"/>
              </w:rPr>
              <w:t>排放浓度</w:t>
            </w:r>
            <w:r>
              <w:rPr>
                <w:rFonts w:hint="default" w:ascii="Times New Roman" w:hAnsi="Times New Roman" w:cs="Times New Roman" w:eastAsiaTheme="minorEastAsia"/>
                <w:sz w:val="24"/>
                <w:lang w:eastAsia="zh-CN"/>
              </w:rPr>
              <w:t>为</w:t>
            </w:r>
            <w:r>
              <w:rPr>
                <w:rFonts w:hint="eastAsia" w:cs="Times New Roman" w:eastAsiaTheme="minorEastAsia"/>
                <w:sz w:val="24"/>
                <w:highlight w:val="none"/>
                <w:lang w:val="en-US" w:eastAsia="zh-CN"/>
              </w:rPr>
              <w:t>3.56</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rPr>
              <w:t>排放</w:t>
            </w:r>
            <w:r>
              <w:rPr>
                <w:rFonts w:hint="eastAsia" w:cs="Times New Roman" w:eastAsiaTheme="minorEastAsia"/>
                <w:sz w:val="24"/>
                <w:lang w:val="en-US" w:eastAsia="zh-CN"/>
              </w:rPr>
              <w:t>速率为0.018</w:t>
            </w:r>
            <w:r>
              <w:rPr>
                <w:rFonts w:hint="eastAsia" w:cs="Times New Roman" w:eastAsiaTheme="minorEastAsia"/>
                <w:sz w:val="24"/>
                <w:highlight w:val="none"/>
                <w:lang w:val="en-US" w:eastAsia="zh-CN"/>
              </w:rPr>
              <w:t>kg/h，</w:t>
            </w:r>
            <w:r>
              <w:rPr>
                <w:rFonts w:hint="default" w:ascii="Times New Roman" w:hAnsi="Times New Roman" w:cs="Times New Roman" w:eastAsiaTheme="minorEastAsia"/>
                <w:sz w:val="24"/>
                <w:highlight w:val="none"/>
                <w:lang w:val="en-US" w:eastAsia="zh-CN"/>
              </w:rPr>
              <w:t>苯并[a]芘</w:t>
            </w:r>
            <w:r>
              <w:rPr>
                <w:rFonts w:hint="default" w:ascii="Times New Roman" w:hAnsi="Times New Roman" w:cs="Times New Roman" w:eastAsiaTheme="minorEastAsia"/>
                <w:sz w:val="24"/>
              </w:rPr>
              <w:t>排放浓度</w:t>
            </w:r>
            <w:r>
              <w:rPr>
                <w:rFonts w:hint="default" w:ascii="Times New Roman" w:hAnsi="Times New Roman" w:cs="Times New Roman" w:eastAsiaTheme="minorEastAsia"/>
                <w:sz w:val="24"/>
                <w:lang w:eastAsia="zh-CN"/>
              </w:rPr>
              <w:t>为</w:t>
            </w:r>
            <w:r>
              <w:rPr>
                <w:rFonts w:hint="default" w:ascii="Times New Roman" w:hAnsi="Times New Roman" w:cs="Times New Roman" w:eastAsiaTheme="minorEastAsia"/>
                <w:sz w:val="24"/>
                <w:highlight w:val="none"/>
                <w:lang w:val="en-US" w:eastAsia="zh-CN"/>
              </w:rPr>
              <w:t>0</w:t>
            </w:r>
            <w:r>
              <w:rPr>
                <w:rFonts w:hint="eastAsia" w:cs="Times New Roman" w:eastAsiaTheme="minorEastAsia"/>
                <w:sz w:val="24"/>
                <w:highlight w:val="none"/>
                <w:lang w:val="en-US" w:eastAsia="zh-CN"/>
              </w:rPr>
              <w:t>.</w:t>
            </w:r>
            <w:r>
              <w:rPr>
                <w:rFonts w:hint="default" w:ascii="Times New Roman" w:hAnsi="Times New Roman" w:cs="Times New Roman" w:eastAsiaTheme="minorEastAsia"/>
                <w:sz w:val="24"/>
                <w:highlight w:val="none"/>
                <w:lang w:val="en-US" w:eastAsia="zh-CN"/>
              </w:rPr>
              <w:t>0</w:t>
            </w:r>
            <w:r>
              <w:rPr>
                <w:rFonts w:hint="eastAsia" w:cs="Times New Roman" w:eastAsiaTheme="minorEastAsia"/>
                <w:sz w:val="24"/>
                <w:highlight w:val="none"/>
                <w:lang w:val="en-US" w:eastAsia="zh-CN"/>
              </w:rPr>
              <w:t>78</w:t>
            </w:r>
            <w:r>
              <w:rPr>
                <w:rFonts w:hint="default" w:ascii="Times New Roman" w:hAnsi="Times New Roman" w:cs="Times New Roman" w:eastAsiaTheme="minorEastAsia"/>
                <w:sz w:val="24"/>
              </w:rPr>
              <w:t>μ</w:t>
            </w:r>
            <w:r>
              <w:rPr>
                <w:rFonts w:hint="default" w:ascii="Times New Roman" w:hAnsi="Times New Roman" w:cs="Times New Roman" w:eastAsiaTheme="minorEastAsia"/>
                <w:sz w:val="24"/>
                <w:highlight w:val="none"/>
              </w:rPr>
              <w:t>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排放</w:t>
            </w:r>
            <w:r>
              <w:rPr>
                <w:rFonts w:hint="eastAsia" w:cs="Times New Roman" w:eastAsiaTheme="minorEastAsia"/>
                <w:sz w:val="24"/>
                <w:lang w:val="en-US" w:eastAsia="zh-CN"/>
              </w:rPr>
              <w:t>速率为</w:t>
            </w:r>
            <w:r>
              <w:rPr>
                <w:rFonts w:hint="eastAsia" w:cs="Times New Roman" w:eastAsiaTheme="minorEastAsia"/>
                <w:sz w:val="24"/>
                <w:szCs w:val="24"/>
                <w:lang w:val="en-US" w:eastAsia="zh-CN"/>
              </w:rPr>
              <w:t>3.9</w:t>
            </w:r>
            <w:r>
              <w:rPr>
                <w:rFonts w:ascii="Times New Roman" w:hAnsi="Times New Roman" w:cs="Times New Roman" w:eastAsiaTheme="minorEastAsia"/>
                <w:sz w:val="24"/>
                <w:szCs w:val="24"/>
              </w:rPr>
              <w:t>×10</w:t>
            </w:r>
            <w:r>
              <w:rPr>
                <w:rFonts w:ascii="Times New Roman" w:hAnsi="Times New Roman" w:cs="Times New Roman" w:eastAsiaTheme="minorEastAsia"/>
                <w:sz w:val="24"/>
                <w:szCs w:val="24"/>
                <w:vertAlign w:val="superscript"/>
              </w:rPr>
              <w:t>-</w:t>
            </w:r>
            <w:r>
              <w:rPr>
                <w:rFonts w:hint="eastAsia" w:cs="Times New Roman" w:eastAsiaTheme="minorEastAsia"/>
                <w:sz w:val="24"/>
                <w:szCs w:val="24"/>
                <w:vertAlign w:val="superscript"/>
                <w:lang w:val="en-US" w:eastAsia="zh-CN"/>
              </w:rPr>
              <w:t>7</w:t>
            </w:r>
            <w:r>
              <w:rPr>
                <w:rFonts w:hint="eastAsia" w:cs="Times New Roman" w:eastAsiaTheme="minorEastAsia"/>
                <w:sz w:val="24"/>
                <w:highlight w:val="none"/>
                <w:lang w:val="en-US" w:eastAsia="zh-CN"/>
              </w:rPr>
              <w:t>kg/h，</w:t>
            </w:r>
            <w:r>
              <w:rPr>
                <w:rFonts w:hint="default" w:ascii="Times New Roman" w:hAnsi="Times New Roman" w:cs="Times New Roman" w:eastAsiaTheme="minorEastAsia"/>
                <w:sz w:val="24"/>
                <w:lang w:eastAsia="zh-CN"/>
              </w:rPr>
              <w:t>均符合</w:t>
            </w:r>
            <w:r>
              <w:rPr>
                <w:rFonts w:hint="default" w:ascii="Times New Roman" w:hAnsi="Times New Roman" w:cs="Times New Roman" w:eastAsiaTheme="minorEastAsia"/>
                <w:sz w:val="24"/>
              </w:rPr>
              <w:t>《大气污染物综合排放标准》（GB16297－1996）表2中新污染源大气污染物排放限值二级标准（</w:t>
            </w:r>
            <w:r>
              <w:rPr>
                <w:rFonts w:hint="default" w:ascii="Times New Roman" w:hAnsi="Times New Roman" w:cs="Times New Roman" w:eastAsiaTheme="minorEastAsia"/>
                <w:sz w:val="24"/>
                <w:lang w:val="en-US" w:eastAsia="zh-CN"/>
              </w:rPr>
              <w:t>沥青烟</w:t>
            </w:r>
            <w:r>
              <w:rPr>
                <w:rFonts w:hint="eastAsia" w:ascii="Times New Roman" w:hAnsi="Times New Roman" w:cs="Times New Roman" w:eastAsiaTheme="minorEastAsia"/>
                <w:sz w:val="24"/>
                <w:lang w:val="en-US" w:eastAsia="zh-CN"/>
              </w:rPr>
              <w:t>75</w:t>
            </w:r>
            <w:r>
              <w:rPr>
                <w:rFonts w:hint="default" w:ascii="Times New Roman" w:hAnsi="Times New Roman" w:cs="Times New Roman" w:eastAsiaTheme="minorEastAsia"/>
                <w:sz w:val="24"/>
              </w:rPr>
              <w:t>mg/m</w:t>
            </w:r>
            <w:r>
              <w:rPr>
                <w:rFonts w:hint="default" w:ascii="Times New Roman" w:hAnsi="Times New Roman" w:cs="Times New Roman" w:eastAsiaTheme="minorEastAsia"/>
                <w:sz w:val="24"/>
                <w:vertAlign w:val="superscript"/>
              </w:rPr>
              <w:t>3</w:t>
            </w:r>
            <w:r>
              <w:rPr>
                <w:rFonts w:hint="eastAsia" w:cs="Times New Roman" w:eastAsiaTheme="minorEastAsia"/>
                <w:sz w:val="24"/>
                <w:highlight w:val="none"/>
                <w:lang w:val="en-US" w:eastAsia="zh-CN"/>
              </w:rPr>
              <w:t>，0.18kg/h</w:t>
            </w:r>
            <w:r>
              <w:rPr>
                <w:rFonts w:hint="eastAsia"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苯并[a]芘</w:t>
            </w:r>
            <w:r>
              <w:rPr>
                <w:rFonts w:hint="default" w:ascii="Times New Roman" w:hAnsi="Times New Roman" w:cs="Times New Roman" w:eastAsiaTheme="minorEastAsia"/>
                <w:sz w:val="24"/>
              </w:rPr>
              <w:t>：</w:t>
            </w:r>
            <w:r>
              <w:rPr>
                <w:rFonts w:hint="eastAsia" w:cs="Times New Roman" w:eastAsiaTheme="minorEastAsia"/>
                <w:sz w:val="24"/>
                <w:lang w:val="en-US" w:eastAsia="zh-CN"/>
              </w:rPr>
              <w:t>0.3</w:t>
            </w:r>
            <w:r>
              <w:rPr>
                <w:rFonts w:hint="default" w:ascii="Times New Roman" w:hAnsi="Times New Roman" w:cs="Times New Roman" w:eastAsiaTheme="minorEastAsia"/>
                <w:sz w:val="24"/>
              </w:rPr>
              <w:t>μg/m</w:t>
            </w:r>
            <w:r>
              <w:rPr>
                <w:rFonts w:hint="default" w:ascii="Times New Roman" w:hAnsi="Times New Roman" w:cs="Times New Roman" w:eastAsiaTheme="minorEastAsia"/>
                <w:sz w:val="24"/>
                <w:vertAlign w:val="superscript"/>
              </w:rPr>
              <w:t>3</w:t>
            </w:r>
            <w:r>
              <w:rPr>
                <w:rFonts w:hint="eastAsia" w:cs="Times New Roman" w:eastAsiaTheme="minorEastAsia"/>
                <w:sz w:val="24"/>
                <w:highlight w:val="none"/>
                <w:lang w:val="en-US" w:eastAsia="zh-CN"/>
              </w:rPr>
              <w:t>，</w:t>
            </w:r>
            <w:r>
              <w:rPr>
                <w:rFonts w:ascii="Times New Roman" w:hAnsi="Times New Roman" w:cs="Times New Roman" w:eastAsiaTheme="minorEastAsia"/>
                <w:sz w:val="24"/>
                <w:szCs w:val="24"/>
              </w:rPr>
              <w:t>0.05×10</w:t>
            </w:r>
            <w:r>
              <w:rPr>
                <w:rFonts w:ascii="Times New Roman" w:hAnsi="Times New Roman" w:cs="Times New Roman" w:eastAsiaTheme="minorEastAsia"/>
                <w:sz w:val="24"/>
                <w:szCs w:val="24"/>
                <w:vertAlign w:val="superscript"/>
              </w:rPr>
              <w:t>-3</w:t>
            </w:r>
            <w:r>
              <w:rPr>
                <w:rFonts w:hint="eastAsia" w:cs="Times New Roman" w:eastAsiaTheme="minorEastAsia"/>
                <w:sz w:val="24"/>
                <w:highlight w:val="none"/>
                <w:lang w:val="en-US" w:eastAsia="zh-CN"/>
              </w:rPr>
              <w:t>kg/h</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的要求</w:t>
            </w:r>
            <w:r>
              <w:rPr>
                <w:rFonts w:hint="default" w:ascii="Times New Roman" w:hAnsi="Times New Roman" w:cs="Times New Roman" w:eastAsiaTheme="minorEastAsia"/>
                <w:sz w:val="24"/>
              </w:rPr>
              <w:t>，</w:t>
            </w:r>
            <w:r>
              <w:rPr>
                <w:rFonts w:hint="eastAsia" w:cs="Times New Roman" w:eastAsiaTheme="minorEastAsia"/>
                <w:sz w:val="24"/>
                <w:highlight w:val="none"/>
                <w:lang w:val="en-US" w:eastAsia="zh-CN"/>
              </w:rPr>
              <w:t>VOCs</w:t>
            </w:r>
            <w:r>
              <w:rPr>
                <w:rFonts w:hint="default" w:ascii="Times New Roman" w:hAnsi="Times New Roman" w:cs="Times New Roman" w:eastAsiaTheme="minorEastAsia"/>
                <w:sz w:val="24"/>
              </w:rPr>
              <w:t>排放浓度</w:t>
            </w:r>
            <w:r>
              <w:rPr>
                <w:rFonts w:hint="default" w:ascii="Times New Roman" w:hAnsi="Times New Roman" w:cs="Times New Roman" w:eastAsiaTheme="minorEastAsia"/>
                <w:sz w:val="24"/>
                <w:lang w:eastAsia="zh-CN"/>
              </w:rPr>
              <w:t>为</w:t>
            </w:r>
            <w:r>
              <w:rPr>
                <w:rFonts w:hint="eastAsia" w:cs="Times New Roman" w:eastAsiaTheme="minorEastAsia"/>
                <w:sz w:val="24"/>
                <w:highlight w:val="none"/>
                <w:lang w:val="en-US" w:eastAsia="zh-CN"/>
              </w:rPr>
              <w:t>6.34</w:t>
            </w:r>
            <w:r>
              <w:rPr>
                <w:rFonts w:hint="default" w:ascii="Times New Roman" w:hAnsi="Times New Roman" w:cs="Times New Roman" w:eastAsiaTheme="minorEastAsia"/>
                <w:sz w:val="24"/>
                <w:highlight w:val="none"/>
              </w:rPr>
              <w:t>mg/m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highlight w:val="none"/>
                <w:lang w:eastAsia="zh-CN"/>
              </w:rPr>
              <w:t>，</w:t>
            </w:r>
            <w:r>
              <w:rPr>
                <w:rFonts w:hint="eastAsia" w:cs="Times New Roman" w:eastAsiaTheme="minorEastAsia"/>
                <w:sz w:val="24"/>
                <w:highlight w:val="none"/>
                <w:lang w:val="en-US" w:eastAsia="zh-CN"/>
              </w:rPr>
              <w:t>符合《关于全省开展工业企业挥发性有机物专项治理工作中排放建议值的通知》（豫环攻坚办〔2017〕162号）的要求，</w:t>
            </w:r>
            <w:r>
              <w:rPr>
                <w:rFonts w:hint="default" w:ascii="Times New Roman" w:hAnsi="Times New Roman" w:cs="Times New Roman" w:eastAsiaTheme="minorEastAsia"/>
                <w:sz w:val="24"/>
                <w:lang w:eastAsia="zh-CN"/>
              </w:rPr>
              <w:t>并最终经</w:t>
            </w:r>
            <w:r>
              <w:rPr>
                <w:rFonts w:hint="default" w:ascii="Times New Roman" w:hAnsi="Times New Roman" w:cs="Times New Roman" w:eastAsiaTheme="minorEastAsia"/>
                <w:sz w:val="24"/>
                <w:lang w:val="en-US" w:eastAsia="zh-CN"/>
              </w:rPr>
              <w:t>15m高排气筒</w:t>
            </w:r>
            <w:r>
              <w:rPr>
                <w:rFonts w:hint="default" w:ascii="Times New Roman" w:hAnsi="Times New Roman" w:cs="Times New Roman" w:eastAsiaTheme="minorEastAsia"/>
                <w:sz w:val="24"/>
              </w:rPr>
              <w:t>达标排放，对</w:t>
            </w:r>
            <w:r>
              <w:rPr>
                <w:rFonts w:hint="default" w:ascii="Times New Roman" w:hAnsi="Times New Roman" w:cs="Times New Roman" w:eastAsiaTheme="minorEastAsia"/>
                <w:sz w:val="24"/>
                <w:lang w:eastAsia="zh-CN"/>
              </w:rPr>
              <w:t>周围大气</w:t>
            </w:r>
            <w:r>
              <w:rPr>
                <w:rFonts w:hint="default" w:ascii="Times New Roman" w:hAnsi="Times New Roman" w:cs="Times New Roman" w:eastAsiaTheme="minorEastAsia"/>
                <w:sz w:val="24"/>
              </w:rPr>
              <w:t>环境的影响较小</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环保治理措施可行。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Calibri" w:hAnsi="Calibri" w:eastAsia="宋体"/>
                <w:b/>
                <w:bCs w:val="0"/>
                <w:iCs/>
                <w:color w:val="000000"/>
                <w:sz w:val="24"/>
                <w:lang w:eastAsia="zh-CN"/>
              </w:rPr>
            </w:pPr>
            <w:r>
              <w:rPr>
                <w:rFonts w:hint="eastAsia" w:hAnsi="宋体" w:cs="Calibri"/>
                <w:b/>
                <w:bCs w:val="0"/>
                <w:sz w:val="24"/>
                <w:lang w:val="en-US" w:eastAsia="zh-CN"/>
              </w:rPr>
              <w:t>2、</w:t>
            </w:r>
            <w:r>
              <w:rPr>
                <w:rFonts w:hint="eastAsia" w:hAnsi="宋体"/>
                <w:b/>
                <w:bCs w:val="0"/>
                <w:sz w:val="24"/>
                <w:lang w:eastAsia="zh-CN"/>
              </w:rPr>
              <w:t>有组织</w:t>
            </w:r>
            <w:r>
              <w:rPr>
                <w:rFonts w:ascii="Calibri" w:hAnsi="宋体"/>
                <w:b/>
                <w:bCs w:val="0"/>
                <w:sz w:val="24"/>
              </w:rPr>
              <w:t>预测</w:t>
            </w:r>
            <w:r>
              <w:rPr>
                <w:rFonts w:hint="eastAsia" w:hAnsi="宋体"/>
                <w:b/>
                <w:bCs w:val="0"/>
                <w:sz w:val="24"/>
                <w:lang w:eastAsia="zh-CN"/>
              </w:rPr>
              <w:t>与评价</w:t>
            </w:r>
          </w:p>
          <w:p>
            <w:pPr>
              <w:keepNext w:val="0"/>
              <w:keepLines w:val="0"/>
              <w:pageBreakBefore w:val="0"/>
              <w:widowControl w:val="0"/>
              <w:kinsoku/>
              <w:wordWrap/>
              <w:overflowPunct/>
              <w:topLinePunct w:val="0"/>
              <w:autoSpaceDE/>
              <w:autoSpaceDN/>
              <w:bidi w:val="0"/>
              <w:spacing w:line="360" w:lineRule="auto"/>
              <w:ind w:left="0" w:firstLine="480" w:firstLineChars="200"/>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lang w:eastAsia="zh-CN"/>
              </w:rPr>
              <w:t>）</w:t>
            </w:r>
            <w:r>
              <w:rPr>
                <w:rFonts w:hint="default" w:ascii="Times New Roman" w:hAnsi="Times New Roman" w:cs="Times New Roman"/>
                <w:sz w:val="24"/>
              </w:rPr>
              <w:t>预测因子</w:t>
            </w:r>
          </w:p>
          <w:p>
            <w:pPr>
              <w:pStyle w:val="54"/>
              <w:keepNext w:val="0"/>
              <w:keepLines w:val="0"/>
              <w:pageBreakBefore w:val="0"/>
              <w:widowControl w:val="0"/>
              <w:kinsoku/>
              <w:wordWrap/>
              <w:overflowPunct/>
              <w:topLinePunct w:val="0"/>
              <w:autoSpaceDE/>
              <w:autoSpaceDN/>
              <w:bidi w:val="0"/>
              <w:snapToGrid w:val="0"/>
              <w:spacing w:after="0" w:line="360" w:lineRule="auto"/>
              <w:ind w:left="0" w:firstLine="480" w:firstLineChars="200"/>
              <w:rPr>
                <w:rFonts w:hint="default" w:ascii="Times New Roman" w:hAnsi="Times New Roman" w:eastAsia="宋体" w:cs="Times New Roman"/>
                <w:lang w:eastAsia="zh-CN"/>
              </w:rPr>
            </w:pPr>
            <w:r>
              <w:rPr>
                <w:rFonts w:hint="default" w:ascii="Times New Roman" w:hAnsi="Times New Roman" w:cs="Times New Roman"/>
              </w:rPr>
              <w:t>根据项目废气排放特点，分别选择</w:t>
            </w:r>
            <w:r>
              <w:rPr>
                <w:rFonts w:hint="default" w:ascii="Times New Roman" w:hAnsi="Times New Roman" w:cs="Times New Roman"/>
                <w:lang w:eastAsia="zh-CN"/>
              </w:rPr>
              <w:t>颗粒物（</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r>
              <w:rPr>
                <w:rFonts w:hint="eastAsia" w:cs="Times New Roman"/>
                <w:vertAlign w:val="baseline"/>
                <w:lang w:val="en-US" w:eastAsia="zh-CN"/>
              </w:rPr>
              <w:t>及TSP</w:t>
            </w:r>
            <w:r>
              <w:rPr>
                <w:rFonts w:hint="default" w:ascii="Times New Roman" w:hAnsi="Times New Roman" w:cs="Times New Roman"/>
                <w:lang w:eastAsia="zh-CN"/>
              </w:rPr>
              <w:t>）</w:t>
            </w:r>
            <w:r>
              <w:rPr>
                <w:rFonts w:hint="eastAsia" w:cs="Times New Roman"/>
                <w:lang w:eastAsia="zh-CN"/>
              </w:rPr>
              <w:t>、</w:t>
            </w:r>
            <w:r>
              <w:rPr>
                <w:rFonts w:hint="eastAsia" w:cs="Times New Roman"/>
                <w:lang w:val="en-US" w:eastAsia="zh-CN"/>
              </w:rPr>
              <w:t>SO</w:t>
            </w:r>
            <w:r>
              <w:rPr>
                <w:rFonts w:hint="eastAsia" w:cs="Times New Roman"/>
                <w:vertAlign w:val="subscript"/>
                <w:lang w:val="en-US" w:eastAsia="zh-CN"/>
              </w:rPr>
              <w:t>2</w:t>
            </w:r>
            <w:r>
              <w:rPr>
                <w:rFonts w:hint="eastAsia" w:cs="Times New Roman"/>
                <w:lang w:val="en-US" w:eastAsia="zh-CN"/>
              </w:rPr>
              <w:t>、NOx、沥青烟以及苯并[a]芘</w:t>
            </w:r>
            <w:r>
              <w:rPr>
                <w:rFonts w:hint="default" w:ascii="Times New Roman" w:hAnsi="Times New Roman" w:cs="Times New Roman"/>
              </w:rPr>
              <w:t>作为预测因子。</w:t>
            </w:r>
          </w:p>
          <w:p>
            <w:pPr>
              <w:pStyle w:val="54"/>
              <w:keepNext w:val="0"/>
              <w:keepLines w:val="0"/>
              <w:pageBreakBefore w:val="0"/>
              <w:widowControl w:val="0"/>
              <w:kinsoku/>
              <w:wordWrap/>
              <w:overflowPunct/>
              <w:topLinePunct w:val="0"/>
              <w:autoSpaceDE/>
              <w:autoSpaceDN/>
              <w:bidi w:val="0"/>
              <w:snapToGrid w:val="0"/>
              <w:spacing w:after="0" w:line="360" w:lineRule="auto"/>
              <w:ind w:left="0" w:firstLine="480" w:firstLineChars="20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预测模式</w:t>
            </w:r>
          </w:p>
          <w:p>
            <w:pPr>
              <w:pStyle w:val="54"/>
              <w:keepNext w:val="0"/>
              <w:keepLines w:val="0"/>
              <w:pageBreakBefore w:val="0"/>
              <w:widowControl w:val="0"/>
              <w:kinsoku/>
              <w:wordWrap/>
              <w:overflowPunct/>
              <w:topLinePunct w:val="0"/>
              <w:autoSpaceDE/>
              <w:autoSpaceDN/>
              <w:bidi w:val="0"/>
              <w:snapToGrid w:val="0"/>
              <w:spacing w:after="0" w:line="360" w:lineRule="auto"/>
              <w:ind w:left="0" w:firstLine="480" w:firstLineChars="200"/>
              <w:rPr>
                <w:rFonts w:hint="default" w:ascii="Times New Roman" w:hAnsi="Times New Roman" w:cs="Times New Roman"/>
                <w:b w:val="0"/>
                <w:bCs/>
                <w:snapToGrid w:val="0"/>
                <w:szCs w:val="24"/>
                <w:u w:val="none"/>
              </w:rPr>
            </w:pPr>
            <w:r>
              <w:rPr>
                <w:rFonts w:hint="default" w:ascii="Times New Roman" w:hAnsi="Times New Roman" w:cs="Times New Roman"/>
                <w:b w:val="0"/>
                <w:bCs/>
                <w:snapToGrid w:val="0"/>
                <w:szCs w:val="24"/>
                <w:u w:val="none"/>
              </w:rPr>
              <w:t>根据《环境影响评价技术导则  大气导则》（HJ2.2-2018）规定的估算模式，采用AERSCREEN模型预测</w:t>
            </w:r>
            <w:r>
              <w:rPr>
                <w:rFonts w:hint="eastAsia" w:cs="Times New Roman"/>
                <w:b w:val="0"/>
                <w:bCs/>
                <w:snapToGrid w:val="0"/>
                <w:szCs w:val="24"/>
                <w:u w:val="none"/>
                <w:lang w:val="en-US" w:eastAsia="zh-CN"/>
              </w:rPr>
              <w:t>以上因子</w:t>
            </w:r>
            <w:r>
              <w:rPr>
                <w:rFonts w:hint="default" w:ascii="Times New Roman" w:hAnsi="Times New Roman" w:cs="Times New Roman"/>
                <w:b w:val="0"/>
                <w:bCs/>
                <w:snapToGrid w:val="0"/>
                <w:szCs w:val="24"/>
                <w:u w:val="none"/>
              </w:rPr>
              <w:t>的最大落地浓度。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176"/>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rPr>
              <w:t>评价标准</w:t>
            </w:r>
          </w:p>
          <w:p>
            <w:pPr>
              <w:keepNext w:val="0"/>
              <w:keepLines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b w:val="0"/>
                <w:bCs w:val="0"/>
                <w:szCs w:val="20"/>
                <w:u w:val="single"/>
              </w:rPr>
            </w:pPr>
            <w:r>
              <w:rPr>
                <w:rFonts w:hint="eastAsia" w:ascii="黑体" w:hAnsi="黑体" w:eastAsia="黑体" w:cs="黑体"/>
                <w:b w:val="0"/>
                <w:bCs w:val="0"/>
                <w:sz w:val="24"/>
                <w:szCs w:val="24"/>
                <w:highlight w:val="none"/>
                <w:u w:val="none"/>
              </w:rPr>
              <w:t>表</w:t>
            </w:r>
            <w:r>
              <w:rPr>
                <w:rFonts w:hint="eastAsia" w:ascii="黑体" w:hAnsi="黑体" w:eastAsia="黑体" w:cs="黑体"/>
                <w:b w:val="0"/>
                <w:bCs w:val="0"/>
                <w:sz w:val="24"/>
                <w:szCs w:val="24"/>
                <w:highlight w:val="none"/>
                <w:u w:val="none"/>
                <w:lang w:val="en-US" w:eastAsia="zh-CN"/>
              </w:rPr>
              <w:t>45</w:t>
            </w:r>
            <w:r>
              <w:rPr>
                <w:rFonts w:hint="eastAsia" w:ascii="黑体" w:hAnsi="黑体" w:eastAsia="黑体" w:cs="黑体"/>
                <w:b w:val="0"/>
                <w:bCs w:val="0"/>
                <w:sz w:val="24"/>
                <w:szCs w:val="24"/>
                <w:u w:val="none"/>
              </w:rPr>
              <w:t xml:space="preserve">  </w:t>
            </w:r>
            <w:r>
              <w:rPr>
                <w:rFonts w:hint="eastAsia" w:ascii="黑体" w:hAnsi="黑体" w:eastAsia="黑体" w:cs="黑体"/>
                <w:b w:val="0"/>
                <w:bCs w:val="0"/>
                <w:sz w:val="24"/>
                <w:szCs w:val="24"/>
                <w:u w:val="none"/>
                <w:lang w:val="en-US" w:eastAsia="zh-CN"/>
              </w:rPr>
              <w:t xml:space="preserve">                   </w:t>
            </w:r>
            <w:r>
              <w:rPr>
                <w:rFonts w:hint="eastAsia" w:ascii="黑体" w:hAnsi="黑体" w:eastAsia="黑体" w:cs="黑体"/>
                <w:b w:val="0"/>
                <w:bCs w:val="0"/>
                <w:sz w:val="24"/>
                <w:szCs w:val="24"/>
                <w:u w:val="none"/>
              </w:rPr>
              <w:t>污染物评价标准</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737"/>
              <w:gridCol w:w="1288"/>
              <w:gridCol w:w="1445"/>
              <w:gridCol w:w="22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污染物名称</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lang w:eastAsia="zh-CN"/>
                    </w:rPr>
                    <w:t>环境空气</w:t>
                  </w:r>
                  <w:r>
                    <w:rPr>
                      <w:rFonts w:hint="default" w:ascii="Times New Roman" w:hAnsi="Times New Roman" w:eastAsia="宋体" w:cs="Times New Roman"/>
                      <w:b w:val="0"/>
                      <w:bCs w:val="0"/>
                      <w:sz w:val="21"/>
                      <w:szCs w:val="21"/>
                      <w:u w:val="none"/>
                    </w:rPr>
                    <w:t>功能区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 w:val="0"/>
                      <w:bCs w:val="0"/>
                      <w:sz w:val="21"/>
                      <w:szCs w:val="21"/>
                      <w:u w:val="none"/>
                      <w:lang w:eastAsia="zh-CN"/>
                    </w:rPr>
                    <w:t>平均</w:t>
                  </w:r>
                  <w:r>
                    <w:rPr>
                      <w:rFonts w:hint="default" w:ascii="Times New Roman" w:hAnsi="Times New Roman" w:eastAsia="宋体" w:cs="Times New Roman"/>
                      <w:b w:val="0"/>
                      <w:bCs w:val="0"/>
                      <w:sz w:val="21"/>
                      <w:szCs w:val="21"/>
                      <w:u w:val="none"/>
                    </w:rPr>
                    <w:t>时间</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标准值</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PM</w:t>
                  </w:r>
                  <w:r>
                    <w:rPr>
                      <w:rFonts w:hint="default" w:ascii="Times New Roman" w:hAnsi="Times New Roman" w:cs="Times New Roman"/>
                      <w:b w:val="0"/>
                      <w:bCs w:val="0"/>
                      <w:sz w:val="21"/>
                      <w:szCs w:val="21"/>
                      <w:u w:val="none"/>
                      <w:vertAlign w:val="subscript"/>
                      <w:lang w:val="en-US" w:eastAsia="zh-CN"/>
                    </w:rPr>
                    <w:t>10</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150</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vMerge w:val="restart"/>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cs="Times New Roman"/>
                      <w:bCs/>
                      <w:szCs w:val="21"/>
                    </w:rPr>
                    <w:t>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vertAlign w:val="baseline"/>
                      <w:lang w:val="en-US" w:eastAsia="zh-CN"/>
                    </w:rPr>
                    <w:t>TSP</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30</w:t>
                  </w:r>
                  <w:r>
                    <w:rPr>
                      <w:rFonts w:hint="default" w:ascii="Times New Roman" w:hAnsi="Times New Roman" w:cs="Times New Roman"/>
                      <w:b w:val="0"/>
                      <w:bCs w:val="0"/>
                      <w:sz w:val="21"/>
                      <w:szCs w:val="21"/>
                      <w:u w:val="none"/>
                      <w:lang w:val="en-US" w:eastAsia="zh-CN"/>
                    </w:rPr>
                    <w:t>0</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lang w:val="en-US" w:eastAsia="zh-CN"/>
                    </w:rPr>
                    <w:t>SO</w:t>
                  </w:r>
                  <w:r>
                    <w:rPr>
                      <w:rFonts w:hint="eastAsia" w:cs="Times New Roman"/>
                      <w:vertAlign w:val="subscript"/>
                      <w:lang w:val="en-US" w:eastAsia="zh-CN"/>
                    </w:rPr>
                    <w:t>2</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1</w:t>
                  </w:r>
                  <w:r>
                    <w:rPr>
                      <w:rFonts w:hint="eastAsia" w:cs="Times New Roman"/>
                      <w:b w:val="0"/>
                      <w:bCs w:val="0"/>
                      <w:sz w:val="21"/>
                      <w:szCs w:val="21"/>
                      <w:u w:val="none"/>
                      <w:lang w:val="en-US" w:eastAsia="zh-CN"/>
                    </w:rPr>
                    <w:t>h</w:t>
                  </w:r>
                  <w:r>
                    <w:rPr>
                      <w:rFonts w:hint="default" w:ascii="Times New Roman" w:hAnsi="Times New Roman" w:cs="Times New Roman"/>
                      <w:b w:val="0"/>
                      <w:bCs w:val="0"/>
                      <w:sz w:val="21"/>
                      <w:szCs w:val="21"/>
                      <w:u w:val="none"/>
                      <w:lang w:val="en-US" w:eastAsia="zh-CN"/>
                    </w:rPr>
                    <w:t>平均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500</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lang w:val="en-US" w:eastAsia="zh-CN"/>
                    </w:rPr>
                    <w:t>NOx</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1</w:t>
                  </w:r>
                  <w:r>
                    <w:rPr>
                      <w:rFonts w:hint="eastAsia" w:cs="Times New Roman"/>
                      <w:b w:val="0"/>
                      <w:bCs w:val="0"/>
                      <w:sz w:val="21"/>
                      <w:szCs w:val="21"/>
                      <w:u w:val="none"/>
                      <w:lang w:val="en-US" w:eastAsia="zh-CN"/>
                    </w:rPr>
                    <w:t>h</w:t>
                  </w:r>
                  <w:r>
                    <w:rPr>
                      <w:rFonts w:hint="default" w:ascii="Times New Roman" w:hAnsi="Times New Roman" w:cs="Times New Roman"/>
                      <w:b w:val="0"/>
                      <w:bCs w:val="0"/>
                      <w:sz w:val="21"/>
                      <w:szCs w:val="21"/>
                      <w:u w:val="none"/>
                      <w:lang w:val="en-US" w:eastAsia="zh-CN"/>
                    </w:rPr>
                    <w:t>平均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250</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lang w:val="en-US" w:eastAsia="zh-CN"/>
                    </w:rPr>
                    <w:t>沥青烟</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一次最大值</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63.7</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szCs w:val="21"/>
                      <w:lang w:eastAsia="zh-CN"/>
                    </w:rPr>
                  </w:pPr>
                  <w:r>
                    <w:rPr>
                      <w:rFonts w:hint="eastAsia" w:cs="Times New Roman"/>
                      <w:bCs/>
                      <w:szCs w:val="21"/>
                      <w:lang w:eastAsia="zh-CN"/>
                    </w:rPr>
                    <w:t>《大气污染物综合排放标准详解》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lang w:val="en-US" w:eastAsia="zh-CN"/>
                    </w:rPr>
                  </w:pPr>
                  <w:r>
                    <w:rPr>
                      <w:rFonts w:hint="eastAsia" w:cs="Times New Roman"/>
                      <w:lang w:val="en-US" w:eastAsia="zh-CN"/>
                    </w:rPr>
                    <w:t>苯并[a]芘</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0.0025</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Cs w:val="21"/>
                    </w:rPr>
                  </w:pPr>
                  <w:r>
                    <w:rPr>
                      <w:rFonts w:hint="default" w:ascii="Times New Roman" w:hAnsi="Times New Roman" w:cs="Times New Roman"/>
                      <w:bCs/>
                      <w:szCs w:val="21"/>
                    </w:rPr>
                    <w:t>GB3095-2012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预测参数选取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Calibri" w:hAnsi="Calibri" w:eastAsia="黑体" w:cs="宋体"/>
                <w:bCs/>
                <w:kern w:val="0"/>
                <w:sz w:val="24"/>
                <w:szCs w:val="25"/>
              </w:rPr>
            </w:pPr>
            <w:r>
              <w:rPr>
                <w:rFonts w:hint="eastAsia" w:ascii="Calibri" w:eastAsia="黑体" w:cs="宋体"/>
                <w:bCs/>
                <w:sz w:val="24"/>
                <w:szCs w:val="25"/>
              </w:rPr>
              <w:t>表</w:t>
            </w:r>
            <w:r>
              <w:rPr>
                <w:rFonts w:hint="eastAsia" w:ascii="Calibri" w:hAnsi="Calibri" w:eastAsia="黑体" w:cs="宋体"/>
                <w:bCs/>
                <w:sz w:val="24"/>
                <w:szCs w:val="25"/>
                <w:lang w:val="en-US" w:eastAsia="zh-CN"/>
              </w:rPr>
              <w:t>46</w:t>
            </w:r>
            <w:r>
              <w:rPr>
                <w:rFonts w:ascii="Calibri" w:hAnsi="Calibri" w:eastAsia="黑体" w:cs="宋体"/>
                <w:bCs/>
                <w:sz w:val="24"/>
                <w:szCs w:val="25"/>
              </w:rPr>
              <w:t xml:space="preserve">                      </w:t>
            </w:r>
            <w:r>
              <w:rPr>
                <w:rFonts w:hint="eastAsia" w:ascii="Calibri" w:eastAsia="黑体" w:cs="宋体"/>
                <w:bCs/>
                <w:sz w:val="24"/>
                <w:szCs w:val="25"/>
              </w:rPr>
              <w:t>估算模式计算参数</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449"/>
              <w:gridCol w:w="29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9" w:type="dxa"/>
                  <w:gridSpan w:val="2"/>
                  <w:tcBorders>
                    <w:top w:val="single" w:color="auto" w:sz="12"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参数</w:t>
                  </w:r>
                </w:p>
              </w:tc>
              <w:tc>
                <w:tcPr>
                  <w:tcW w:w="3326" w:type="dxa"/>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城市/农村选项</w:t>
                  </w:r>
                </w:p>
              </w:tc>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城市/农村</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9"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最高环境温度/℃</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42.5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9"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最低环境温度/℃</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-17.8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9"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土地利用类型</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农田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9"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区域湿度条件</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szCs w:val="21"/>
                    </w:rPr>
                    <w:t>中等湿度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restar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是否考虑地形</w:t>
                  </w:r>
                </w:p>
              </w:tc>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考虑地形</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szCs w:val="21"/>
                    </w:rPr>
                    <w:t xml:space="preserve">□是  </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eq \o\ac(□,√)</w:instrText>
                  </w:r>
                  <w:r>
                    <w:rPr>
                      <w:rFonts w:hint="default" w:ascii="Times New Roman" w:hAnsi="Times New Roman" w:cs="Times New Roman"/>
                      <w:szCs w:val="21"/>
                    </w:rPr>
                    <w:fldChar w:fldCharType="end"/>
                  </w:r>
                  <w:r>
                    <w:rPr>
                      <w:rFonts w:hint="default" w:ascii="Times New Roman" w:hAnsi="Times New Roman" w:cs="Times New Roman"/>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bCs/>
                      <w:kern w:val="0"/>
                      <w:szCs w:val="21"/>
                    </w:rPr>
                  </w:pPr>
                </w:p>
              </w:tc>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地形数据分辨率/m</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restart"/>
                  <w:tcBorders>
                    <w:top w:val="single" w:color="auto" w:sz="4" w:space="0"/>
                    <w:left w:val="nil"/>
                    <w:bottom w:val="single" w:color="auto" w:sz="12" w:space="0"/>
                    <w:right w:val="single" w:color="auto" w:sz="4" w:space="0"/>
                  </w:tcBorders>
                  <w:vAlign w:val="center"/>
                </w:tcPr>
                <w:p>
                  <w:pPr>
                    <w:jc w:val="center"/>
                    <w:rPr>
                      <w:rFonts w:hint="default" w:ascii="Times New Roman" w:hAnsi="Times New Roman" w:cs="Times New Roman"/>
                      <w:bCs/>
                      <w:szCs w:val="21"/>
                    </w:rPr>
                  </w:pPr>
                  <w:r>
                    <w:rPr>
                      <w:rFonts w:hint="default" w:ascii="Times New Roman" w:hAnsi="Times New Roman" w:cs="Times New Roman"/>
                      <w:bCs/>
                      <w:szCs w:val="21"/>
                    </w:rPr>
                    <w:t>是否考虑岸线</w:t>
                  </w:r>
                </w:p>
                <w:p>
                  <w:pPr>
                    <w:jc w:val="center"/>
                    <w:rPr>
                      <w:rFonts w:hint="default" w:ascii="Times New Roman" w:hAnsi="Times New Roman" w:cs="Times New Roman"/>
                      <w:bCs/>
                      <w:kern w:val="0"/>
                      <w:szCs w:val="21"/>
                    </w:rPr>
                  </w:pPr>
                  <w:r>
                    <w:rPr>
                      <w:rFonts w:hint="default" w:ascii="Times New Roman" w:hAnsi="Times New Roman" w:cs="Times New Roman"/>
                      <w:bCs/>
                      <w:szCs w:val="21"/>
                    </w:rPr>
                    <w:t>熏烟</w:t>
                  </w:r>
                </w:p>
              </w:tc>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考虑岸线熏烟</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szCs w:val="21"/>
                    </w:rPr>
                    <w:t xml:space="preserve">□是  </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eq \o\ac(□,</w:instrText>
                  </w:r>
                  <w:r>
                    <w:rPr>
                      <w:rFonts w:hint="default" w:ascii="Times New Roman" w:hAnsi="Times New Roman" w:cs="Times New Roman"/>
                      <w:position w:val="1"/>
                      <w:sz w:val="14"/>
                      <w:szCs w:val="21"/>
                    </w:rPr>
                    <w:instrText xml:space="preserve">√</w:instrText>
                  </w:r>
                  <w:r>
                    <w:rPr>
                      <w:rFonts w:hint="default" w:ascii="Times New Roman" w:hAnsi="Times New Roman" w:cs="Times New Roman"/>
                      <w:szCs w:val="21"/>
                    </w:rPr>
                    <w:instrText xml:space="preserve">)</w:instrText>
                  </w:r>
                  <w:r>
                    <w:rPr>
                      <w:rFonts w:hint="default" w:ascii="Times New Roman" w:hAnsi="Times New Roman" w:cs="Times New Roman"/>
                      <w:szCs w:val="21"/>
                    </w:rPr>
                    <w:fldChar w:fldCharType="end"/>
                  </w:r>
                  <w:r>
                    <w:rPr>
                      <w:rFonts w:hint="default" w:ascii="Times New Roman" w:hAnsi="Times New Roman" w:cs="Times New Roman"/>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bCs/>
                      <w:kern w:val="0"/>
                      <w:szCs w:val="21"/>
                    </w:rPr>
                  </w:pPr>
                </w:p>
              </w:tc>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岸线距离/m</w:t>
                  </w:r>
                </w:p>
              </w:tc>
              <w:tc>
                <w:tcPr>
                  <w:tcW w:w="3326"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cs="Times New Roman"/>
                      <w:bCs/>
                      <w:kern w:val="0"/>
                      <w:szCs w:val="21"/>
                    </w:rPr>
                  </w:pPr>
                </w:p>
              </w:tc>
              <w:tc>
                <w:tcPr>
                  <w:tcW w:w="3899"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岸线方向/°</w:t>
                  </w:r>
                </w:p>
              </w:tc>
              <w:tc>
                <w:tcPr>
                  <w:tcW w:w="3326"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cs="Times New Roman"/>
                      <w:bCs/>
                      <w:kern w:val="0"/>
                      <w:szCs w:val="21"/>
                    </w:rPr>
                  </w:pPr>
                  <w:r>
                    <w:rPr>
                      <w:rFonts w:hint="default" w:ascii="Times New Roman" w:hAnsi="Times New Roman" w:cs="Times New Roman"/>
                      <w:bCs/>
                      <w:szCs w:val="21"/>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both"/>
              <w:textAlignment w:val="auto"/>
              <w:rPr>
                <w:rFonts w:hint="eastAsia" w:ascii="黑体" w:hAnsi="黑体" w:eastAsia="黑体" w:cs="黑体"/>
                <w:b w:val="0"/>
                <w:bCs w:val="0"/>
                <w:sz w:val="24"/>
                <w:szCs w:val="32"/>
              </w:rPr>
            </w:pPr>
            <w:bookmarkStart w:id="10" w:name="_Ref519698299"/>
            <w:r>
              <w:rPr>
                <w:rFonts w:hint="eastAsia" w:ascii="黑体" w:hAnsi="黑体" w:eastAsia="黑体" w:cs="黑体"/>
                <w:b w:val="0"/>
                <w:bCs w:val="0"/>
                <w:sz w:val="24"/>
                <w:szCs w:val="32"/>
              </w:rPr>
              <w:t>表</w:t>
            </w:r>
            <w:bookmarkEnd w:id="10"/>
            <w:r>
              <w:rPr>
                <w:rFonts w:hint="eastAsia" w:ascii="黑体" w:hAnsi="黑体" w:eastAsia="黑体" w:cs="黑体"/>
                <w:b w:val="0"/>
                <w:bCs w:val="0"/>
                <w:sz w:val="24"/>
                <w:szCs w:val="32"/>
                <w:lang w:val="en-US" w:eastAsia="zh-CN"/>
              </w:rPr>
              <w:t>47</w:t>
            </w:r>
            <w:r>
              <w:rPr>
                <w:rFonts w:hint="eastAsia" w:ascii="黑体" w:hAnsi="黑体" w:eastAsia="黑体" w:cs="黑体"/>
                <w:b w:val="0"/>
                <w:bCs w:val="0"/>
                <w:sz w:val="24"/>
                <w:szCs w:val="32"/>
              </w:rPr>
              <w:t xml:space="preserve"> </w:t>
            </w:r>
            <w:r>
              <w:rPr>
                <w:rFonts w:hint="eastAsia" w:ascii="黑体" w:hAnsi="黑体" w:eastAsia="黑体" w:cs="黑体"/>
                <w:b w:val="0"/>
                <w:bCs w:val="0"/>
                <w:sz w:val="24"/>
                <w:szCs w:val="32"/>
                <w:lang w:val="en-US" w:eastAsia="zh-CN"/>
              </w:rPr>
              <w:t xml:space="preserve">                  </w:t>
            </w:r>
            <w:r>
              <w:rPr>
                <w:rFonts w:hint="eastAsia" w:ascii="黑体" w:hAnsi="黑体" w:eastAsia="黑体" w:cs="黑体"/>
                <w:b w:val="0"/>
                <w:bCs w:val="0"/>
                <w:sz w:val="24"/>
                <w:szCs w:val="32"/>
                <w:highlight w:val="none"/>
              </w:rPr>
              <w:t>本项目点源参数表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51" w:type="dxa"/>
                <w:bottom w:w="0" w:type="dxa"/>
                <w:right w:w="51" w:type="dxa"/>
              </w:tblCellMar>
            </w:tblPr>
            <w:tblGrid>
              <w:gridCol w:w="897"/>
              <w:gridCol w:w="1084"/>
              <w:gridCol w:w="669"/>
              <w:gridCol w:w="604"/>
              <w:gridCol w:w="565"/>
              <w:gridCol w:w="592"/>
              <w:gridCol w:w="496"/>
              <w:gridCol w:w="661"/>
              <w:gridCol w:w="565"/>
              <w:gridCol w:w="18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1331" w:hRule="atLeast"/>
                <w:tblHeader/>
                <w:jc w:val="center"/>
              </w:trPr>
              <w:tc>
                <w:tcPr>
                  <w:tcW w:w="89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名称</w:t>
                  </w:r>
                </w:p>
              </w:tc>
              <w:tc>
                <w:tcPr>
                  <w:tcW w:w="1076"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eastAsia" w:ascii="Times New Roman" w:hAnsi="Times New Roman" w:eastAsia="宋体" w:cs="Times New Roman"/>
                      <w:i/>
                      <w:color w:val="000000"/>
                      <w:sz w:val="21"/>
                      <w:szCs w:val="21"/>
                      <w:lang w:val="en-US" w:eastAsia="zh-CN"/>
                    </w:rPr>
                  </w:pPr>
                  <w:r>
                    <w:rPr>
                      <w:rFonts w:hint="eastAsia" w:ascii="Times New Roman" w:hAnsi="Times New Roman" w:cs="Times New Roman"/>
                      <w:color w:val="000000"/>
                      <w:sz w:val="21"/>
                      <w:szCs w:val="21"/>
                      <w:lang w:val="en-US" w:eastAsia="zh-CN"/>
                    </w:rPr>
                    <w:t>位置</w:t>
                  </w:r>
                </w:p>
              </w:tc>
              <w:tc>
                <w:tcPr>
                  <w:tcW w:w="663"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排气筒底部海拔高度/m</w:t>
                  </w:r>
                </w:p>
              </w:tc>
              <w:tc>
                <w:tcPr>
                  <w:tcW w:w="59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排气筒高度/m</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排气筒出口内径/m</w:t>
                  </w:r>
                </w:p>
              </w:tc>
              <w:tc>
                <w:tcPr>
                  <w:tcW w:w="587"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jc w:val="center"/>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烟气流速/</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m/s</w:t>
                  </w:r>
                  <w:r>
                    <w:rPr>
                      <w:rFonts w:hint="default" w:ascii="Times New Roman" w:hAnsi="Times New Roman" w:cs="Times New Roman"/>
                      <w:color w:val="000000"/>
                      <w:sz w:val="21"/>
                      <w:szCs w:val="21"/>
                      <w:lang w:val="en-US" w:eastAsia="zh-CN"/>
                    </w:rPr>
                    <w:t>)</w:t>
                  </w:r>
                </w:p>
              </w:tc>
              <w:tc>
                <w:tcPr>
                  <w:tcW w:w="49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烟气温度/℃</w:t>
                  </w:r>
                </w:p>
              </w:tc>
              <w:tc>
                <w:tcPr>
                  <w:tcW w:w="65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年排放小时数/h</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排放工况</w:t>
                  </w:r>
                </w:p>
              </w:tc>
              <w:tc>
                <w:tcPr>
                  <w:tcW w:w="1864"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污染物排放速率/(kg/h)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1#排气筒</w:t>
                  </w:r>
                </w:p>
              </w:tc>
              <w:tc>
                <w:tcPr>
                  <w:tcW w:w="1076"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eastAsia" w:ascii="Times New Roman" w:hAnsi="Times New Roman" w:cs="Times New Roman"/>
                      <w:i w:val="0"/>
                      <w:color w:val="000000"/>
                      <w:kern w:val="0"/>
                      <w:sz w:val="21"/>
                      <w:szCs w:val="21"/>
                      <w:u w:val="none"/>
                      <w:lang w:val="en-US" w:eastAsia="zh-CN" w:bidi="ar"/>
                    </w:rPr>
                    <w:t>进料破碎</w:t>
                  </w:r>
                </w:p>
              </w:tc>
              <w:tc>
                <w:tcPr>
                  <w:tcW w:w="663"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59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587"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14.2</w:t>
                  </w:r>
                </w:p>
              </w:tc>
              <w:tc>
                <w:tcPr>
                  <w:tcW w:w="49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w:t>
                  </w:r>
                </w:p>
              </w:tc>
              <w:tc>
                <w:tcPr>
                  <w:tcW w:w="65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72</w:t>
                  </w:r>
                  <w:r>
                    <w:rPr>
                      <w:rFonts w:hint="default" w:ascii="Times New Roman" w:hAnsi="Times New Roman" w:cs="Times New Roman"/>
                      <w:color w:val="000000"/>
                      <w:sz w:val="21"/>
                      <w:szCs w:val="21"/>
                    </w:rPr>
                    <w:t>00</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正常</w:t>
                  </w: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PM</w:t>
                  </w:r>
                  <w:r>
                    <w:rPr>
                      <w:rFonts w:hint="eastAsia" w:cs="Times New Roman"/>
                      <w:i w:val="0"/>
                      <w:color w:val="000000"/>
                      <w:kern w:val="0"/>
                      <w:sz w:val="21"/>
                      <w:szCs w:val="21"/>
                      <w:u w:val="none"/>
                      <w:vertAlign w:val="subscript"/>
                      <w:lang w:val="en-US" w:eastAsia="zh-CN" w:bidi="ar"/>
                    </w:rPr>
                    <w:t>10</w:t>
                  </w:r>
                  <w:r>
                    <w:rPr>
                      <w:rFonts w:hint="eastAsia"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2#排气筒</w:t>
                  </w:r>
                </w:p>
              </w:tc>
              <w:tc>
                <w:tcPr>
                  <w:tcW w:w="1076"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筛分</w:t>
                  </w:r>
                </w:p>
              </w:tc>
              <w:tc>
                <w:tcPr>
                  <w:tcW w:w="663"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59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587"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default" w:ascii="Times New Roman" w:hAnsi="Times New Roman"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21.2</w:t>
                  </w:r>
                </w:p>
              </w:tc>
              <w:tc>
                <w:tcPr>
                  <w:tcW w:w="49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w:t>
                  </w:r>
                </w:p>
              </w:tc>
              <w:tc>
                <w:tcPr>
                  <w:tcW w:w="65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72</w:t>
                  </w:r>
                  <w:r>
                    <w:rPr>
                      <w:rFonts w:hint="default" w:ascii="Times New Roman" w:hAnsi="Times New Roman" w:cs="Times New Roman"/>
                      <w:color w:val="000000"/>
                      <w:sz w:val="21"/>
                      <w:szCs w:val="21"/>
                    </w:rPr>
                    <w:t>00</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正常</w:t>
                  </w: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PM</w:t>
                  </w:r>
                  <w:r>
                    <w:rPr>
                      <w:rFonts w:hint="eastAsia" w:cs="Times New Roman"/>
                      <w:i w:val="0"/>
                      <w:color w:val="000000"/>
                      <w:kern w:val="0"/>
                      <w:sz w:val="21"/>
                      <w:szCs w:val="21"/>
                      <w:u w:val="none"/>
                      <w:vertAlign w:val="subscript"/>
                      <w:lang w:val="en-US" w:eastAsia="zh-CN" w:bidi="ar"/>
                    </w:rPr>
                    <w:t>10</w:t>
                  </w:r>
                  <w:r>
                    <w:rPr>
                      <w:rFonts w:hint="eastAsia" w:cs="Times New Roman"/>
                      <w:i w:val="0"/>
                      <w:color w:val="000000"/>
                      <w:kern w:val="0"/>
                      <w:sz w:val="21"/>
                      <w:szCs w:val="21"/>
                      <w:u w:val="none"/>
                      <w:lang w:val="en-US" w:eastAsia="zh-CN" w:bidi="ar"/>
                    </w:rPr>
                    <w:t>：</w:t>
                  </w:r>
                  <w:r>
                    <w:rPr>
                      <w:rFonts w:hint="eastAsia" w:ascii="Times New Roman" w:hAnsi="Times New Roman"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3#排气筒</w:t>
                  </w:r>
                </w:p>
              </w:tc>
              <w:tc>
                <w:tcPr>
                  <w:tcW w:w="1076"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rPr>
                  </w:pPr>
                  <w:r>
                    <w:rPr>
                      <w:rFonts w:hint="eastAsia" w:ascii="Times New Roman" w:hAnsi="Times New Roman" w:cs="Times New Roman"/>
                      <w:i w:val="0"/>
                      <w:color w:val="000000"/>
                      <w:kern w:val="0"/>
                      <w:sz w:val="21"/>
                      <w:szCs w:val="21"/>
                      <w:u w:val="none"/>
                      <w:lang w:val="en-US" w:eastAsia="zh-CN" w:bidi="ar"/>
                    </w:rPr>
                    <w:t>进料搅拌</w:t>
                  </w:r>
                </w:p>
              </w:tc>
              <w:tc>
                <w:tcPr>
                  <w:tcW w:w="663"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0</w:t>
                  </w:r>
                </w:p>
              </w:tc>
              <w:tc>
                <w:tcPr>
                  <w:tcW w:w="59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15</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0.5</w:t>
                  </w:r>
                </w:p>
              </w:tc>
              <w:tc>
                <w:tcPr>
                  <w:tcW w:w="587"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default" w:ascii="Times New Roman" w:hAnsi="Times New Roman"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7.1</w:t>
                  </w:r>
                </w:p>
              </w:tc>
              <w:tc>
                <w:tcPr>
                  <w:tcW w:w="49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w:t>
                  </w:r>
                </w:p>
              </w:tc>
              <w:tc>
                <w:tcPr>
                  <w:tcW w:w="65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2400</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正常</w:t>
                  </w: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PM</w:t>
                  </w:r>
                  <w:r>
                    <w:rPr>
                      <w:rFonts w:hint="eastAsia" w:cs="Times New Roman"/>
                      <w:i w:val="0"/>
                      <w:color w:val="000000"/>
                      <w:kern w:val="0"/>
                      <w:sz w:val="21"/>
                      <w:szCs w:val="21"/>
                      <w:u w:val="none"/>
                      <w:vertAlign w:val="subscript"/>
                      <w:lang w:val="en-US" w:eastAsia="zh-CN" w:bidi="ar"/>
                    </w:rPr>
                    <w:t>10</w:t>
                  </w:r>
                  <w:r>
                    <w:rPr>
                      <w:rFonts w:hint="eastAsia" w:cs="Times New Roman"/>
                      <w:i w:val="0"/>
                      <w:color w:val="000000"/>
                      <w:kern w:val="0"/>
                      <w:sz w:val="21"/>
                      <w:szCs w:val="21"/>
                      <w:u w:val="none"/>
                      <w:lang w:val="en-US" w:eastAsia="zh-CN" w:bidi="ar"/>
                    </w:rPr>
                    <w:t>：0.036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4#排气筒</w:t>
                  </w:r>
                </w:p>
              </w:tc>
              <w:tc>
                <w:tcPr>
                  <w:tcW w:w="1076"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给料机</w:t>
                  </w:r>
                </w:p>
              </w:tc>
              <w:tc>
                <w:tcPr>
                  <w:tcW w:w="663"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59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587"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default" w:ascii="Times New Roman" w:hAnsi="Times New Roman"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7.1</w:t>
                  </w:r>
                </w:p>
              </w:tc>
              <w:tc>
                <w:tcPr>
                  <w:tcW w:w="49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w:t>
                  </w:r>
                </w:p>
              </w:tc>
              <w:tc>
                <w:tcPr>
                  <w:tcW w:w="65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2400</w:t>
                  </w:r>
                </w:p>
              </w:tc>
              <w:tc>
                <w:tcPr>
                  <w:tcW w:w="560"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正常</w:t>
                  </w: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PM</w:t>
                  </w:r>
                  <w:r>
                    <w:rPr>
                      <w:rFonts w:hint="eastAsia" w:cs="Times New Roman"/>
                      <w:i w:val="0"/>
                      <w:color w:val="000000"/>
                      <w:kern w:val="0"/>
                      <w:sz w:val="21"/>
                      <w:szCs w:val="21"/>
                      <w:u w:val="none"/>
                      <w:vertAlign w:val="subscript"/>
                      <w:lang w:val="en-US" w:eastAsia="zh-CN" w:bidi="ar"/>
                    </w:rPr>
                    <w:t>10</w:t>
                  </w:r>
                  <w:r>
                    <w:rPr>
                      <w:rFonts w:hint="eastAsia" w:cs="Times New Roman"/>
                      <w:i w:val="0"/>
                      <w:color w:val="000000"/>
                      <w:kern w:val="0"/>
                      <w:sz w:val="21"/>
                      <w:szCs w:val="21"/>
                      <w:u w:val="none"/>
                      <w:lang w:val="en-US" w:eastAsia="zh-CN" w:bidi="ar"/>
                    </w:rPr>
                    <w:t>：0.017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5#排气筒</w:t>
                  </w:r>
                </w:p>
              </w:tc>
              <w:tc>
                <w:tcPr>
                  <w:tcW w:w="1076"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干燥筒</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加热器</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沥青搅拌</w:t>
                  </w:r>
                </w:p>
              </w:tc>
              <w:tc>
                <w:tcPr>
                  <w:tcW w:w="663"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59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15</w:t>
                  </w:r>
                </w:p>
              </w:tc>
              <w:tc>
                <w:tcPr>
                  <w:tcW w:w="560"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587"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default" w:ascii="Times New Roman" w:hAnsi="Times New Roman"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14.2</w:t>
                  </w:r>
                </w:p>
              </w:tc>
              <w:tc>
                <w:tcPr>
                  <w:tcW w:w="492"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655"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2400</w:t>
                  </w:r>
                </w:p>
              </w:tc>
              <w:tc>
                <w:tcPr>
                  <w:tcW w:w="560"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正常</w:t>
                  </w: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PM</w:t>
                  </w:r>
                  <w:r>
                    <w:rPr>
                      <w:rFonts w:hint="eastAsia" w:cs="Times New Roman"/>
                      <w:i w:val="0"/>
                      <w:color w:val="000000"/>
                      <w:kern w:val="0"/>
                      <w:sz w:val="21"/>
                      <w:szCs w:val="21"/>
                      <w:u w:val="none"/>
                      <w:vertAlign w:val="subscript"/>
                      <w:lang w:val="en-US" w:eastAsia="zh-CN" w:bidi="ar"/>
                    </w:rPr>
                    <w:t>10</w:t>
                  </w:r>
                  <w:r>
                    <w:rPr>
                      <w:rFonts w:hint="eastAsia" w:cs="Times New Roman"/>
                      <w:i w:val="0"/>
                      <w:color w:val="000000"/>
                      <w:kern w:val="0"/>
                      <w:sz w:val="21"/>
                      <w:szCs w:val="21"/>
                      <w:u w:val="none"/>
                      <w:lang w:val="en-US" w:eastAsia="zh-CN" w:bidi="ar"/>
                    </w:rPr>
                    <w:t>：0.08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72" w:hRule="atLeast"/>
                <w:jc w:val="center"/>
              </w:trPr>
              <w:tc>
                <w:tcPr>
                  <w:tcW w:w="89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1076"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eastAsia="宋体" w:cs="Times New Roman"/>
                      <w:color w:val="000000"/>
                      <w:sz w:val="21"/>
                      <w:szCs w:val="21"/>
                      <w:lang w:val="en-US" w:eastAsia="zh-CN"/>
                    </w:rPr>
                  </w:pPr>
                </w:p>
              </w:tc>
              <w:tc>
                <w:tcPr>
                  <w:tcW w:w="663"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9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587"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492"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655"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SO</w:t>
                  </w:r>
                  <w:r>
                    <w:rPr>
                      <w:rFonts w:hint="eastAsia" w:cs="Times New Roman"/>
                      <w:i w:val="0"/>
                      <w:color w:val="000000"/>
                      <w:kern w:val="0"/>
                      <w:sz w:val="21"/>
                      <w:szCs w:val="21"/>
                      <w:u w:val="none"/>
                      <w:vertAlign w:val="subscript"/>
                      <w:lang w:val="en-US" w:eastAsia="zh-CN" w:bidi="ar"/>
                    </w:rPr>
                    <w:t>2</w:t>
                  </w:r>
                  <w:r>
                    <w:rPr>
                      <w:rFonts w:hint="eastAsia" w:cs="Times New Roman"/>
                      <w:i w:val="0"/>
                      <w:color w:val="000000"/>
                      <w:kern w:val="0"/>
                      <w:sz w:val="21"/>
                      <w:szCs w:val="21"/>
                      <w:u w:val="none"/>
                      <w:lang w:val="en-US" w:eastAsia="zh-CN" w:bidi="ar"/>
                    </w:rPr>
                    <w:t>：0.013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472" w:hRule="atLeast"/>
                <w:jc w:val="center"/>
              </w:trPr>
              <w:tc>
                <w:tcPr>
                  <w:tcW w:w="89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1076"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eastAsia="宋体" w:cs="Times New Roman"/>
                      <w:color w:val="000000"/>
                      <w:sz w:val="21"/>
                      <w:szCs w:val="21"/>
                      <w:lang w:val="en-US" w:eastAsia="zh-CN"/>
                    </w:rPr>
                  </w:pPr>
                </w:p>
              </w:tc>
              <w:tc>
                <w:tcPr>
                  <w:tcW w:w="663"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9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587"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492"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655"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1864"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cs="Times New Roman"/>
                      <w:i w:val="0"/>
                      <w:color w:val="000000"/>
                      <w:kern w:val="0"/>
                      <w:sz w:val="21"/>
                      <w:szCs w:val="21"/>
                      <w:u w:val="none"/>
                      <w:lang w:val="en-US" w:eastAsia="zh-CN" w:bidi="ar"/>
                    </w:rPr>
                  </w:pPr>
                  <w:r>
                    <w:rPr>
                      <w:rFonts w:hint="default" w:ascii="Times New Roman" w:hAnsi="Times New Roman" w:cs="Times New Roman"/>
                      <w:sz w:val="21"/>
                      <w:szCs w:val="21"/>
                      <w:vertAlign w:val="baseline"/>
                      <w:lang w:val="en-US" w:eastAsia="zh-CN"/>
                    </w:rPr>
                    <w:t>NOx</w:t>
                  </w:r>
                  <w:r>
                    <w:rPr>
                      <w:rFonts w:hint="eastAsia" w:cs="Times New Roman"/>
                      <w:i w:val="0"/>
                      <w:color w:val="000000"/>
                      <w:kern w:val="0"/>
                      <w:sz w:val="21"/>
                      <w:szCs w:val="21"/>
                      <w:u w:val="none"/>
                      <w:lang w:val="en-US" w:eastAsia="zh-CN" w:bidi="ar"/>
                    </w:rPr>
                    <w:t>：0.053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472" w:hRule="atLeast"/>
                <w:jc w:val="center"/>
              </w:trPr>
              <w:tc>
                <w:tcPr>
                  <w:tcW w:w="89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1076"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eastAsia="宋体" w:cs="Times New Roman"/>
                      <w:color w:val="000000"/>
                      <w:sz w:val="21"/>
                      <w:szCs w:val="21"/>
                      <w:lang w:val="en-US" w:eastAsia="zh-CN"/>
                    </w:rPr>
                  </w:pPr>
                </w:p>
              </w:tc>
              <w:tc>
                <w:tcPr>
                  <w:tcW w:w="663"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9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587"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492"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655"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1864"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沥青烟</w:t>
                  </w:r>
                  <w:r>
                    <w:rPr>
                      <w:rFonts w:hint="eastAsia" w:cs="Times New Roman"/>
                      <w:sz w:val="18"/>
                      <w:szCs w:val="18"/>
                      <w:lang w:val="en-US" w:eastAsia="zh-CN"/>
                    </w:rPr>
                    <w:t>：0.018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472" w:hRule="atLeast"/>
                <w:jc w:val="center"/>
              </w:trPr>
              <w:tc>
                <w:tcPr>
                  <w:tcW w:w="89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1076"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663"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9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587"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adjustRightInd w:val="0"/>
                    <w:ind w:left="0" w:leftChars="0" w:right="0" w:rightChars="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492"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p>
              </w:tc>
              <w:tc>
                <w:tcPr>
                  <w:tcW w:w="655"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p>
              </w:tc>
              <w:tc>
                <w:tcPr>
                  <w:tcW w:w="560"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p>
              </w:tc>
              <w:tc>
                <w:tcPr>
                  <w:tcW w:w="1864"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苯并[a]芘</w:t>
                  </w:r>
                  <w:r>
                    <w:rPr>
                      <w:rFonts w:hint="eastAsia" w:cs="Times New Roman"/>
                      <w:sz w:val="18"/>
                      <w:szCs w:val="18"/>
                      <w:lang w:val="en-US" w:eastAsia="zh-CN"/>
                    </w:rPr>
                    <w:t>：3.9×10</w:t>
                  </w:r>
                  <w:r>
                    <w:rPr>
                      <w:rFonts w:hint="eastAsia" w:cs="Times New Roman"/>
                      <w:sz w:val="18"/>
                      <w:szCs w:val="18"/>
                      <w:vertAlign w:val="superscript"/>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472" w:hRule="atLeast"/>
                <w:jc w:val="center"/>
              </w:trPr>
              <w:tc>
                <w:tcPr>
                  <w:tcW w:w="7946" w:type="dxa"/>
                  <w:gridSpan w:val="10"/>
                  <w:tcBorders>
                    <w:tl2br w:val="nil"/>
                    <w:tr2bl w:val="nil"/>
                  </w:tcBorders>
                  <w:shd w:val="clear" w:color="auto" w:fill="auto"/>
                  <w:noWrap w:val="0"/>
                  <w:vAlign w:val="center"/>
                </w:tcPr>
                <w:p>
                  <w:pPr>
                    <w:keepNext w:val="0"/>
                    <w:keepLines w:val="0"/>
                    <w:widowControl/>
                    <w:suppressLineNumbers w:val="0"/>
                    <w:jc w:val="both"/>
                    <w:textAlignment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说明：</w:t>
                  </w:r>
                  <w:r>
                    <w:rPr>
                      <w:rFonts w:hint="eastAsia" w:ascii="Times New Roman" w:hAnsi="Times New Roman" w:cs="Times New Roman"/>
                      <w:color w:val="000000"/>
                      <w:sz w:val="21"/>
                      <w:szCs w:val="21"/>
                      <w:lang w:val="en-US" w:eastAsia="zh-CN"/>
                    </w:rPr>
                    <w:t>1#和2#排气筒为建筑垃圾回收生产线；3#排气筒为水泥稳定土生产线；4#、5#和6#</w:t>
                  </w:r>
                  <w:r>
                    <w:rPr>
                      <w:rFonts w:hint="eastAsia" w:cs="Times New Roman"/>
                      <w:color w:val="000000"/>
                      <w:sz w:val="21"/>
                      <w:szCs w:val="21"/>
                      <w:lang w:val="en-US" w:eastAsia="zh-CN"/>
                    </w:rPr>
                    <w:t>（导热油炉）</w:t>
                  </w:r>
                  <w:r>
                    <w:rPr>
                      <w:rFonts w:hint="eastAsia" w:ascii="Times New Roman" w:hAnsi="Times New Roman" w:cs="Times New Roman"/>
                      <w:color w:val="000000"/>
                      <w:sz w:val="21"/>
                      <w:szCs w:val="21"/>
                      <w:lang w:val="en-US" w:eastAsia="zh-CN"/>
                    </w:rPr>
                    <w:t>排气筒为沥青混凝土生产线。</w:t>
                  </w:r>
                </w:p>
              </w:tc>
            </w:tr>
          </w:tbl>
          <w:p>
            <w:pPr>
              <w:numPr>
                <w:ilvl w:val="0"/>
                <w:numId w:val="0"/>
              </w:numPr>
              <w:spacing w:line="500" w:lineRule="exact"/>
              <w:ind w:left="480" w:leftChars="0"/>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预测结果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48          建筑垃圾回收生产线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4197"/>
              <w:gridCol w:w="2205"/>
              <w:gridCol w:w="16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042"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r>
                    <w:rPr>
                      <w:rFonts w:hint="default" w:ascii="Times New Roman" w:hAnsi="Times New Roman" w:cs="Times New Roman"/>
                      <w:color w:val="000000"/>
                      <w:sz w:val="21"/>
                      <w:szCs w:val="21"/>
                      <w:lang w:val="en-US" w:eastAsia="zh-CN"/>
                    </w:rPr>
                    <w:t>排气筒</w:t>
                  </w:r>
                  <w:r>
                    <w:rPr>
                      <w:rFonts w:hint="default" w:ascii="Times New Roman" w:hAnsi="Times New Roman" w:eastAsia="宋体" w:cs="Times New Roman"/>
                      <w:color w:val="000000"/>
                      <w:sz w:val="21"/>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7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24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rPr>
                    <w:t>0.000</w:t>
                  </w:r>
                  <w:r>
                    <w:rPr>
                      <w:rFonts w:hint="default" w:ascii="Times New Roman" w:hAnsi="Times New Roman" w:cs="Times New Roman"/>
                      <w:lang w:val="en-US" w:eastAsia="zh-CN"/>
                    </w:rPr>
                    <w:t>3</w:t>
                  </w:r>
                  <w:r>
                    <w:rPr>
                      <w:rFonts w:hint="eastAsia" w:cs="Times New Roman"/>
                      <w:lang w:val="en-US" w:eastAsia="zh-CN"/>
                    </w:rPr>
                    <w:t>5</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rPr>
                    <w:t>0.</w:t>
                  </w:r>
                  <w:r>
                    <w:rPr>
                      <w:rFonts w:hint="eastAsia" w:cs="Times New Roman"/>
                      <w:lang w:val="en-US" w:eastAsia="zh-CN"/>
                    </w:rPr>
                    <w:t>9034</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3.938</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0.88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5.603</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1.25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6.502</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1.44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6.796</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1.51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8.824</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1.96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根据</w:t>
            </w:r>
            <w:r>
              <w:rPr>
                <w:rFonts w:hint="default" w:ascii="Times New Roman" w:hAnsi="Times New Roman" w:cs="Times New Roman"/>
                <w:bCs/>
                <w:sz w:val="24"/>
              </w:rPr>
              <w:t>估算模式的预测结果</w:t>
            </w:r>
            <w:r>
              <w:rPr>
                <w:rFonts w:hint="default" w:ascii="Times New Roman" w:hAnsi="Times New Roman" w:cs="Times New Roman"/>
                <w:sz w:val="24"/>
              </w:rPr>
              <w:t>，</w:t>
            </w:r>
            <w:r>
              <w:rPr>
                <w:rFonts w:hint="eastAsia" w:cs="Times New Roman"/>
                <w:sz w:val="24"/>
                <w:lang w:val="en-US" w:eastAsia="zh-CN"/>
              </w:rPr>
              <w:t>建筑垃圾</w:t>
            </w:r>
            <w:r>
              <w:rPr>
                <w:rFonts w:hint="default" w:ascii="Times New Roman" w:hAnsi="Times New Roman" w:cs="Times New Roman"/>
                <w:sz w:val="24"/>
              </w:rPr>
              <w:t>生产线</w:t>
            </w:r>
            <w:r>
              <w:rPr>
                <w:rFonts w:hint="default" w:ascii="Times New Roman" w:hAnsi="Times New Roman" w:cs="Times New Roman"/>
                <w:bCs/>
                <w:sz w:val="24"/>
              </w:rPr>
              <w:t>排气筒颗粒物最大</w:t>
            </w:r>
            <w:r>
              <w:rPr>
                <w:rFonts w:hint="eastAsia"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8.824</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1.96</w:t>
            </w:r>
            <w:r>
              <w:rPr>
                <w:rFonts w:hint="default" w:ascii="Times New Roman" w:hAnsi="Times New Roman" w:cs="Times New Roman"/>
                <w:bCs/>
                <w:sz w:val="24"/>
              </w:rPr>
              <w:t>%，对环境的贡献值较小，不会改变本地区环境空气功能区域，对当地环境影响较小。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 xml:space="preserve">49          </w:t>
            </w:r>
            <w:r>
              <w:rPr>
                <w:rFonts w:hint="eastAsia" w:ascii="黑体" w:hAnsi="黑体" w:eastAsia="黑体" w:cs="黑体"/>
                <w:b w:val="0"/>
                <w:bCs w:val="0"/>
                <w:sz w:val="24"/>
                <w:szCs w:val="32"/>
                <w:lang w:eastAsia="zh-CN"/>
              </w:rPr>
              <w:t>水泥稳定土</w:t>
            </w:r>
            <w:r>
              <w:rPr>
                <w:rFonts w:hint="eastAsia" w:ascii="黑体" w:hAnsi="黑体" w:eastAsia="黑体" w:cs="黑体"/>
                <w:b w:val="0"/>
                <w:bCs w:val="0"/>
                <w:sz w:val="24"/>
                <w:szCs w:val="32"/>
                <w:lang w:val="en-US" w:eastAsia="zh-CN"/>
              </w:rPr>
              <w:t>和沥青混凝土</w:t>
            </w:r>
            <w:r>
              <w:rPr>
                <w:rFonts w:hint="eastAsia" w:ascii="黑体" w:hAnsi="黑体" w:eastAsia="黑体" w:cs="黑体"/>
                <w:b w:val="0"/>
                <w:bCs w:val="0"/>
                <w:sz w:val="24"/>
                <w:szCs w:val="32"/>
                <w:lang w:eastAsia="zh-CN"/>
              </w:rPr>
              <w:t>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060"/>
              <w:gridCol w:w="1720"/>
              <w:gridCol w:w="1257"/>
              <w:gridCol w:w="1717"/>
              <w:gridCol w:w="125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326"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eastAsia="宋体" w:cs="Times New Roman"/>
                      <w:color w:val="000000"/>
                      <w:sz w:val="21"/>
                      <w:szCs w:val="21"/>
                      <w:lang w:val="en-US" w:eastAsia="zh-CN"/>
                    </w:rPr>
                    <w:t>颗粒物</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eastAsia="宋体" w:cs="Times New Roman"/>
                      <w:color w:val="000000"/>
                      <w:sz w:val="21"/>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PrEx>
              <w:trPr>
                <w:trHeight w:val="363" w:hRule="atLeast"/>
                <w:jc w:val="center"/>
              </w:trPr>
              <w:tc>
                <w:tcPr>
                  <w:tcW w:w="2326"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93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c>
                <w:tcPr>
                  <w:tcW w:w="1933"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0.000139</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0.00</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0.0005029</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0.475</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0.11</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0.4518</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3.195</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0.71</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1.319</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5.523</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1.23</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1.843</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6.545</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1.45</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2.143</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6.874</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1.53</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2.14</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10.1</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2.24</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2.355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highlight w:val="none"/>
                      <w:lang w:val="en-US" w:eastAsia="zh-CN"/>
                    </w:rPr>
                    <w:t>863</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254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根据</w:t>
            </w:r>
            <w:r>
              <w:rPr>
                <w:rFonts w:hint="default" w:ascii="Times New Roman" w:hAnsi="Times New Roman" w:cs="Times New Roman"/>
                <w:bCs/>
                <w:sz w:val="24"/>
              </w:rPr>
              <w:t>估算模式的预测结果</w:t>
            </w:r>
            <w:r>
              <w:rPr>
                <w:rFonts w:hint="default" w:ascii="Times New Roman" w:hAnsi="Times New Roman" w:cs="Times New Roman"/>
                <w:sz w:val="24"/>
              </w:rPr>
              <w:t>，项目运营期间</w:t>
            </w:r>
            <w:r>
              <w:rPr>
                <w:rFonts w:hint="default" w:ascii="Times New Roman" w:hAnsi="Times New Roman" w:cs="Times New Roman"/>
                <w:sz w:val="24"/>
                <w:lang w:eastAsia="zh-CN"/>
              </w:rPr>
              <w:t>水泥稳定土</w:t>
            </w:r>
            <w:r>
              <w:rPr>
                <w:rFonts w:hint="default" w:ascii="Times New Roman" w:hAnsi="Times New Roman" w:cs="Times New Roman"/>
                <w:sz w:val="24"/>
                <w:lang w:val="en-US" w:eastAsia="zh-CN"/>
              </w:rPr>
              <w:t>和沥青混凝土</w:t>
            </w:r>
            <w:r>
              <w:rPr>
                <w:rFonts w:hint="default" w:ascii="Times New Roman" w:hAnsi="Times New Roman" w:cs="Times New Roman"/>
                <w:sz w:val="24"/>
                <w:lang w:eastAsia="zh-CN"/>
              </w:rPr>
              <w:t>生产线</w:t>
            </w:r>
            <w:r>
              <w:rPr>
                <w:rFonts w:hint="default" w:ascii="Times New Roman" w:hAnsi="Times New Roman" w:cs="Times New Roman"/>
                <w:bCs/>
                <w:sz w:val="24"/>
              </w:rPr>
              <w:t>排气筒颗粒物最大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10.1</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2.24</w:t>
            </w:r>
            <w:r>
              <w:rPr>
                <w:rFonts w:hint="default" w:ascii="Times New Roman" w:hAnsi="Times New Roman" w:cs="Times New Roman"/>
                <w:bCs/>
                <w:sz w:val="24"/>
              </w:rPr>
              <w:t>%，对环境的贡献值较小，不会改变本地区环境空气功能区域，对当地环境影响较小。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50       沥青混凝土生产线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4197"/>
              <w:gridCol w:w="2205"/>
              <w:gridCol w:w="16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042"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eastAsia="宋体" w:cs="Times New Roman"/>
                      <w:color w:val="000000"/>
                      <w:sz w:val="21"/>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PrEx>
              <w:trPr>
                <w:trHeight w:val="363" w:hRule="atLeast"/>
                <w:jc w:val="center"/>
              </w:trPr>
              <w:tc>
                <w:tcPr>
                  <w:tcW w:w="2042"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7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24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0.001056</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0.9488</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2.77</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0.62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3.87</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0.86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4.501</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4.494</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4.946</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254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51      沥青混凝土生产线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4197"/>
              <w:gridCol w:w="2205"/>
              <w:gridCol w:w="16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042"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eastAsia" w:ascii="Times New Roman" w:hAnsi="Times New Roman" w:cs="Times New Roman"/>
                      <w:i w:val="0"/>
                      <w:color w:val="000000"/>
                      <w:kern w:val="0"/>
                      <w:sz w:val="21"/>
                      <w:szCs w:val="21"/>
                      <w:u w:val="none"/>
                      <w:lang w:val="en-US" w:eastAsia="zh-CN" w:bidi="ar"/>
                    </w:rPr>
                    <w:t>PM</w:t>
                  </w:r>
                  <w:r>
                    <w:rPr>
                      <w:rFonts w:hint="eastAsia" w:ascii="Times New Roman" w:hAnsi="Times New Roman" w:cs="Times New Roman"/>
                      <w:i w:val="0"/>
                      <w:color w:val="000000"/>
                      <w:kern w:val="0"/>
                      <w:sz w:val="21"/>
                      <w:szCs w:val="21"/>
                      <w:u w:val="none"/>
                      <w:vertAlign w:val="subscript"/>
                      <w:lang w:val="en-US" w:eastAsia="zh-CN" w:bidi="ar"/>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7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24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rPr>
                    <w:t>0.000</w:t>
                  </w:r>
                  <w:r>
                    <w:rPr>
                      <w:rFonts w:hint="eastAsia" w:cs="Times New Roman"/>
                      <w:lang w:val="en-US" w:eastAsia="zh-CN"/>
                    </w:rPr>
                    <w:t>64</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1.66</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0.37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7.236</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1.61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10.3</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2.29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11.95</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2.66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12.49</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2.78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16.21</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52      沥青混凝土生产线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060"/>
              <w:gridCol w:w="1720"/>
              <w:gridCol w:w="1257"/>
              <w:gridCol w:w="1717"/>
              <w:gridCol w:w="125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326"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cs="Times New Roman"/>
                      <w:i w:val="0"/>
                      <w:color w:val="000000"/>
                      <w:kern w:val="0"/>
                      <w:sz w:val="21"/>
                      <w:szCs w:val="21"/>
                      <w:u w:val="none"/>
                      <w:lang w:val="en-US" w:eastAsia="zh-CN" w:bidi="ar"/>
                    </w:rPr>
                    <w:t>SO</w:t>
                  </w:r>
                  <w:r>
                    <w:rPr>
                      <w:rFonts w:hint="default" w:ascii="Times New Roman" w:hAnsi="Times New Roman" w:cs="Times New Roman"/>
                      <w:i w:val="0"/>
                      <w:color w:val="000000"/>
                      <w:kern w:val="0"/>
                      <w:sz w:val="21"/>
                      <w:szCs w:val="21"/>
                      <w:u w:val="none"/>
                      <w:vertAlign w:val="subscript"/>
                      <w:lang w:val="en-US" w:eastAsia="zh-CN" w:bidi="ar"/>
                    </w:rPr>
                    <w:t>2</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cs="Times New Roman"/>
                      <w:sz w:val="21"/>
                      <w:szCs w:val="21"/>
                      <w:vertAlign w:val="baseline"/>
                      <w:lang w:val="en-US" w:eastAsia="zh-CN"/>
                    </w:rPr>
                    <w:t>NOx</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93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c>
                <w:tcPr>
                  <w:tcW w:w="1933"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0.000019</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0.000077</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0.04894</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0.01</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0.1995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0.2133</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0.04</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0.8696</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0.3035</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0.06</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1.237</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0.62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0.3522</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0.07</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1.436</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0.3681</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0.07</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1.501</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0.478</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0.1</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1.949</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0.97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740</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rPr>
              <w:t>表</w:t>
            </w:r>
            <w:r>
              <w:rPr>
                <w:rFonts w:hint="eastAsia" w:ascii="黑体" w:hAnsi="黑体" w:eastAsia="黑体" w:cs="黑体"/>
                <w:b w:val="0"/>
                <w:bCs w:val="0"/>
                <w:sz w:val="24"/>
                <w:szCs w:val="32"/>
                <w:lang w:val="en-US" w:eastAsia="zh-CN"/>
              </w:rPr>
              <w:t>53         沥青混凝土生产线</w:t>
            </w:r>
            <w:r>
              <w:rPr>
                <w:rFonts w:hint="eastAsia" w:ascii="黑体" w:hAnsi="黑体" w:eastAsia="黑体" w:cs="黑体"/>
                <w:b w:val="0"/>
                <w:bCs w:val="0"/>
                <w:sz w:val="24"/>
                <w:szCs w:val="32"/>
              </w:rPr>
              <w:t>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059"/>
              <w:gridCol w:w="1720"/>
              <w:gridCol w:w="1258"/>
              <w:gridCol w:w="1717"/>
              <w:gridCol w:w="125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042"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eastAsia" w:cs="Times New Roman"/>
                      <w:i w:val="0"/>
                      <w:color w:val="000000"/>
                      <w:kern w:val="0"/>
                      <w:sz w:val="21"/>
                      <w:szCs w:val="21"/>
                      <w:u w:val="none"/>
                      <w:lang w:val="en-US" w:eastAsia="zh-CN" w:bidi="ar"/>
                    </w:rPr>
                    <w:t>沥青烟</w:t>
                  </w:r>
                </w:p>
              </w:tc>
              <w:tc>
                <w:tcPr>
                  <w:tcW w:w="2951"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排气筒</w:t>
                  </w:r>
                  <w:r>
                    <w:rPr>
                      <w:rFonts w:hint="default" w:ascii="Times New Roman" w:hAnsi="Times New Roman" w:cs="Times New Roman"/>
                      <w:sz w:val="21"/>
                      <w:szCs w:val="21"/>
                      <w:vertAlign w:val="baseline"/>
                      <w:lang w:val="en-US" w:eastAsia="zh-CN"/>
                    </w:rPr>
                    <w:t>苯并[a]芘</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7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24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c>
                <w:tcPr>
                  <w:tcW w:w="1703"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248"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0.0000131</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1.455E-13</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0.03388</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0.05</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3.764E-10</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0.1477</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0.23</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1.641E-9</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0.2101</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0.33</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2.335E-9</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0.2438</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0.38</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2.709E-9</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0.2548</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0.40</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2.832E-9</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0.00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70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0.3309</w:t>
                  </w:r>
                </w:p>
              </w:tc>
              <w:tc>
                <w:tcPr>
                  <w:tcW w:w="124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0.52</w:t>
                  </w:r>
                </w:p>
              </w:tc>
              <w:tc>
                <w:tcPr>
                  <w:tcW w:w="170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3.677E-9</w:t>
                  </w:r>
                </w:p>
              </w:tc>
              <w:tc>
                <w:tcPr>
                  <w:tcW w:w="124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0.00014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740</w:t>
                  </w:r>
                </w:p>
              </w:tc>
              <w:tc>
                <w:tcPr>
                  <w:tcW w:w="2951"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042"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2953"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2951"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根据</w:t>
            </w:r>
            <w:r>
              <w:rPr>
                <w:rFonts w:hint="default" w:ascii="Times New Roman" w:hAnsi="Times New Roman" w:cs="Times New Roman"/>
                <w:bCs/>
                <w:sz w:val="24"/>
              </w:rPr>
              <w:t>估算模式的预测结果</w:t>
            </w:r>
            <w:r>
              <w:rPr>
                <w:rFonts w:hint="default" w:ascii="Times New Roman" w:hAnsi="Times New Roman" w:cs="Times New Roman"/>
                <w:sz w:val="24"/>
              </w:rPr>
              <w:t>，项目运营期间</w:t>
            </w:r>
            <w:r>
              <w:rPr>
                <w:rFonts w:hint="default" w:ascii="Times New Roman" w:hAnsi="Times New Roman" w:cs="Times New Roman"/>
                <w:sz w:val="24"/>
                <w:lang w:val="en-US" w:eastAsia="zh-CN"/>
              </w:rPr>
              <w:t>沥青混凝土生产线</w:t>
            </w:r>
            <w:r>
              <w:rPr>
                <w:rFonts w:hint="default" w:ascii="Times New Roman" w:hAnsi="Times New Roman" w:cs="Times New Roman"/>
                <w:bCs/>
                <w:sz w:val="24"/>
              </w:rPr>
              <w:t>排气筒颗粒物最大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16.21</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3.6</w:t>
            </w:r>
            <w:r>
              <w:rPr>
                <w:rFonts w:hint="default" w:ascii="Times New Roman" w:hAnsi="Times New Roman" w:cs="Times New Roman"/>
                <w:bCs/>
                <w:sz w:val="24"/>
              </w:rPr>
              <w:t>%</w:t>
            </w:r>
            <w:r>
              <w:rPr>
                <w:rFonts w:hint="eastAsia" w:cs="Times New Roman"/>
                <w:bCs/>
                <w:sz w:val="24"/>
                <w:lang w:eastAsia="zh-CN"/>
              </w:rPr>
              <w:t>；</w:t>
            </w:r>
            <w:r>
              <w:rPr>
                <w:rFonts w:hint="default" w:ascii="Times New Roman" w:hAnsi="Times New Roman" w:cs="Times New Roman"/>
                <w:i w:val="0"/>
                <w:color w:val="000000"/>
                <w:kern w:val="0"/>
                <w:sz w:val="24"/>
                <w:szCs w:val="24"/>
                <w:u w:val="none"/>
                <w:lang w:val="en-US" w:eastAsia="zh-CN" w:bidi="ar"/>
              </w:rPr>
              <w:t>SO</w:t>
            </w:r>
            <w:r>
              <w:rPr>
                <w:rFonts w:hint="default" w:ascii="Times New Roman" w:hAnsi="Times New Roman" w:cs="Times New Roman"/>
                <w:i w:val="0"/>
                <w:color w:val="000000"/>
                <w:kern w:val="0"/>
                <w:sz w:val="24"/>
                <w:szCs w:val="24"/>
                <w:u w:val="none"/>
                <w:vertAlign w:val="subscript"/>
                <w:lang w:val="en-US" w:eastAsia="zh-CN" w:bidi="ar"/>
              </w:rPr>
              <w:t>2</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0.478</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0.1</w:t>
            </w:r>
            <w:r>
              <w:rPr>
                <w:rFonts w:hint="default" w:ascii="Times New Roman" w:hAnsi="Times New Roman" w:cs="Times New Roman"/>
                <w:bCs/>
                <w:sz w:val="24"/>
              </w:rPr>
              <w:t>%</w:t>
            </w:r>
            <w:r>
              <w:rPr>
                <w:rFonts w:hint="eastAsia" w:cs="Times New Roman"/>
                <w:bCs/>
                <w:sz w:val="24"/>
                <w:lang w:eastAsia="zh-CN"/>
              </w:rPr>
              <w:t>；</w:t>
            </w:r>
            <w:r>
              <w:rPr>
                <w:rFonts w:hint="default" w:ascii="Times New Roman" w:hAnsi="Times New Roman" w:cs="Times New Roman"/>
                <w:sz w:val="24"/>
                <w:szCs w:val="24"/>
                <w:vertAlign w:val="baseline"/>
                <w:lang w:val="en-US" w:eastAsia="zh-CN"/>
              </w:rPr>
              <w:t>NOx</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1.949</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0.97</w:t>
            </w:r>
            <w:r>
              <w:rPr>
                <w:rFonts w:hint="default" w:ascii="Times New Roman" w:hAnsi="Times New Roman" w:cs="Times New Roman"/>
                <w:bCs/>
                <w:sz w:val="24"/>
              </w:rPr>
              <w:t>%</w:t>
            </w:r>
            <w:r>
              <w:rPr>
                <w:rFonts w:hint="eastAsia" w:cs="Times New Roman"/>
                <w:bCs/>
                <w:sz w:val="24"/>
                <w:lang w:eastAsia="zh-CN"/>
              </w:rPr>
              <w:t>；</w:t>
            </w:r>
            <w:r>
              <w:rPr>
                <w:rFonts w:hint="eastAsia" w:cs="Times New Roman"/>
                <w:bCs/>
                <w:sz w:val="24"/>
                <w:lang w:val="en-US" w:eastAsia="zh-CN"/>
              </w:rPr>
              <w:t>沥青烟</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0.3309</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0.52</w:t>
            </w:r>
            <w:r>
              <w:rPr>
                <w:rFonts w:hint="default" w:ascii="Times New Roman" w:hAnsi="Times New Roman" w:cs="Times New Roman"/>
                <w:bCs/>
                <w:sz w:val="24"/>
              </w:rPr>
              <w:t>%</w:t>
            </w:r>
            <w:r>
              <w:rPr>
                <w:rFonts w:hint="eastAsia" w:cs="Times New Roman"/>
                <w:bCs/>
                <w:sz w:val="24"/>
                <w:lang w:eastAsia="zh-CN"/>
              </w:rPr>
              <w:t>；</w:t>
            </w:r>
            <w:r>
              <w:rPr>
                <w:rFonts w:hint="eastAsia" w:cs="Times New Roman"/>
                <w:bCs/>
                <w:sz w:val="24"/>
                <w:lang w:val="en-US" w:eastAsia="zh-CN"/>
              </w:rPr>
              <w:t>苯并[a]芘</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3.677E-9</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0.00014</w:t>
            </w:r>
            <w:r>
              <w:rPr>
                <w:rFonts w:hint="default" w:ascii="Times New Roman" w:hAnsi="Times New Roman" w:cs="Times New Roman"/>
                <w:bCs/>
                <w:sz w:val="24"/>
              </w:rPr>
              <w:t>%，对环境的贡献值较小，不会改变本地区环境空气功能区域，对当地环境影响较小。</w:t>
            </w:r>
          </w:p>
          <w:p>
            <w:pPr>
              <w:spacing w:line="520" w:lineRule="exact"/>
              <w:ind w:firstLine="482" w:firstLineChars="200"/>
              <w:rPr>
                <w:b/>
                <w:bCs/>
                <w:sz w:val="24"/>
              </w:rPr>
            </w:pPr>
            <w:r>
              <w:rPr>
                <w:rFonts w:hint="eastAsia"/>
                <w:b/>
                <w:bCs/>
                <w:sz w:val="24"/>
                <w:lang w:val="en-US" w:eastAsia="zh-CN"/>
              </w:rPr>
              <w:t>3、</w:t>
            </w:r>
            <w:r>
              <w:rPr>
                <w:rFonts w:hint="eastAsia"/>
                <w:b/>
                <w:bCs/>
                <w:sz w:val="24"/>
              </w:rPr>
              <w:t>无组织排放</w:t>
            </w:r>
            <w:r>
              <w:rPr>
                <w:rFonts w:hint="eastAsia" w:hAnsi="Calibri"/>
                <w:b/>
                <w:bCs/>
                <w:sz w:val="24"/>
              </w:rPr>
              <w:t>预测及评价</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1</w:t>
            </w:r>
            <w:r>
              <w:rPr>
                <w:rFonts w:hint="default" w:ascii="Times New Roman" w:hAnsi="Times New Roman" w:cs="Times New Roman"/>
                <w:bCs/>
                <w:sz w:val="24"/>
                <w:lang w:eastAsia="zh-CN"/>
              </w:rPr>
              <w:t>）</w:t>
            </w:r>
            <w:r>
              <w:rPr>
                <w:rFonts w:hint="default" w:ascii="Times New Roman" w:hAnsi="Times New Roman" w:cs="Times New Roman"/>
                <w:bCs/>
                <w:sz w:val="24"/>
              </w:rPr>
              <w:t>预测因子</w:t>
            </w:r>
          </w:p>
          <w:p>
            <w:pPr>
              <w:spacing w:line="520" w:lineRule="exact"/>
              <w:ind w:firstLine="482"/>
              <w:rPr>
                <w:rFonts w:hint="default" w:ascii="Times New Roman" w:hAnsi="Times New Roman" w:cs="Times New Roman"/>
                <w:sz w:val="24"/>
              </w:rPr>
            </w:pPr>
            <w:r>
              <w:rPr>
                <w:rFonts w:hint="default" w:ascii="Times New Roman" w:hAnsi="Times New Roman" w:cs="Times New Roman"/>
                <w:sz w:val="24"/>
              </w:rPr>
              <w:t>根据建设项目</w:t>
            </w:r>
            <w:r>
              <w:rPr>
                <w:rFonts w:hint="default" w:ascii="Times New Roman" w:hAnsi="Times New Roman" w:cs="Times New Roman"/>
                <w:sz w:val="24"/>
                <w:lang w:eastAsia="zh-CN"/>
              </w:rPr>
              <w:t>无组织</w:t>
            </w:r>
            <w:r>
              <w:rPr>
                <w:rFonts w:hint="default" w:ascii="Times New Roman" w:hAnsi="Times New Roman" w:cs="Times New Roman"/>
                <w:sz w:val="24"/>
              </w:rPr>
              <w:t>排放特点，选择颗粒物（</w:t>
            </w:r>
            <w:r>
              <w:rPr>
                <w:rFonts w:hint="default" w:ascii="Times New Roman" w:hAnsi="Times New Roman" w:cs="Times New Roman"/>
                <w:snapToGrid w:val="0"/>
                <w:lang w:val="en-US" w:eastAsia="zh-CN"/>
              </w:rPr>
              <w:t>TSP</w:t>
            </w:r>
            <w:r>
              <w:rPr>
                <w:rFonts w:hint="default" w:ascii="Times New Roman" w:hAnsi="Times New Roman" w:cs="Times New Roman"/>
                <w:sz w:val="24"/>
              </w:rPr>
              <w:t>）</w:t>
            </w:r>
            <w:r>
              <w:rPr>
                <w:rFonts w:hint="eastAsia" w:cs="Times New Roman"/>
                <w:sz w:val="24"/>
                <w:lang w:eastAsia="zh-CN"/>
              </w:rPr>
              <w:t>、</w:t>
            </w:r>
            <w:r>
              <w:rPr>
                <w:rFonts w:hint="eastAsia" w:cs="Times New Roman"/>
                <w:sz w:val="24"/>
                <w:lang w:val="en-US" w:eastAsia="zh-CN"/>
              </w:rPr>
              <w:t>沥青烟以及苯并[a]芘</w:t>
            </w:r>
            <w:r>
              <w:rPr>
                <w:rFonts w:hint="default" w:ascii="Times New Roman" w:hAnsi="Times New Roman" w:cs="Times New Roman"/>
                <w:sz w:val="24"/>
              </w:rPr>
              <w:t>作为预测评价因子。</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2</w:t>
            </w:r>
            <w:r>
              <w:rPr>
                <w:rFonts w:hint="default" w:ascii="Times New Roman" w:hAnsi="Times New Roman" w:cs="Times New Roman"/>
                <w:bCs/>
                <w:sz w:val="24"/>
                <w:lang w:eastAsia="zh-CN"/>
              </w:rPr>
              <w:t>）</w:t>
            </w:r>
            <w:r>
              <w:rPr>
                <w:rFonts w:hint="default" w:ascii="Times New Roman" w:hAnsi="Times New Roman" w:cs="Times New Roman"/>
                <w:bCs/>
                <w:sz w:val="24"/>
              </w:rPr>
              <w:t>预测模式</w:t>
            </w:r>
          </w:p>
          <w:p>
            <w:pPr>
              <w:pStyle w:val="54"/>
              <w:snapToGrid w:val="0"/>
              <w:spacing w:after="78" w:line="520" w:lineRule="exact"/>
              <w:ind w:firstLine="480" w:firstLineChars="200"/>
              <w:rPr>
                <w:rFonts w:hint="default" w:ascii="Times New Roman" w:hAnsi="Times New Roman" w:cs="Times New Roman"/>
                <w:snapToGrid w:val="0"/>
                <w:szCs w:val="24"/>
              </w:rPr>
            </w:pPr>
            <w:r>
              <w:rPr>
                <w:rFonts w:hint="default" w:ascii="Times New Roman" w:hAnsi="Times New Roman" w:cs="Times New Roman"/>
                <w:snapToGrid w:val="0"/>
              </w:rPr>
              <w:t>根据《环境影响评价技术导则  大气导则》（HJ2.2-2018）规定的估算模式，采用AERSCREEN（V16216）模型预测颗粒物（</w:t>
            </w:r>
            <w:r>
              <w:rPr>
                <w:rFonts w:hint="eastAsia" w:ascii="Times New Roman" w:hAnsi="Times New Roman" w:cs="Times New Roman"/>
                <w:snapToGrid w:val="0"/>
                <w:lang w:val="en-US" w:eastAsia="zh-CN"/>
              </w:rPr>
              <w:t>TSP</w:t>
            </w:r>
            <w:r>
              <w:rPr>
                <w:rFonts w:hint="default" w:ascii="Times New Roman" w:hAnsi="Times New Roman" w:cs="Times New Roman"/>
                <w:snapToGrid w:val="0"/>
              </w:rPr>
              <w:t>）的最大地面浓度和占标率。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176"/>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rPr>
              <w:t>评价标准</w:t>
            </w:r>
          </w:p>
          <w:p>
            <w:pPr>
              <w:keepNext w:val="0"/>
              <w:keepLines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b w:val="0"/>
                <w:bCs w:val="0"/>
                <w:szCs w:val="20"/>
                <w:u w:val="single"/>
              </w:rPr>
            </w:pPr>
            <w:r>
              <w:rPr>
                <w:rFonts w:hint="eastAsia" w:ascii="黑体" w:hAnsi="黑体" w:eastAsia="黑体" w:cs="黑体"/>
                <w:b w:val="0"/>
                <w:bCs w:val="0"/>
                <w:sz w:val="24"/>
                <w:szCs w:val="24"/>
                <w:highlight w:val="none"/>
                <w:u w:val="none"/>
              </w:rPr>
              <w:t>表</w:t>
            </w:r>
            <w:r>
              <w:rPr>
                <w:rFonts w:hint="eastAsia" w:ascii="黑体" w:hAnsi="黑体" w:eastAsia="黑体" w:cs="黑体"/>
                <w:b w:val="0"/>
                <w:bCs w:val="0"/>
                <w:sz w:val="24"/>
                <w:szCs w:val="24"/>
                <w:highlight w:val="none"/>
                <w:u w:val="none"/>
                <w:lang w:val="en-US" w:eastAsia="zh-CN"/>
              </w:rPr>
              <w:t>54</w:t>
            </w:r>
            <w:r>
              <w:rPr>
                <w:rFonts w:hint="eastAsia" w:ascii="黑体" w:hAnsi="黑体" w:eastAsia="黑体" w:cs="黑体"/>
                <w:b w:val="0"/>
                <w:bCs w:val="0"/>
                <w:sz w:val="24"/>
                <w:szCs w:val="24"/>
                <w:u w:val="none"/>
              </w:rPr>
              <w:t xml:space="preserve">  </w:t>
            </w:r>
            <w:r>
              <w:rPr>
                <w:rFonts w:hint="eastAsia" w:ascii="黑体" w:hAnsi="黑体" w:eastAsia="黑体" w:cs="黑体"/>
                <w:b w:val="0"/>
                <w:bCs w:val="0"/>
                <w:sz w:val="24"/>
                <w:szCs w:val="24"/>
                <w:u w:val="none"/>
                <w:lang w:val="en-US" w:eastAsia="zh-CN"/>
              </w:rPr>
              <w:t xml:space="preserve">                   </w:t>
            </w:r>
            <w:r>
              <w:rPr>
                <w:rFonts w:hint="eastAsia" w:ascii="黑体" w:hAnsi="黑体" w:eastAsia="黑体" w:cs="黑体"/>
                <w:b w:val="0"/>
                <w:bCs w:val="0"/>
                <w:sz w:val="24"/>
                <w:szCs w:val="24"/>
                <w:u w:val="none"/>
              </w:rPr>
              <w:t>污染物评价标准</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737"/>
              <w:gridCol w:w="1288"/>
              <w:gridCol w:w="1445"/>
              <w:gridCol w:w="22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污染物名称</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环境空气</w:t>
                  </w:r>
                  <w:r>
                    <w:rPr>
                      <w:rFonts w:hint="default" w:ascii="Times New Roman" w:hAnsi="Times New Roman" w:eastAsia="宋体" w:cs="Times New Roman"/>
                      <w:b w:val="0"/>
                      <w:bCs w:val="0"/>
                      <w:sz w:val="21"/>
                      <w:szCs w:val="21"/>
                      <w:u w:val="none"/>
                    </w:rPr>
                    <w:t>功能区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eastAsia" w:cs="Times New Roman"/>
                      <w:b w:val="0"/>
                      <w:bCs w:val="0"/>
                      <w:sz w:val="21"/>
                      <w:szCs w:val="21"/>
                      <w:u w:val="none"/>
                      <w:lang w:eastAsia="zh-CN"/>
                    </w:rPr>
                    <w:t>平均</w:t>
                  </w:r>
                  <w:r>
                    <w:rPr>
                      <w:rFonts w:hint="default" w:ascii="Times New Roman" w:hAnsi="Times New Roman" w:eastAsia="宋体" w:cs="Times New Roman"/>
                      <w:b w:val="0"/>
                      <w:bCs w:val="0"/>
                      <w:sz w:val="21"/>
                      <w:szCs w:val="21"/>
                      <w:u w:val="none"/>
                    </w:rPr>
                    <w:t>时间</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bookmarkStart w:id="11" w:name="OLE_LINK4"/>
                  <w:r>
                    <w:rPr>
                      <w:rFonts w:hint="default" w:ascii="Times New Roman" w:hAnsi="Times New Roman" w:eastAsia="宋体" w:cs="Times New Roman"/>
                      <w:b w:val="0"/>
                      <w:bCs w:val="0"/>
                      <w:sz w:val="21"/>
                      <w:szCs w:val="21"/>
                      <w:u w:val="none"/>
                    </w:rPr>
                    <w:t>标准值</w:t>
                  </w:r>
                  <w:bookmarkEnd w:id="11"/>
                </w:p>
              </w:tc>
              <w:tc>
                <w:tcPr>
                  <w:tcW w:w="22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TSP</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300</w:t>
                  </w:r>
                  <w:r>
                    <w:rPr>
                      <w:rFonts w:ascii="Calibri" w:hAnsi="Calibri" w:cs="宋体"/>
                      <w:bCs/>
                      <w:szCs w:val="21"/>
                    </w:rPr>
                    <w:t>μg/m</w:t>
                  </w:r>
                  <w:r>
                    <w:rPr>
                      <w:rFonts w:ascii="Calibri" w:hAnsi="Calibri" w:cs="宋体"/>
                      <w:bCs/>
                      <w:szCs w:val="21"/>
                      <w:vertAlign w:val="superscript"/>
                    </w:rPr>
                    <w:t>3</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ascii="Calibri" w:hAnsi="Calibri" w:cs="宋体"/>
                      <w:bCs/>
                      <w:szCs w:val="21"/>
                    </w:rPr>
                    <w:t>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沥青烟</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sz w:val="21"/>
                      <w:szCs w:val="21"/>
                      <w:u w:val="none"/>
                      <w:lang w:val="en-US" w:eastAsia="zh-CN"/>
                    </w:rPr>
                    <w:t>一次最大值</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sz w:val="21"/>
                      <w:szCs w:val="21"/>
                      <w:u w:val="none"/>
                      <w:lang w:val="en-US" w:eastAsia="zh-CN"/>
                    </w:rPr>
                    <w:t>63.7</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Cs/>
                      <w:kern w:val="2"/>
                      <w:sz w:val="21"/>
                      <w:szCs w:val="21"/>
                      <w:lang w:val="en-US" w:eastAsia="zh-CN" w:bidi="ar-SA"/>
                    </w:rPr>
                  </w:pPr>
                  <w:r>
                    <w:rPr>
                      <w:rFonts w:hint="eastAsia" w:cs="Times New Roman"/>
                      <w:bCs/>
                      <w:szCs w:val="21"/>
                      <w:lang w:eastAsia="zh-CN"/>
                    </w:rPr>
                    <w:t>《大气污染物综合排放标准详解》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b w:val="0"/>
                      <w:bCs w:val="0"/>
                      <w:sz w:val="21"/>
                      <w:szCs w:val="21"/>
                      <w:u w:val="none"/>
                      <w:lang w:val="en-US" w:eastAsia="zh-CN"/>
                    </w:rPr>
                  </w:pPr>
                  <w:r>
                    <w:rPr>
                      <w:rFonts w:hint="eastAsia" w:cs="Times New Roman"/>
                      <w:lang w:val="en-US" w:eastAsia="zh-CN"/>
                    </w:rPr>
                    <w:t>苯并[a]芘</w:t>
                  </w:r>
                </w:p>
              </w:tc>
              <w:tc>
                <w:tcPr>
                  <w:tcW w:w="172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二类区</w:t>
                  </w:r>
                </w:p>
              </w:tc>
              <w:tc>
                <w:tcPr>
                  <w:tcW w:w="127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kern w:val="2"/>
                      <w:sz w:val="21"/>
                      <w:szCs w:val="21"/>
                      <w:u w:val="none"/>
                      <w:lang w:val="en-US" w:eastAsia="zh-CN" w:bidi="ar-SA"/>
                    </w:rPr>
                  </w:pPr>
                  <w:r>
                    <w:rPr>
                      <w:rFonts w:hint="default" w:ascii="Times New Roman" w:hAnsi="Times New Roman" w:cs="Times New Roman"/>
                      <w:b w:val="0"/>
                      <w:bCs w:val="0"/>
                      <w:sz w:val="21"/>
                      <w:szCs w:val="21"/>
                      <w:u w:val="none"/>
                      <w:lang w:val="en-US" w:eastAsia="zh-CN"/>
                    </w:rPr>
                    <w:t>24h平</w:t>
                  </w:r>
                  <w:r>
                    <w:rPr>
                      <w:rFonts w:hint="default" w:ascii="Times New Roman" w:hAnsi="Times New Roman" w:eastAsia="宋体" w:cs="Times New Roman"/>
                      <w:b w:val="0"/>
                      <w:bCs w:val="0"/>
                      <w:sz w:val="21"/>
                      <w:szCs w:val="21"/>
                      <w:u w:val="none"/>
                    </w:rPr>
                    <w:t>均</w:t>
                  </w:r>
                </w:p>
              </w:tc>
              <w:tc>
                <w:tcPr>
                  <w:tcW w:w="143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sz w:val="21"/>
                      <w:szCs w:val="21"/>
                      <w:u w:val="none"/>
                      <w:lang w:val="en-US" w:eastAsia="zh-CN"/>
                    </w:rPr>
                    <w:t>0.0025</w:t>
                  </w:r>
                  <w:r>
                    <w:rPr>
                      <w:rFonts w:hint="default" w:ascii="Times New Roman" w:hAnsi="Times New Roman" w:cs="Times New Roman"/>
                      <w:bCs/>
                      <w:szCs w:val="21"/>
                    </w:rPr>
                    <w:t>μg/m</w:t>
                  </w:r>
                  <w:r>
                    <w:rPr>
                      <w:rFonts w:hint="default" w:ascii="Times New Roman" w:hAnsi="Times New Roman" w:cs="Times New Roman"/>
                      <w:bCs/>
                      <w:szCs w:val="21"/>
                      <w:vertAlign w:val="superscript"/>
                    </w:rPr>
                    <w:t>3</w:t>
                  </w:r>
                </w:p>
              </w:tc>
              <w:tc>
                <w:tcPr>
                  <w:tcW w:w="221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rPr>
                    <w:t>GB3095-2012</w:t>
                  </w:r>
                </w:p>
              </w:tc>
            </w:tr>
          </w:tbl>
          <w:p>
            <w:pPr>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4</w:t>
            </w:r>
            <w:r>
              <w:rPr>
                <w:rFonts w:hint="default" w:ascii="Times New Roman" w:hAnsi="Times New Roman" w:cs="Times New Roman"/>
                <w:sz w:val="24"/>
                <w:lang w:eastAsia="zh-CN"/>
              </w:rPr>
              <w:t>）</w:t>
            </w:r>
            <w:r>
              <w:rPr>
                <w:rFonts w:hint="default" w:ascii="Times New Roman" w:hAnsi="Times New Roman" w:cs="Times New Roman"/>
                <w:sz w:val="24"/>
              </w:rPr>
              <w:t>预测参数选取</w:t>
            </w:r>
          </w:p>
          <w:p>
            <w:pPr>
              <w:spacing w:line="500" w:lineRule="exact"/>
              <w:ind w:firstLine="480" w:firstLineChars="200"/>
              <w:rPr>
                <w:sz w:val="24"/>
              </w:rPr>
            </w:pPr>
            <w:r>
              <w:rPr>
                <w:sz w:val="24"/>
              </w:rPr>
              <w:t>本项目</w:t>
            </w:r>
            <w:r>
              <w:rPr>
                <w:rFonts w:hint="eastAsia"/>
                <w:sz w:val="24"/>
                <w:lang w:eastAsia="zh-CN"/>
              </w:rPr>
              <w:t>估算模式计算</w:t>
            </w:r>
            <w:r>
              <w:rPr>
                <w:sz w:val="24"/>
              </w:rPr>
              <w:t>参数见表</w:t>
            </w:r>
            <w:r>
              <w:rPr>
                <w:rFonts w:hint="eastAsia"/>
                <w:sz w:val="24"/>
                <w:lang w:val="en-US" w:eastAsia="zh-CN"/>
              </w:rPr>
              <w:t>46</w:t>
            </w:r>
            <w:r>
              <w:rPr>
                <w:sz w:val="24"/>
              </w:rPr>
              <w:t>，面源参数见表</w:t>
            </w:r>
            <w:r>
              <w:rPr>
                <w:rFonts w:hint="eastAsia"/>
                <w:sz w:val="24"/>
                <w:lang w:val="en-US" w:eastAsia="zh-CN"/>
              </w:rPr>
              <w:t>55</w:t>
            </w:r>
            <w:r>
              <w:rPr>
                <w:sz w:val="24"/>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jc w:val="both"/>
              <w:textAlignment w:val="auto"/>
              <w:rPr>
                <w:rFonts w:hint="eastAsia" w:ascii="黑体" w:hAnsi="黑体" w:eastAsia="黑体" w:cs="黑体"/>
                <w:b w:val="0"/>
                <w:bCs w:val="0"/>
                <w:sz w:val="24"/>
                <w:szCs w:val="32"/>
              </w:rPr>
            </w:pPr>
            <w:r>
              <w:rPr>
                <w:rFonts w:ascii="黑体" w:hAnsi="黑体" w:eastAsia="黑体"/>
                <w:sz w:val="24"/>
                <w:szCs w:val="24"/>
              </w:rPr>
              <w:t>表</w:t>
            </w:r>
            <w:r>
              <w:rPr>
                <w:rFonts w:hint="eastAsia" w:ascii="黑体" w:hAnsi="黑体" w:eastAsia="黑体"/>
                <w:sz w:val="24"/>
                <w:szCs w:val="24"/>
                <w:lang w:val="en-US" w:eastAsia="zh-CN"/>
              </w:rPr>
              <w:t>55</w:t>
            </w:r>
            <w:r>
              <w:rPr>
                <w:rFonts w:hint="eastAsia" w:ascii="黑体" w:hAnsi="黑体" w:eastAsia="黑体"/>
                <w:b/>
              </w:rPr>
              <w:t xml:space="preserve">                  </w:t>
            </w:r>
            <w:r>
              <w:rPr>
                <w:rFonts w:hint="eastAsia" w:ascii="黑体" w:hAnsi="黑体" w:eastAsia="黑体" w:cs="黑体"/>
                <w:b w:val="0"/>
                <w:bCs w:val="0"/>
                <w:sz w:val="24"/>
                <w:szCs w:val="32"/>
                <w:highlight w:val="none"/>
              </w:rPr>
              <w:t>本项目矩形面源参数表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42"/>
              <w:gridCol w:w="455"/>
              <w:gridCol w:w="662"/>
              <w:gridCol w:w="689"/>
              <w:gridCol w:w="689"/>
              <w:gridCol w:w="662"/>
              <w:gridCol w:w="730"/>
              <w:gridCol w:w="791"/>
              <w:gridCol w:w="18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tblHeader/>
                <w:jc w:val="center"/>
              </w:trPr>
              <w:tc>
                <w:tcPr>
                  <w:tcW w:w="133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名称</w:t>
                  </w:r>
                </w:p>
              </w:tc>
              <w:tc>
                <w:tcPr>
                  <w:tcW w:w="422"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面源海拔高度</w:t>
                  </w:r>
                </w:p>
              </w:tc>
              <w:tc>
                <w:tcPr>
                  <w:tcW w:w="614"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面源长度</w:t>
                  </w:r>
                </w:p>
              </w:tc>
              <w:tc>
                <w:tcPr>
                  <w:tcW w:w="63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面源宽度</w:t>
                  </w:r>
                </w:p>
              </w:tc>
              <w:tc>
                <w:tcPr>
                  <w:tcW w:w="63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与正北向夹角</w:t>
                  </w:r>
                </w:p>
              </w:tc>
              <w:tc>
                <w:tcPr>
                  <w:tcW w:w="614"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面源有效排放高度</w:t>
                  </w:r>
                </w:p>
              </w:tc>
              <w:tc>
                <w:tcPr>
                  <w:tcW w:w="677"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年排放小时数</w:t>
                  </w:r>
                </w:p>
              </w:tc>
              <w:tc>
                <w:tcPr>
                  <w:tcW w:w="734"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排放工况</w:t>
                  </w:r>
                </w:p>
              </w:tc>
              <w:tc>
                <w:tcPr>
                  <w:tcW w:w="1756"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污染物排放速率/（kg/h）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jc w:val="center"/>
              </w:trPr>
              <w:tc>
                <w:tcPr>
                  <w:tcW w:w="133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422"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614"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63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639"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614"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677"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734"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c>
                <w:tcPr>
                  <w:tcW w:w="1756" w:type="dxa"/>
                  <w:vMerge w:val="continue"/>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right="0" w:rightChars="0" w:firstLine="0" w:firstLineChars="0"/>
                    <w:textAlignment w:val="baseline"/>
                    <w:rPr>
                      <w:rFonts w:hint="default" w:ascii="Times New Roman" w:hAnsi="Times New Roman"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 w:hRule="atLeast"/>
                <w:jc w:val="center"/>
              </w:trPr>
              <w:tc>
                <w:tcPr>
                  <w:tcW w:w="1339" w:type="dxa"/>
                  <w:tcBorders>
                    <w:tl2br w:val="nil"/>
                    <w:tr2bl w:val="nil"/>
                  </w:tcBorders>
                  <w:shd w:val="clear" w:color="auto" w:fill="auto"/>
                  <w:noWrap w:val="0"/>
                  <w:vAlign w:val="center"/>
                </w:tcPr>
                <w:p>
                  <w:pPr>
                    <w:jc w:val="center"/>
                    <w:rPr>
                      <w:rFonts w:hint="eastAsia"/>
                      <w:sz w:val="21"/>
                      <w:szCs w:val="21"/>
                      <w:lang w:val="en-US" w:eastAsia="zh-CN"/>
                    </w:rPr>
                  </w:pPr>
                  <w:r>
                    <w:rPr>
                      <w:rFonts w:hint="eastAsia"/>
                      <w:sz w:val="21"/>
                      <w:szCs w:val="21"/>
                      <w:lang w:val="en-US" w:eastAsia="zh-CN"/>
                    </w:rPr>
                    <w:t>建筑垃圾回收生产线</w:t>
                  </w:r>
                </w:p>
              </w:tc>
              <w:tc>
                <w:tcPr>
                  <w:tcW w:w="422"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0m</w:t>
                  </w:r>
                </w:p>
              </w:tc>
              <w:tc>
                <w:tcPr>
                  <w:tcW w:w="614"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r>
                    <w:rPr>
                      <w:rFonts w:hint="default" w:ascii="Times New Roman" w:hAnsi="Times New Roman" w:cs="Times New Roman"/>
                      <w:color w:val="000000"/>
                      <w:sz w:val="21"/>
                      <w:szCs w:val="21"/>
                    </w:rPr>
                    <w:t>m</w:t>
                  </w:r>
                </w:p>
              </w:tc>
              <w:tc>
                <w:tcPr>
                  <w:tcW w:w="63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70</w:t>
                  </w:r>
                  <w:r>
                    <w:rPr>
                      <w:rFonts w:hint="default" w:ascii="Times New Roman" w:hAnsi="Times New Roman" w:cs="Times New Roman"/>
                      <w:color w:val="000000"/>
                      <w:sz w:val="21"/>
                      <w:szCs w:val="21"/>
                    </w:rPr>
                    <w:t>m</w:t>
                  </w:r>
                </w:p>
              </w:tc>
              <w:tc>
                <w:tcPr>
                  <w:tcW w:w="639"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614"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m</w:t>
                  </w:r>
                </w:p>
              </w:tc>
              <w:tc>
                <w:tcPr>
                  <w:tcW w:w="677"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rPr>
                  </w:pPr>
                  <w:r>
                    <w:rPr>
                      <w:rFonts w:hint="eastAsia" w:cs="Times New Roman"/>
                      <w:color w:val="000000"/>
                      <w:sz w:val="21"/>
                      <w:szCs w:val="21"/>
                      <w:lang w:val="en-US" w:eastAsia="zh-CN"/>
                    </w:rPr>
                    <w:t>7200</w:t>
                  </w:r>
                </w:p>
              </w:tc>
              <w:tc>
                <w:tcPr>
                  <w:tcW w:w="734"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正常</w:t>
                  </w:r>
                </w:p>
              </w:tc>
              <w:tc>
                <w:tcPr>
                  <w:tcW w:w="1756"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TSP：</w:t>
                  </w:r>
                  <w:r>
                    <w:rPr>
                      <w:rFonts w:hint="eastAsia" w:ascii="Times New Roman" w:hAnsi="Times New Roman" w:cs="Times New Roman"/>
                      <w:i w:val="0"/>
                      <w:color w:val="000000"/>
                      <w:kern w:val="0"/>
                      <w:sz w:val="21"/>
                      <w:szCs w:val="21"/>
                      <w:highlight w:val="none"/>
                      <w:u w:val="none"/>
                      <w:lang w:val="en-US" w:eastAsia="zh-CN" w:bidi="ar"/>
                    </w:rPr>
                    <w:t>0.</w:t>
                  </w:r>
                  <w:r>
                    <w:rPr>
                      <w:rFonts w:hint="eastAsia" w:cs="Times New Roman"/>
                      <w:i w:val="0"/>
                      <w:color w:val="000000"/>
                      <w:kern w:val="0"/>
                      <w:sz w:val="21"/>
                      <w:szCs w:val="21"/>
                      <w:highlight w:val="none"/>
                      <w:u w:val="none"/>
                      <w:lang w:val="en-US" w:eastAsia="zh-CN" w:bidi="ar"/>
                    </w:rPr>
                    <w:t>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9" w:hRule="atLeast"/>
                <w:jc w:val="center"/>
              </w:trPr>
              <w:tc>
                <w:tcPr>
                  <w:tcW w:w="1339" w:type="dxa"/>
                  <w:vMerge w:val="restart"/>
                  <w:tcBorders>
                    <w:tl2br w:val="nil"/>
                    <w:tr2bl w:val="nil"/>
                  </w:tcBorders>
                  <w:shd w:val="clear" w:color="auto" w:fill="auto"/>
                  <w:noWrap w:val="0"/>
                  <w:vAlign w:val="center"/>
                </w:tcPr>
                <w:p>
                  <w:pPr>
                    <w:jc w:val="center"/>
                    <w:rPr>
                      <w:rFonts w:hint="eastAsia"/>
                      <w:sz w:val="21"/>
                      <w:szCs w:val="21"/>
                      <w:lang w:val="en-US" w:eastAsia="zh-CN"/>
                    </w:rPr>
                  </w:pPr>
                  <w:r>
                    <w:rPr>
                      <w:rFonts w:hint="eastAsia"/>
                      <w:sz w:val="21"/>
                      <w:szCs w:val="21"/>
                      <w:lang w:val="en-US" w:eastAsia="zh-CN"/>
                    </w:rPr>
                    <w:t>水泥稳定土生产线和</w:t>
                  </w:r>
                </w:p>
                <w:p>
                  <w:pPr>
                    <w:jc w:val="center"/>
                    <w:rPr>
                      <w:rFonts w:hint="eastAsia"/>
                      <w:sz w:val="21"/>
                      <w:szCs w:val="21"/>
                      <w:lang w:val="en-US" w:eastAsia="zh-CN"/>
                    </w:rPr>
                  </w:pPr>
                  <w:r>
                    <w:rPr>
                      <w:rFonts w:hint="eastAsia"/>
                      <w:sz w:val="21"/>
                      <w:szCs w:val="21"/>
                      <w:lang w:val="en-US" w:eastAsia="zh-CN"/>
                    </w:rPr>
                    <w:t>沥青混凝土生产线</w:t>
                  </w:r>
                </w:p>
              </w:tc>
              <w:tc>
                <w:tcPr>
                  <w:tcW w:w="422"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0m</w:t>
                  </w:r>
                </w:p>
              </w:tc>
              <w:tc>
                <w:tcPr>
                  <w:tcW w:w="614"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100</w:t>
                  </w:r>
                  <w:r>
                    <w:rPr>
                      <w:rFonts w:hint="default" w:ascii="Times New Roman" w:hAnsi="Times New Roman" w:cs="Times New Roman"/>
                      <w:color w:val="000000"/>
                      <w:sz w:val="21"/>
                      <w:szCs w:val="21"/>
                    </w:rPr>
                    <w:t>m</w:t>
                  </w:r>
                </w:p>
              </w:tc>
              <w:tc>
                <w:tcPr>
                  <w:tcW w:w="63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r>
                    <w:rPr>
                      <w:rFonts w:hint="default" w:ascii="Times New Roman" w:hAnsi="Times New Roman" w:cs="Times New Roman"/>
                      <w:color w:val="000000"/>
                      <w:sz w:val="21"/>
                      <w:szCs w:val="21"/>
                    </w:rPr>
                    <w:t>m</w:t>
                  </w:r>
                </w:p>
              </w:tc>
              <w:tc>
                <w:tcPr>
                  <w:tcW w:w="639"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w:t>
                  </w:r>
                </w:p>
              </w:tc>
              <w:tc>
                <w:tcPr>
                  <w:tcW w:w="614"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m</w:t>
                  </w:r>
                </w:p>
              </w:tc>
              <w:tc>
                <w:tcPr>
                  <w:tcW w:w="677"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cs="Times New Roman"/>
                      <w:color w:val="000000"/>
                      <w:sz w:val="21"/>
                      <w:szCs w:val="21"/>
                      <w:lang w:val="en-US" w:eastAsia="zh-CN"/>
                    </w:rPr>
                  </w:pPr>
                  <w:r>
                    <w:rPr>
                      <w:rFonts w:hint="eastAsia" w:cs="Times New Roman"/>
                      <w:color w:val="000000"/>
                      <w:sz w:val="21"/>
                      <w:szCs w:val="21"/>
                      <w:lang w:val="en-US" w:eastAsia="zh-CN"/>
                    </w:rPr>
                    <w:t>2400</w:t>
                  </w:r>
                </w:p>
              </w:tc>
              <w:tc>
                <w:tcPr>
                  <w:tcW w:w="734"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正常</w:t>
                  </w:r>
                </w:p>
              </w:tc>
              <w:tc>
                <w:tcPr>
                  <w:tcW w:w="1756"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TSP：0.146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9" w:hRule="atLeast"/>
                <w:jc w:val="center"/>
              </w:trPr>
              <w:tc>
                <w:tcPr>
                  <w:tcW w:w="13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422"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61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6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6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61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677"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73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pPr>
                </w:p>
              </w:tc>
              <w:tc>
                <w:tcPr>
                  <w:tcW w:w="1756"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沥青烟：0.0018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3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422"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61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6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639"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61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677"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734" w:type="dxa"/>
                  <w:vMerge w:val="continue"/>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1"/>
                      <w:szCs w:val="21"/>
                      <w:highlight w:val="none"/>
                      <w:u w:val="none"/>
                      <w:lang w:val="en-US" w:eastAsia="zh-CN" w:bidi="ar"/>
                    </w:rPr>
                  </w:pPr>
                </w:p>
              </w:tc>
              <w:tc>
                <w:tcPr>
                  <w:tcW w:w="1756"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highlight w:val="none"/>
                      <w:lang w:val="en-US" w:eastAsia="zh-CN"/>
                    </w:rPr>
                    <w:t>苯并[a]芘：0.0000000375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Ansi="宋体" w:cs="Calibri"/>
                <w:sz w:val="24"/>
              </w:rPr>
            </w:pPr>
            <w:r>
              <w:rPr>
                <w:rFonts w:hint="eastAsia" w:ascii="宋体" w:hAnsi="宋体" w:cs="Calibri"/>
                <w:sz w:val="24"/>
              </w:rPr>
              <w:t>④</w:t>
            </w:r>
            <w:r>
              <w:rPr>
                <w:rFonts w:hAnsi="宋体" w:cs="Calibri"/>
                <w:sz w:val="24"/>
              </w:rPr>
              <w:t>预测结果</w:t>
            </w:r>
          </w:p>
          <w:p>
            <w:pPr>
              <w:spacing w:line="360" w:lineRule="auto"/>
              <w:ind w:firstLine="480" w:firstLineChars="200"/>
              <w:jc w:val="left"/>
              <w:rPr>
                <w:rFonts w:hint="eastAsia"/>
                <w:sz w:val="24"/>
              </w:rPr>
            </w:pPr>
            <w:r>
              <w:rPr>
                <w:sz w:val="24"/>
              </w:rPr>
              <w:t>本项目</w:t>
            </w:r>
            <w:r>
              <w:rPr>
                <w:rFonts w:hint="eastAsia"/>
                <w:sz w:val="24"/>
              </w:rPr>
              <w:t>无组织面源</w:t>
            </w:r>
            <w:r>
              <w:rPr>
                <w:sz w:val="24"/>
              </w:rPr>
              <w:t>对周围</w:t>
            </w:r>
            <w:r>
              <w:rPr>
                <w:rFonts w:hint="eastAsia"/>
                <w:sz w:val="24"/>
              </w:rPr>
              <w:t>大气</w:t>
            </w:r>
            <w:r>
              <w:rPr>
                <w:sz w:val="24"/>
              </w:rPr>
              <w:t>环境的影响情况见下表</w:t>
            </w:r>
          </w:p>
          <w:p>
            <w:pPr>
              <w:pStyle w:val="9"/>
              <w:tabs>
                <w:tab w:val="left" w:pos="3607"/>
              </w:tabs>
              <w:spacing w:after="0"/>
              <w:ind w:firstLine="480" w:firstLineChars="200"/>
              <w:rPr>
                <w:rFonts w:ascii="黑体" w:eastAsia="黑体"/>
                <w:sz w:val="24"/>
              </w:rPr>
            </w:pPr>
            <w:r>
              <w:rPr>
                <w:rFonts w:hint="eastAsia" w:ascii="黑体" w:eastAsia="黑体"/>
                <w:sz w:val="24"/>
              </w:rPr>
              <w:t>表</w:t>
            </w:r>
            <w:r>
              <w:rPr>
                <w:rFonts w:hint="eastAsia" w:ascii="黑体" w:eastAsia="黑体"/>
                <w:sz w:val="24"/>
                <w:lang w:val="en-US" w:eastAsia="zh-CN"/>
              </w:rPr>
              <w:t>56</w:t>
            </w:r>
            <w:r>
              <w:rPr>
                <w:rFonts w:hint="eastAsia" w:ascii="黑体" w:eastAsia="黑体"/>
                <w:sz w:val="24"/>
              </w:rPr>
              <w:t xml:space="preserve">                 颗粒物无组织排放浓度预测一览表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671"/>
              <w:gridCol w:w="2672"/>
              <w:gridCol w:w="267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Merge w:val="restart"/>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下风向距离</w:t>
                  </w:r>
                  <w:r>
                    <w:rPr>
                      <w:rFonts w:hint="default" w:ascii="Times New Roman" w:hAnsi="Times New Roman" w:cs="Times New Roman"/>
                      <w:sz w:val="21"/>
                    </w:rPr>
                    <w:t>(m)</w:t>
                  </w:r>
                </w:p>
              </w:tc>
              <w:tc>
                <w:tcPr>
                  <w:tcW w:w="6047" w:type="dxa"/>
                  <w:gridSpan w:val="2"/>
                  <w:vAlign w:val="center"/>
                </w:tcPr>
                <w:p>
                  <w:pPr>
                    <w:pStyle w:val="57"/>
                    <w:jc w:val="center"/>
                    <w:rPr>
                      <w:rFonts w:hint="default" w:ascii="Times New Roman" w:hAnsi="Times New Roman" w:cs="Times New Roman"/>
                      <w:sz w:val="21"/>
                      <w:lang w:eastAsia="zh-CN"/>
                    </w:rPr>
                  </w:pPr>
                  <w:r>
                    <w:rPr>
                      <w:rFonts w:hint="default" w:ascii="Times New Roman" w:hAnsi="Times New Roman" w:eastAsia="宋体" w:cs="Times New Roman"/>
                      <w:sz w:val="21"/>
                      <w:lang w:val="en-US" w:eastAsia="zh-CN"/>
                    </w:rPr>
                    <w:t>建筑垃圾回收生产线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Merge w:val="continue"/>
                  <w:vAlign w:val="center"/>
                </w:tcPr>
                <w:p>
                  <w:pPr>
                    <w:autoSpaceDE w:val="0"/>
                    <w:autoSpaceDN w:val="0"/>
                    <w:jc w:val="center"/>
                    <w:rPr>
                      <w:rFonts w:hint="default" w:ascii="Times New Roman" w:hAnsi="Times New Roman" w:cs="Times New Roman"/>
                      <w:sz w:val="2"/>
                      <w:szCs w:val="2"/>
                    </w:rPr>
                  </w:pPr>
                </w:p>
              </w:tc>
              <w:tc>
                <w:tcPr>
                  <w:tcW w:w="3024" w:type="dxa"/>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预测浓度（μg</w:t>
                  </w:r>
                  <w:r>
                    <w:rPr>
                      <w:rFonts w:hint="default" w:ascii="Times New Roman" w:hAnsi="Times New Roman" w:cs="Times New Roman"/>
                      <w:sz w:val="21"/>
                    </w:rPr>
                    <w:t>/m</w:t>
                  </w:r>
                  <w:r>
                    <w:rPr>
                      <w:rFonts w:hint="default" w:ascii="Times New Roman" w:hAnsi="Times New Roman" w:cs="Times New Roman"/>
                      <w:position w:val="7"/>
                      <w:sz w:val="13"/>
                    </w:rPr>
                    <w:t>3</w:t>
                  </w:r>
                  <w:r>
                    <w:rPr>
                      <w:rFonts w:hint="default" w:ascii="Times New Roman" w:hAnsi="Times New Roman" w:eastAsia="宋体" w:cs="Times New Roman"/>
                      <w:sz w:val="21"/>
                    </w:rPr>
                    <w:t>）</w:t>
                  </w:r>
                </w:p>
              </w:tc>
              <w:tc>
                <w:tcPr>
                  <w:tcW w:w="3023" w:type="dxa"/>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占标率（</w:t>
                  </w:r>
                  <w:r>
                    <w:rPr>
                      <w:rFonts w:hint="default" w:ascii="Times New Roman" w:hAnsi="Times New Roman" w:cs="Times New Roman"/>
                      <w:sz w:val="21"/>
                    </w:rPr>
                    <w:t>%</w:t>
                  </w:r>
                  <w:r>
                    <w:rPr>
                      <w:rFonts w:hint="default" w:ascii="Times New Roman" w:hAnsi="Times New Roman" w:eastAsia="宋体" w:cs="Times New Roman"/>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25.00</w:t>
                  </w:r>
                </w:p>
              </w:tc>
              <w:tc>
                <w:tcPr>
                  <w:tcW w:w="3024" w:type="dxa"/>
                  <w:vAlign w:val="center"/>
                </w:tcPr>
                <w:p>
                  <w:pPr>
                    <w:jc w:val="center"/>
                    <w:rPr>
                      <w:rFonts w:hint="default" w:ascii="Times New Roman" w:hAnsi="Times New Roman" w:eastAsia="宋体" w:cs="Times New Roman"/>
                      <w:sz w:val="21"/>
                      <w:lang w:val="en-US" w:eastAsia="zh-CN"/>
                    </w:rPr>
                  </w:pPr>
                  <w:r>
                    <w:rPr>
                      <w:rFonts w:hint="eastAsia" w:cs="Times New Roman"/>
                      <w:sz w:val="21"/>
                      <w:lang w:val="en-US" w:eastAsia="zh-CN"/>
                    </w:rPr>
                    <w:t>15.8</w:t>
                  </w:r>
                </w:p>
              </w:tc>
              <w:tc>
                <w:tcPr>
                  <w:tcW w:w="3023" w:type="dxa"/>
                  <w:vAlign w:val="center"/>
                </w:tcPr>
                <w:p>
                  <w:pPr>
                    <w:jc w:val="center"/>
                    <w:rPr>
                      <w:rFonts w:hint="default" w:ascii="Times New Roman" w:hAnsi="Times New Roman" w:eastAsia="宋体" w:cs="Times New Roman"/>
                      <w:sz w:val="21"/>
                      <w:lang w:val="en-US" w:eastAsia="zh-CN"/>
                    </w:rPr>
                  </w:pPr>
                  <w:r>
                    <w:rPr>
                      <w:rFonts w:hint="eastAsia" w:cs="Times New Roman"/>
                      <w:sz w:val="21"/>
                      <w:lang w:val="en-US" w:eastAsia="zh-CN"/>
                    </w:rPr>
                    <w:t>1.76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50.00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24.48</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2.72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sz w:val="21"/>
                    </w:rPr>
                  </w:pPr>
                  <w:r>
                    <w:rPr>
                      <w:rFonts w:hint="default" w:ascii="Times New Roman" w:hAnsi="Times New Roman" w:cs="Times New Roman"/>
                      <w:sz w:val="21"/>
                      <w:szCs w:val="21"/>
                    </w:rPr>
                    <w:t>75.00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31.36</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sz w:val="21"/>
                    </w:rPr>
                  </w:pPr>
                  <w:r>
                    <w:rPr>
                      <w:rFonts w:hint="default" w:ascii="Times New Roman" w:hAnsi="Times New Roman" w:cs="Times New Roman"/>
                      <w:sz w:val="21"/>
                      <w:szCs w:val="21"/>
                    </w:rPr>
                    <w:t>100.00</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34.72</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125.00</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35.04</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3.89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150.00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35.45</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3.94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jc w:val="center"/>
                    <w:rPr>
                      <w:rFonts w:hint="default" w:ascii="Times New Roman" w:hAnsi="Times New Roman" w:cs="Times New Roman"/>
                      <w:sz w:val="21"/>
                    </w:rPr>
                  </w:pPr>
                  <w:r>
                    <w:rPr>
                      <w:rFonts w:hint="default" w:ascii="Times New Roman" w:hAnsi="Times New Roman" w:cs="Times New Roman"/>
                      <w:szCs w:val="22"/>
                    </w:rPr>
                    <w:t>...</w:t>
                  </w:r>
                </w:p>
              </w:tc>
              <w:tc>
                <w:tcPr>
                  <w:tcW w:w="3024" w:type="dxa"/>
                  <w:vAlign w:val="center"/>
                </w:tcPr>
                <w:p>
                  <w:pPr>
                    <w:autoSpaceDE w:val="0"/>
                    <w:autoSpaceDN w:val="0"/>
                    <w:jc w:val="center"/>
                    <w:rPr>
                      <w:rFonts w:hint="default" w:ascii="Times New Roman" w:hAnsi="Times New Roman" w:cs="Times New Roman"/>
                    </w:rPr>
                  </w:pPr>
                  <w:r>
                    <w:rPr>
                      <w:rFonts w:hint="default" w:ascii="Times New Roman" w:hAnsi="Times New Roman" w:cs="Times New Roman"/>
                      <w:szCs w:val="22"/>
                    </w:rPr>
                    <w:t>...</w:t>
                  </w:r>
                </w:p>
              </w:tc>
              <w:tc>
                <w:tcPr>
                  <w:tcW w:w="3023" w:type="dxa"/>
                  <w:vAlign w:val="center"/>
                </w:tcPr>
                <w:p>
                  <w:pPr>
                    <w:autoSpaceDE w:val="0"/>
                    <w:autoSpaceDN w:val="0"/>
                    <w:jc w:val="center"/>
                    <w:rPr>
                      <w:rFonts w:hint="default" w:ascii="Times New Roman" w:hAnsi="Times New Roman" w:cs="Times New Roman"/>
                      <w:szCs w:val="22"/>
                    </w:rPr>
                  </w:pPr>
                  <w:r>
                    <w:rPr>
                      <w:rFonts w:hint="default" w:ascii="Times New Roman" w:hAnsi="Times New Roman" w:cs="Times New Roman"/>
                      <w:szCs w:val="22"/>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color w:val="000000"/>
                      <w:sz w:val="21"/>
                      <w:szCs w:val="21"/>
                    </w:rPr>
                    <w:t>下风向最大质量浓度及占标率/%</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35.9</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3.99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color w:val="000000"/>
                      <w:sz w:val="21"/>
                      <w:szCs w:val="21"/>
                    </w:rPr>
                    <w:t>下风向最大质量浓度距离/m</w:t>
                  </w:r>
                </w:p>
              </w:tc>
              <w:tc>
                <w:tcPr>
                  <w:tcW w:w="6047" w:type="dxa"/>
                  <w:gridSpan w:val="2"/>
                  <w:vAlign w:val="center"/>
                </w:tcPr>
                <w:p>
                  <w:pPr>
                    <w:autoSpaceDE w:val="0"/>
                    <w:autoSpaceDN w:val="0"/>
                    <w:jc w:val="center"/>
                    <w:rPr>
                      <w:rFonts w:hint="default" w:ascii="Times New Roman" w:hAnsi="Times New Roman" w:cs="Times New Roman"/>
                      <w:szCs w:val="22"/>
                      <w:lang w:val="en-US"/>
                    </w:rPr>
                  </w:pPr>
                  <w:r>
                    <w:rPr>
                      <w:rFonts w:hint="eastAsia" w:cs="Times New Roman"/>
                      <w:lang w:val="en-US" w:eastAsia="zh-CN"/>
                    </w:rPr>
                    <w:t>397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6047" w:type="dxa"/>
                  <w:gridSpan w:val="2"/>
                  <w:vAlign w:val="center"/>
                </w:tcPr>
                <w:p>
                  <w:pPr>
                    <w:autoSpaceDE w:val="0"/>
                    <w:autoSpaceDN w:val="0"/>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w:t>
                  </w:r>
                </w:p>
              </w:tc>
            </w:tr>
          </w:tbl>
          <w:p>
            <w:pPr>
              <w:pStyle w:val="9"/>
              <w:tabs>
                <w:tab w:val="left" w:pos="3607"/>
              </w:tabs>
              <w:spacing w:after="0"/>
              <w:ind w:firstLine="480" w:firstLineChars="200"/>
              <w:rPr>
                <w:rFonts w:ascii="黑体" w:eastAsia="黑体"/>
                <w:sz w:val="24"/>
              </w:rPr>
            </w:pPr>
            <w:r>
              <w:rPr>
                <w:rFonts w:hint="eastAsia" w:ascii="黑体" w:eastAsia="黑体"/>
                <w:sz w:val="24"/>
              </w:rPr>
              <w:t>表</w:t>
            </w:r>
            <w:r>
              <w:rPr>
                <w:rFonts w:hint="eastAsia" w:ascii="黑体" w:eastAsia="黑体"/>
                <w:sz w:val="24"/>
                <w:lang w:val="en-US" w:eastAsia="zh-CN"/>
              </w:rPr>
              <w:t>57</w:t>
            </w:r>
            <w:r>
              <w:rPr>
                <w:rFonts w:hint="eastAsia" w:ascii="黑体" w:eastAsia="黑体"/>
                <w:sz w:val="24"/>
              </w:rPr>
              <w:t xml:space="preserve">                 颗粒物无组织排放浓度预测一览表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671"/>
              <w:gridCol w:w="2672"/>
              <w:gridCol w:w="267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Merge w:val="restart"/>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下风向距离</w:t>
                  </w:r>
                  <w:r>
                    <w:rPr>
                      <w:rFonts w:hint="default" w:ascii="Times New Roman" w:hAnsi="Times New Roman" w:cs="Times New Roman"/>
                      <w:sz w:val="21"/>
                    </w:rPr>
                    <w:t>(m)</w:t>
                  </w:r>
                </w:p>
              </w:tc>
              <w:tc>
                <w:tcPr>
                  <w:tcW w:w="6047" w:type="dxa"/>
                  <w:gridSpan w:val="2"/>
                  <w:vAlign w:val="center"/>
                </w:tcPr>
                <w:p>
                  <w:pPr>
                    <w:pStyle w:val="57"/>
                    <w:jc w:val="center"/>
                    <w:rPr>
                      <w:rFonts w:hint="default" w:ascii="Times New Roman" w:hAnsi="Times New Roman" w:cs="Times New Roman"/>
                      <w:sz w:val="21"/>
                      <w:lang w:eastAsia="zh-CN"/>
                    </w:rPr>
                  </w:pPr>
                  <w:r>
                    <w:rPr>
                      <w:rFonts w:hint="default" w:ascii="Times New Roman" w:hAnsi="Times New Roman" w:eastAsia="宋体" w:cs="Times New Roman"/>
                      <w:sz w:val="21"/>
                      <w:lang w:val="en-US" w:eastAsia="zh-CN"/>
                    </w:rPr>
                    <w:t>水泥稳定土生产线和沥青混凝土生产线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Merge w:val="continue"/>
                  <w:vAlign w:val="center"/>
                </w:tcPr>
                <w:p>
                  <w:pPr>
                    <w:autoSpaceDE w:val="0"/>
                    <w:autoSpaceDN w:val="0"/>
                    <w:jc w:val="center"/>
                    <w:rPr>
                      <w:rFonts w:hint="default" w:ascii="Times New Roman" w:hAnsi="Times New Roman" w:cs="Times New Roman"/>
                      <w:sz w:val="2"/>
                      <w:szCs w:val="2"/>
                    </w:rPr>
                  </w:pPr>
                </w:p>
              </w:tc>
              <w:tc>
                <w:tcPr>
                  <w:tcW w:w="3024" w:type="dxa"/>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预测浓度（μg</w:t>
                  </w:r>
                  <w:r>
                    <w:rPr>
                      <w:rFonts w:hint="default" w:ascii="Times New Roman" w:hAnsi="Times New Roman" w:cs="Times New Roman"/>
                      <w:sz w:val="21"/>
                    </w:rPr>
                    <w:t>/m</w:t>
                  </w:r>
                  <w:r>
                    <w:rPr>
                      <w:rFonts w:hint="default" w:ascii="Times New Roman" w:hAnsi="Times New Roman" w:cs="Times New Roman"/>
                      <w:position w:val="7"/>
                      <w:sz w:val="13"/>
                    </w:rPr>
                    <w:t>3</w:t>
                  </w:r>
                  <w:r>
                    <w:rPr>
                      <w:rFonts w:hint="default" w:ascii="Times New Roman" w:hAnsi="Times New Roman" w:eastAsia="宋体" w:cs="Times New Roman"/>
                      <w:sz w:val="21"/>
                    </w:rPr>
                    <w:t>）</w:t>
                  </w:r>
                </w:p>
              </w:tc>
              <w:tc>
                <w:tcPr>
                  <w:tcW w:w="3023" w:type="dxa"/>
                  <w:vAlign w:val="center"/>
                </w:tcPr>
                <w:p>
                  <w:pPr>
                    <w:pStyle w:val="57"/>
                    <w:jc w:val="center"/>
                    <w:rPr>
                      <w:rFonts w:hint="default" w:ascii="Times New Roman" w:hAnsi="Times New Roman" w:cs="Times New Roman"/>
                      <w:sz w:val="21"/>
                    </w:rPr>
                  </w:pPr>
                  <w:r>
                    <w:rPr>
                      <w:rFonts w:hint="default" w:ascii="Times New Roman" w:hAnsi="Times New Roman" w:eastAsia="宋体" w:cs="Times New Roman"/>
                      <w:sz w:val="21"/>
                    </w:rPr>
                    <w:t>占标率（</w:t>
                  </w:r>
                  <w:r>
                    <w:rPr>
                      <w:rFonts w:hint="default" w:ascii="Times New Roman" w:hAnsi="Times New Roman" w:cs="Times New Roman"/>
                      <w:sz w:val="21"/>
                    </w:rPr>
                    <w:t>%</w:t>
                  </w:r>
                  <w:r>
                    <w:rPr>
                      <w:rFonts w:hint="default" w:ascii="Times New Roman" w:hAnsi="Times New Roman" w:eastAsia="宋体" w:cs="Times New Roman"/>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25.00</w:t>
                  </w:r>
                </w:p>
              </w:tc>
              <w:tc>
                <w:tcPr>
                  <w:tcW w:w="3024" w:type="dxa"/>
                  <w:vAlign w:val="center"/>
                </w:tcPr>
                <w:p>
                  <w:pPr>
                    <w:jc w:val="center"/>
                    <w:rPr>
                      <w:rFonts w:hint="default" w:ascii="Times New Roman" w:hAnsi="Times New Roman" w:eastAsia="宋体" w:cs="Times New Roman"/>
                      <w:sz w:val="21"/>
                      <w:lang w:val="en-US" w:eastAsia="zh-CN"/>
                    </w:rPr>
                  </w:pPr>
                  <w:r>
                    <w:rPr>
                      <w:rFonts w:hint="eastAsia" w:cs="Times New Roman"/>
                      <w:sz w:val="21"/>
                      <w:lang w:val="en-US" w:eastAsia="zh-CN"/>
                    </w:rPr>
                    <w:t>22.84</w:t>
                  </w:r>
                </w:p>
              </w:tc>
              <w:tc>
                <w:tcPr>
                  <w:tcW w:w="3023" w:type="dxa"/>
                  <w:vAlign w:val="center"/>
                </w:tcPr>
                <w:p>
                  <w:pPr>
                    <w:jc w:val="center"/>
                    <w:rPr>
                      <w:rFonts w:hint="default" w:ascii="Times New Roman" w:hAnsi="Times New Roman" w:eastAsia="宋体" w:cs="Times New Roman"/>
                      <w:sz w:val="21"/>
                      <w:lang w:val="en-US" w:eastAsia="zh-CN"/>
                    </w:rPr>
                  </w:pPr>
                  <w:r>
                    <w:rPr>
                      <w:rFonts w:hint="eastAsia" w:cs="Times New Roman"/>
                      <w:sz w:val="21"/>
                      <w:lang w:val="en-US" w:eastAsia="zh-CN"/>
                    </w:rPr>
                    <w:t>2.54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50.00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35.39</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3.93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sz w:val="21"/>
                    </w:rPr>
                  </w:pPr>
                  <w:r>
                    <w:rPr>
                      <w:rFonts w:hint="default" w:ascii="Times New Roman" w:hAnsi="Times New Roman" w:cs="Times New Roman"/>
                      <w:sz w:val="21"/>
                      <w:szCs w:val="21"/>
                    </w:rPr>
                    <w:t>75.00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45.33</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sz w:val="21"/>
                    </w:rPr>
                  </w:pPr>
                  <w:r>
                    <w:rPr>
                      <w:rFonts w:hint="default" w:ascii="Times New Roman" w:hAnsi="Times New Roman" w:cs="Times New Roman"/>
                      <w:sz w:val="21"/>
                      <w:szCs w:val="21"/>
                    </w:rPr>
                    <w:t>100.00</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50.2</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5.58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125.00</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50.66</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5.63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szCs w:val="21"/>
                    </w:rPr>
                    <w:t>150.00</w:t>
                  </w:r>
                </w:p>
              </w:tc>
              <w:tc>
                <w:tcPr>
                  <w:tcW w:w="3024"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51.24</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jc w:val="center"/>
                    <w:rPr>
                      <w:rFonts w:hint="default" w:ascii="Times New Roman" w:hAnsi="Times New Roman" w:cs="Times New Roman"/>
                      <w:sz w:val="21"/>
                    </w:rPr>
                  </w:pPr>
                  <w:r>
                    <w:rPr>
                      <w:rFonts w:hint="default" w:ascii="Times New Roman" w:hAnsi="Times New Roman" w:cs="Times New Roman"/>
                      <w:szCs w:val="22"/>
                    </w:rPr>
                    <w:t>...</w:t>
                  </w:r>
                </w:p>
              </w:tc>
              <w:tc>
                <w:tcPr>
                  <w:tcW w:w="3024" w:type="dxa"/>
                  <w:vAlign w:val="center"/>
                </w:tcPr>
                <w:p>
                  <w:pPr>
                    <w:autoSpaceDE w:val="0"/>
                    <w:autoSpaceDN w:val="0"/>
                    <w:jc w:val="center"/>
                    <w:rPr>
                      <w:rFonts w:hint="default" w:ascii="Times New Roman" w:hAnsi="Times New Roman" w:cs="Times New Roman"/>
                    </w:rPr>
                  </w:pPr>
                  <w:r>
                    <w:rPr>
                      <w:rFonts w:hint="default" w:ascii="Times New Roman" w:hAnsi="Times New Roman" w:cs="Times New Roman"/>
                      <w:szCs w:val="22"/>
                    </w:rPr>
                    <w:t>...</w:t>
                  </w:r>
                </w:p>
              </w:tc>
              <w:tc>
                <w:tcPr>
                  <w:tcW w:w="3023" w:type="dxa"/>
                  <w:vAlign w:val="center"/>
                </w:tcPr>
                <w:p>
                  <w:pPr>
                    <w:autoSpaceDE w:val="0"/>
                    <w:autoSpaceDN w:val="0"/>
                    <w:jc w:val="center"/>
                    <w:rPr>
                      <w:rFonts w:hint="default" w:ascii="Times New Roman" w:hAnsi="Times New Roman" w:cs="Times New Roman"/>
                      <w:szCs w:val="22"/>
                    </w:rPr>
                  </w:pPr>
                  <w:r>
                    <w:rPr>
                      <w:rFonts w:hint="default" w:ascii="Times New Roman" w:hAnsi="Times New Roman" w:cs="Times New Roman"/>
                      <w:szCs w:val="22"/>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color w:val="000000"/>
                      <w:sz w:val="21"/>
                      <w:szCs w:val="21"/>
                    </w:rPr>
                    <w:t>下风向最大质量浓度及占标率/%</w:t>
                  </w:r>
                </w:p>
              </w:tc>
              <w:tc>
                <w:tcPr>
                  <w:tcW w:w="3024" w:type="dxa"/>
                  <w:vAlign w:val="center"/>
                </w:tcPr>
                <w:p>
                  <w:pPr>
                    <w:jc w:val="center"/>
                    <w:rPr>
                      <w:rFonts w:hint="default" w:ascii="Times New Roman" w:hAnsi="Times New Roman" w:eastAsia="宋体" w:cs="Times New Roman"/>
                      <w:lang w:val="en-US" w:eastAsia="zh-CN"/>
                    </w:rPr>
                  </w:pPr>
                  <w:r>
                    <w:rPr>
                      <w:rFonts w:hint="eastAsia" w:cs="Times New Roman"/>
                      <w:szCs w:val="22"/>
                      <w:lang w:val="en-US" w:eastAsia="zh-CN"/>
                    </w:rPr>
                    <w:t>51.9</w:t>
                  </w:r>
                </w:p>
              </w:tc>
              <w:tc>
                <w:tcPr>
                  <w:tcW w:w="3023" w:type="dxa"/>
                  <w:vAlign w:val="center"/>
                </w:tcPr>
                <w:p>
                  <w:pPr>
                    <w:autoSpaceDE w:val="0"/>
                    <w:autoSpaceDN w:val="0"/>
                    <w:jc w:val="center"/>
                    <w:rPr>
                      <w:rFonts w:hint="default" w:ascii="Times New Roman" w:hAnsi="Times New Roman" w:eastAsia="宋体" w:cs="Times New Roman"/>
                      <w:szCs w:val="22"/>
                      <w:lang w:val="en-US" w:eastAsia="zh-CN"/>
                    </w:rPr>
                  </w:pPr>
                  <w:r>
                    <w:rPr>
                      <w:rFonts w:hint="eastAsia" w:cs="Times New Roman"/>
                      <w:szCs w:val="22"/>
                      <w:lang w:val="en-US" w:eastAsia="zh-CN"/>
                    </w:rPr>
                    <w:t>5.77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color w:val="000000"/>
                      <w:sz w:val="21"/>
                      <w:szCs w:val="21"/>
                    </w:rPr>
                    <w:t>下风向最大质量浓度距离/m</w:t>
                  </w:r>
                </w:p>
              </w:tc>
              <w:tc>
                <w:tcPr>
                  <w:tcW w:w="6047" w:type="dxa"/>
                  <w:gridSpan w:val="2"/>
                  <w:vAlign w:val="center"/>
                </w:tcPr>
                <w:p>
                  <w:pPr>
                    <w:autoSpaceDE w:val="0"/>
                    <w:autoSpaceDN w:val="0"/>
                    <w:jc w:val="center"/>
                    <w:rPr>
                      <w:rFonts w:hint="default" w:ascii="Times New Roman" w:hAnsi="Times New Roman" w:cs="Times New Roman"/>
                      <w:szCs w:val="22"/>
                      <w:lang w:val="en-US"/>
                    </w:rPr>
                  </w:pPr>
                  <w:r>
                    <w:rPr>
                      <w:rFonts w:hint="eastAsia" w:cs="Times New Roman"/>
                      <w:lang w:val="en-US" w:eastAsia="zh-CN"/>
                    </w:rPr>
                    <w:t>397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024" w:type="dxa"/>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sz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6047" w:type="dxa"/>
                  <w:gridSpan w:val="2"/>
                  <w:vAlign w:val="center"/>
                </w:tcPr>
                <w:p>
                  <w:pPr>
                    <w:autoSpaceDE w:val="0"/>
                    <w:autoSpaceDN w:val="0"/>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lang w:eastAsia="zh-CN"/>
              </w:rPr>
            </w:pPr>
            <w:r>
              <w:rPr>
                <w:rFonts w:hint="eastAsia" w:ascii="黑体" w:hAnsi="黑体" w:eastAsia="黑体" w:cs="黑体"/>
                <w:b w:val="0"/>
                <w:bCs w:val="0"/>
                <w:sz w:val="24"/>
                <w:szCs w:val="32"/>
                <w:lang w:val="en-US" w:eastAsia="zh-CN"/>
              </w:rPr>
              <w:t>表58              无组织</w:t>
            </w:r>
            <w:r>
              <w:rPr>
                <w:rFonts w:hint="eastAsia" w:ascii="黑体" w:hAnsi="黑体" w:eastAsia="黑体" w:cs="黑体"/>
                <w:b w:val="0"/>
                <w:bCs w:val="0"/>
                <w:sz w:val="24"/>
                <w:szCs w:val="32"/>
              </w:rPr>
              <w:t>污染源估算模型计算结果表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060"/>
              <w:gridCol w:w="1720"/>
              <w:gridCol w:w="1257"/>
              <w:gridCol w:w="1717"/>
              <w:gridCol w:w="125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tblHeader/>
                <w:jc w:val="center"/>
              </w:trPr>
              <w:tc>
                <w:tcPr>
                  <w:tcW w:w="2326" w:type="dxa"/>
                  <w:vMerge w:val="restart"/>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cs="Times New Roman"/>
                      <w:i w:val="0"/>
                      <w:color w:val="000000"/>
                      <w:kern w:val="0"/>
                      <w:sz w:val="21"/>
                      <w:szCs w:val="21"/>
                      <w:u w:val="none"/>
                      <w:lang w:val="en-US" w:eastAsia="zh-CN" w:bidi="ar"/>
                    </w:rPr>
                    <w:t>沥青烟</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vertAlign w:val="baseline"/>
                      <w:lang w:val="en-US" w:eastAsia="zh-CN"/>
                    </w:rPr>
                    <w:t>苯并[a]芘</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vMerge w:val="continue"/>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p>
              </w:tc>
              <w:tc>
                <w:tcPr>
                  <w:tcW w:w="193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c>
                <w:tcPr>
                  <w:tcW w:w="1933"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预测质量浓度/</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μg/m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lang w:val="en-US" w:eastAsia="zh-CN"/>
                    </w:rPr>
                    <w:t>)</w:t>
                  </w:r>
                </w:p>
              </w:tc>
              <w:tc>
                <w:tcPr>
                  <w:tcW w:w="1407"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占标率/%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0.215</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0.34</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rPr>
                    <w:t>1.075E-5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0.43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0.3331</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0.52</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rPr>
                    <w:t>1.665E-5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0.67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0.4266</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0.67</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eastAsia"/>
                    </w:rPr>
                    <w:t>2.133E-5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0.85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0.4724</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0.74</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eastAsia"/>
                    </w:rPr>
                    <w:t>2.362E-5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0.94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125.00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0.2468</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0.75</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eastAsia"/>
                    </w:rPr>
                    <w:t>2.384E-5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0.95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150.00</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0.4823</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0.76</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cs="Times New Roman"/>
                      <w:color w:val="000000"/>
                      <w:sz w:val="21"/>
                      <w:szCs w:val="21"/>
                    </w:rPr>
                  </w:pPr>
                  <w:r>
                    <w:rPr>
                      <w:rFonts w:hint="eastAsia"/>
                    </w:rPr>
                    <w:t>2.411E-5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cs="Times New Roman"/>
                      <w:color w:val="000000"/>
                      <w:sz w:val="21"/>
                      <w:szCs w:val="21"/>
                    </w:rPr>
                  </w:pPr>
                  <w:r>
                    <w:rPr>
                      <w:rFonts w:hint="eastAsia"/>
                    </w:rPr>
                    <w:t>0.96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下风向最大质量浓度及占标率/%</w:t>
                  </w:r>
                </w:p>
              </w:tc>
              <w:tc>
                <w:tcPr>
                  <w:tcW w:w="1936"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0.4884</w:t>
                  </w:r>
                </w:p>
              </w:tc>
              <w:tc>
                <w:tcPr>
                  <w:tcW w:w="140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0.77</w:t>
                  </w:r>
                </w:p>
              </w:tc>
              <w:tc>
                <w:tcPr>
                  <w:tcW w:w="1933" w:type="dxa"/>
                  <w:tcBorders>
                    <w:tl2br w:val="nil"/>
                    <w:tr2bl w:val="nil"/>
                  </w:tcBorders>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2.442E-5</w:t>
                  </w:r>
                </w:p>
              </w:tc>
              <w:tc>
                <w:tcPr>
                  <w:tcW w:w="1407"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0.98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下风向最大质量浓度距离/m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397</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leftChars="0" w:right="0" w:rightChars="0"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397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326" w:type="dxa"/>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i/>
                      <w:color w:val="000000"/>
                      <w:sz w:val="21"/>
                      <w:szCs w:val="21"/>
                    </w:rPr>
                  </w:pPr>
                  <w:r>
                    <w:rPr>
                      <w:rFonts w:hint="default" w:ascii="Times New Roman" w:hAnsi="Times New Roman" w:cs="Times New Roman"/>
                      <w:i/>
                      <w:color w:val="000000"/>
                      <w:sz w:val="21"/>
                      <w:szCs w:val="21"/>
                    </w:rPr>
                    <w:t>D</w:t>
                  </w:r>
                  <w:r>
                    <w:rPr>
                      <w:rFonts w:hint="default" w:ascii="Times New Roman" w:hAnsi="Times New Roman" w:cs="Times New Roman"/>
                      <w:color w:val="000000"/>
                      <w:sz w:val="21"/>
                      <w:szCs w:val="21"/>
                      <w:vertAlign w:val="subscript"/>
                    </w:rPr>
                    <w:t>10%</w:t>
                  </w:r>
                  <w:r>
                    <w:rPr>
                      <w:rFonts w:hint="default" w:ascii="Times New Roman" w:hAnsi="Times New Roman" w:cs="Times New Roman"/>
                      <w:color w:val="000000"/>
                      <w:sz w:val="21"/>
                      <w:szCs w:val="21"/>
                    </w:rPr>
                    <w:t>最远距离/m</w:t>
                  </w:r>
                </w:p>
              </w:tc>
              <w:tc>
                <w:tcPr>
                  <w:tcW w:w="3342"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3340" w:type="dxa"/>
                  <w:gridSpan w:val="2"/>
                  <w:tcBorders>
                    <w:tl2br w:val="nil"/>
                    <w:tr2bl w:val="nil"/>
                  </w:tcBorders>
                  <w:shd w:val="clear" w:color="auto" w:fill="auto"/>
                  <w:noWrap w:val="0"/>
                  <w:vAlign w:val="center"/>
                </w:tcPr>
                <w:p>
                  <w:pPr>
                    <w:pStyle w:val="55"/>
                    <w:keepNext w:val="0"/>
                    <w:keepLines w:val="0"/>
                    <w:pageBreakBefore w:val="0"/>
                    <w:kinsoku/>
                    <w:wordWrap/>
                    <w:overflowPunct/>
                    <w:topLinePunct w:val="0"/>
                    <w:autoSpaceDE/>
                    <w:autoSpaceDN/>
                    <w:bidi w:val="0"/>
                    <w:adjustRightInd/>
                    <w:spacing w:line="240" w:lineRule="auto"/>
                    <w:ind w:left="0" w:right="0" w:righ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根据</w:t>
            </w:r>
            <w:r>
              <w:rPr>
                <w:rFonts w:hint="default" w:ascii="Times New Roman" w:hAnsi="Times New Roman" w:cs="Times New Roman"/>
                <w:bCs/>
                <w:sz w:val="24"/>
              </w:rPr>
              <w:t>估算模式的预测结果</w:t>
            </w:r>
            <w:r>
              <w:rPr>
                <w:rFonts w:hint="default" w:ascii="Times New Roman" w:hAnsi="Times New Roman" w:cs="Times New Roman"/>
                <w:sz w:val="24"/>
              </w:rPr>
              <w:t>，项目运营期间</w:t>
            </w:r>
            <w:r>
              <w:rPr>
                <w:rFonts w:hint="default" w:ascii="Times New Roman" w:hAnsi="Times New Roman" w:cs="Times New Roman"/>
                <w:sz w:val="24"/>
                <w:lang w:val="en-US" w:eastAsia="zh-CN"/>
              </w:rPr>
              <w:t>建筑垃圾回收生产线</w:t>
            </w:r>
            <w:r>
              <w:rPr>
                <w:rFonts w:hint="eastAsia" w:cs="Times New Roman"/>
                <w:sz w:val="24"/>
                <w:lang w:val="en-US" w:eastAsia="zh-CN"/>
              </w:rPr>
              <w:t>无组织</w:t>
            </w:r>
            <w:r>
              <w:rPr>
                <w:rFonts w:hint="default" w:ascii="Times New Roman" w:hAnsi="Times New Roman" w:cs="Times New Roman"/>
                <w:bCs/>
                <w:sz w:val="24"/>
              </w:rPr>
              <w:t>颗粒物最大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35.9</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3.99</w:t>
            </w:r>
            <w:r>
              <w:rPr>
                <w:rFonts w:hint="default" w:ascii="Times New Roman" w:hAnsi="Times New Roman" w:cs="Times New Roman"/>
                <w:bCs/>
                <w:sz w:val="24"/>
              </w:rPr>
              <w:t>%</w:t>
            </w:r>
            <w:r>
              <w:rPr>
                <w:rFonts w:hint="eastAsia" w:cs="Times New Roman"/>
                <w:bCs/>
                <w:sz w:val="24"/>
                <w:lang w:eastAsia="zh-CN"/>
              </w:rPr>
              <w:t>；</w:t>
            </w:r>
            <w:r>
              <w:rPr>
                <w:rFonts w:hint="eastAsia" w:cs="Times New Roman"/>
                <w:bCs/>
                <w:sz w:val="24"/>
                <w:lang w:val="en-US" w:eastAsia="zh-CN"/>
              </w:rPr>
              <w:t>水泥稳定土生产线和沥青混凝土生产线</w:t>
            </w:r>
            <w:r>
              <w:rPr>
                <w:rFonts w:hint="default" w:ascii="Times New Roman" w:hAnsi="Times New Roman" w:cs="Times New Roman"/>
                <w:sz w:val="24"/>
                <w:lang w:val="en-US" w:eastAsia="zh-CN"/>
              </w:rPr>
              <w:t>生产线</w:t>
            </w:r>
            <w:r>
              <w:rPr>
                <w:rFonts w:hint="eastAsia" w:cs="Times New Roman"/>
                <w:sz w:val="24"/>
                <w:lang w:val="en-US" w:eastAsia="zh-CN"/>
              </w:rPr>
              <w:t>无组织</w:t>
            </w:r>
            <w:r>
              <w:rPr>
                <w:rFonts w:hint="default" w:ascii="Times New Roman" w:hAnsi="Times New Roman" w:cs="Times New Roman"/>
                <w:bCs/>
                <w:sz w:val="24"/>
              </w:rPr>
              <w:t>颗粒物最大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51.9</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5.77</w:t>
            </w:r>
            <w:r>
              <w:rPr>
                <w:rFonts w:hint="default" w:ascii="Times New Roman" w:hAnsi="Times New Roman" w:cs="Times New Roman"/>
                <w:bCs/>
                <w:sz w:val="24"/>
              </w:rPr>
              <w:t>%</w:t>
            </w:r>
            <w:r>
              <w:rPr>
                <w:rFonts w:hint="eastAsia" w:cs="Times New Roman"/>
                <w:bCs/>
                <w:sz w:val="24"/>
                <w:lang w:eastAsia="zh-CN"/>
              </w:rPr>
              <w:t>；</w:t>
            </w:r>
            <w:r>
              <w:rPr>
                <w:rFonts w:hint="eastAsia" w:cs="Times New Roman"/>
                <w:bCs/>
                <w:sz w:val="24"/>
                <w:lang w:val="en-US" w:eastAsia="zh-CN"/>
              </w:rPr>
              <w:t>沥青烟</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0.4884</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0.77</w:t>
            </w:r>
            <w:r>
              <w:rPr>
                <w:rFonts w:hint="default" w:ascii="Times New Roman" w:hAnsi="Times New Roman" w:cs="Times New Roman"/>
                <w:bCs/>
                <w:sz w:val="24"/>
              </w:rPr>
              <w:t>%</w:t>
            </w:r>
            <w:r>
              <w:rPr>
                <w:rFonts w:hint="eastAsia" w:cs="Times New Roman"/>
                <w:bCs/>
                <w:sz w:val="24"/>
                <w:lang w:eastAsia="zh-CN"/>
              </w:rPr>
              <w:t>；</w:t>
            </w:r>
            <w:r>
              <w:rPr>
                <w:rFonts w:hint="eastAsia" w:cs="Times New Roman"/>
                <w:bCs/>
                <w:sz w:val="24"/>
                <w:lang w:val="en-US" w:eastAsia="zh-CN"/>
              </w:rPr>
              <w:t>苯并[a]芘</w:t>
            </w:r>
            <w:r>
              <w:rPr>
                <w:rFonts w:hint="default" w:ascii="Times New Roman" w:hAnsi="Times New Roman" w:cs="Times New Roman"/>
                <w:bCs/>
                <w:sz w:val="24"/>
              </w:rPr>
              <w:t>最大</w:t>
            </w:r>
            <w:r>
              <w:rPr>
                <w:rFonts w:hint="default" w:ascii="Times New Roman" w:hAnsi="Times New Roman" w:cs="Times New Roman"/>
                <w:bCs/>
                <w:sz w:val="24"/>
                <w:lang w:val="en-US" w:eastAsia="zh-CN"/>
              </w:rPr>
              <w:t>1h地面空气质量浓度</w:t>
            </w:r>
            <w:r>
              <w:rPr>
                <w:rFonts w:hint="default" w:ascii="Times New Roman" w:hAnsi="Times New Roman" w:cs="Times New Roman"/>
                <w:bCs/>
                <w:sz w:val="24"/>
                <w:lang w:eastAsia="zh-CN"/>
              </w:rPr>
              <w:t>为</w:t>
            </w:r>
            <w:r>
              <w:rPr>
                <w:rFonts w:hint="eastAsia" w:cs="Times New Roman"/>
                <w:bCs/>
                <w:sz w:val="24"/>
                <w:lang w:val="en-US" w:eastAsia="zh-CN"/>
              </w:rPr>
              <w:t>2.442E-5</w:t>
            </w:r>
            <w:r>
              <w:rPr>
                <w:rFonts w:hint="default" w:ascii="Times New Roman" w:hAnsi="Times New Roman" w:cs="Times New Roman"/>
                <w:bCs/>
                <w:sz w:val="24"/>
                <w:lang w:val="en-US" w:eastAsia="zh-CN"/>
              </w:rPr>
              <w:t>μg/m</w:t>
            </w:r>
            <w:r>
              <w:rPr>
                <w:rFonts w:hint="default" w:ascii="Times New Roman" w:hAnsi="Times New Roman" w:cs="Times New Roman"/>
                <w:bCs/>
                <w:sz w:val="24"/>
                <w:vertAlign w:val="superscript"/>
                <w:lang w:val="en-US" w:eastAsia="zh-CN"/>
              </w:rPr>
              <w:t>3</w:t>
            </w:r>
            <w:r>
              <w:rPr>
                <w:rFonts w:hint="default" w:ascii="Times New Roman" w:hAnsi="Times New Roman" w:cs="Times New Roman"/>
                <w:bCs/>
                <w:sz w:val="24"/>
                <w:lang w:val="en-US" w:eastAsia="zh-CN"/>
              </w:rPr>
              <w:t>，</w:t>
            </w:r>
            <w:r>
              <w:rPr>
                <w:rFonts w:hint="default" w:ascii="Times New Roman" w:hAnsi="Times New Roman" w:cs="Times New Roman"/>
                <w:bCs/>
                <w:sz w:val="24"/>
              </w:rPr>
              <w:t>对应的占标率为</w:t>
            </w:r>
            <w:r>
              <w:rPr>
                <w:rFonts w:hint="eastAsia" w:cs="Times New Roman"/>
                <w:bCs/>
                <w:sz w:val="24"/>
                <w:lang w:val="en-US" w:eastAsia="zh-CN"/>
              </w:rPr>
              <w:t>0.98</w:t>
            </w:r>
            <w:r>
              <w:rPr>
                <w:rFonts w:hint="default" w:ascii="Times New Roman" w:hAnsi="Times New Roman" w:cs="Times New Roman"/>
                <w:bCs/>
                <w:sz w:val="24"/>
              </w:rPr>
              <w:t>%，对环境的贡献值较小，不会改变本地区环境空气功能区域，对当地环境影响较小。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bCs/>
                <w:sz w:val="24"/>
              </w:rPr>
            </w:pPr>
            <w:r>
              <w:rPr>
                <w:rFonts w:hint="eastAsia" w:ascii="宋体" w:hAnsi="宋体"/>
                <w:bCs/>
                <w:sz w:val="24"/>
              </w:rPr>
              <w:t>⑤</w:t>
            </w:r>
            <w:r>
              <w:rPr>
                <w:rFonts w:hint="eastAsia"/>
                <w:bCs/>
                <w:sz w:val="24"/>
              </w:rPr>
              <w:t>厂界浓度</w:t>
            </w:r>
          </w:p>
          <w:p>
            <w:pPr>
              <w:spacing w:line="360" w:lineRule="auto"/>
              <w:ind w:firstLine="480" w:firstLineChars="200"/>
              <w:rPr>
                <w:bCs/>
                <w:sz w:val="24"/>
              </w:rPr>
            </w:pPr>
            <w:r>
              <w:rPr>
                <w:rFonts w:hint="eastAsia"/>
                <w:bCs/>
                <w:sz w:val="24"/>
              </w:rPr>
              <w:t>本项目无组织排放厂界浓度预测结果见下表。</w:t>
            </w:r>
          </w:p>
          <w:p>
            <w:pPr>
              <w:pStyle w:val="9"/>
              <w:keepNext w:val="0"/>
              <w:keepLines w:val="0"/>
              <w:pageBreakBefore w:val="0"/>
              <w:widowControl/>
              <w:tabs>
                <w:tab w:val="left" w:pos="1687"/>
              </w:tabs>
              <w:kinsoku/>
              <w:wordWrap/>
              <w:overflowPunct/>
              <w:topLinePunct w:val="0"/>
              <w:autoSpaceDE/>
              <w:autoSpaceDN/>
              <w:bidi w:val="0"/>
              <w:adjustRightInd/>
              <w:snapToGrid w:val="0"/>
              <w:spacing w:after="0" w:line="260" w:lineRule="auto"/>
              <w:ind w:right="0" w:firstLine="480" w:firstLineChars="200"/>
              <w:textAlignment w:val="auto"/>
              <w:rPr>
                <w:rFonts w:ascii="黑体" w:eastAsia="黑体"/>
                <w:sz w:val="24"/>
              </w:rPr>
            </w:pPr>
            <w:r>
              <w:rPr>
                <w:rFonts w:hint="eastAsia" w:ascii="黑体" w:eastAsia="黑体"/>
                <w:sz w:val="24"/>
              </w:rPr>
              <w:t>表</w:t>
            </w:r>
            <w:r>
              <w:rPr>
                <w:rFonts w:hint="eastAsia" w:ascii="黑体" w:eastAsia="黑体"/>
                <w:spacing w:val="-61"/>
                <w:sz w:val="24"/>
              </w:rPr>
              <w:t xml:space="preserve"> </w:t>
            </w:r>
            <w:r>
              <w:rPr>
                <w:rFonts w:hint="eastAsia" w:ascii="黑体" w:eastAsia="黑体"/>
                <w:spacing w:val="0"/>
                <w:sz w:val="24"/>
                <w:lang w:val="en-US" w:eastAsia="zh-CN"/>
              </w:rPr>
              <w:t>59</w:t>
            </w:r>
            <w:r>
              <w:rPr>
                <w:rFonts w:hint="eastAsia" w:ascii="黑体" w:eastAsia="黑体"/>
                <w:spacing w:val="0"/>
                <w:sz w:val="24"/>
              </w:rPr>
              <w:t xml:space="preserve"> </w:t>
            </w:r>
            <w:r>
              <w:rPr>
                <w:rFonts w:hint="eastAsia" w:ascii="黑体" w:eastAsia="黑体"/>
                <w:sz w:val="24"/>
              </w:rPr>
              <w:t xml:space="preserve">           项目无组织排放对厂界的预测结果</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075"/>
              <w:gridCol w:w="847"/>
              <w:gridCol w:w="788"/>
              <w:gridCol w:w="1123"/>
              <w:gridCol w:w="1054"/>
              <w:gridCol w:w="1053"/>
              <w:gridCol w:w="10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Merge w:val="restart"/>
                  <w:vAlign w:val="center"/>
                </w:tcPr>
                <w:p>
                  <w:pPr>
                    <w:pStyle w:val="57"/>
                    <w:rPr>
                      <w:rFonts w:ascii="Times New Roman" w:hAnsi="Times New Roman"/>
                      <w:sz w:val="21"/>
                      <w:lang w:eastAsia="zh-CN"/>
                    </w:rPr>
                  </w:pPr>
                  <w:r>
                    <w:rPr>
                      <w:rFonts w:ascii="Times New Roman" w:hAnsi="Times New Roman" w:eastAsia="宋体"/>
                      <w:sz w:val="21"/>
                      <w:lang w:eastAsia="zh-CN"/>
                    </w:rPr>
                    <w:t>污染物</w:t>
                  </w:r>
                </w:p>
              </w:tc>
              <w:tc>
                <w:tcPr>
                  <w:tcW w:w="1203" w:type="dxa"/>
                  <w:vMerge w:val="restart"/>
                  <w:vAlign w:val="center"/>
                </w:tcPr>
                <w:p>
                  <w:pPr>
                    <w:pStyle w:val="57"/>
                    <w:rPr>
                      <w:rFonts w:ascii="Times New Roman" w:hAnsi="Times New Roman"/>
                      <w:sz w:val="21"/>
                      <w:lang w:eastAsia="zh-CN"/>
                    </w:rPr>
                  </w:pPr>
                  <w:r>
                    <w:rPr>
                      <w:rFonts w:ascii="Times New Roman" w:hAnsi="Times New Roman" w:eastAsia="宋体"/>
                      <w:sz w:val="21"/>
                      <w:lang w:eastAsia="zh-CN"/>
                    </w:rPr>
                    <w:t>排放量</w:t>
                  </w:r>
                </w:p>
                <w:p>
                  <w:pPr>
                    <w:pStyle w:val="57"/>
                    <w:rPr>
                      <w:rFonts w:ascii="Times New Roman" w:hAnsi="Times New Roman"/>
                      <w:sz w:val="21"/>
                      <w:lang w:eastAsia="zh-CN"/>
                    </w:rPr>
                  </w:pPr>
                  <w:r>
                    <w:rPr>
                      <w:rFonts w:ascii="Times New Roman" w:hAnsi="Times New Roman" w:eastAsia="宋体"/>
                      <w:sz w:val="21"/>
                      <w:lang w:eastAsia="zh-CN"/>
                    </w:rPr>
                    <w:t>（</w:t>
                  </w:r>
                  <w:r>
                    <w:rPr>
                      <w:rFonts w:hint="default" w:ascii="Times New Roman" w:hAnsi="Times New Roman" w:cs="Times New Roman"/>
                      <w:color w:val="000000"/>
                      <w:sz w:val="21"/>
                      <w:szCs w:val="21"/>
                    </w:rPr>
                    <w:t>kg/h</w:t>
                  </w:r>
                  <w:r>
                    <w:rPr>
                      <w:rFonts w:ascii="Times New Roman" w:hAnsi="Times New Roman" w:eastAsia="宋体"/>
                      <w:sz w:val="21"/>
                      <w:lang w:eastAsia="zh-CN"/>
                    </w:rPr>
                    <w:t>）</w:t>
                  </w:r>
                </w:p>
              </w:tc>
              <w:tc>
                <w:tcPr>
                  <w:tcW w:w="947" w:type="dxa"/>
                  <w:vMerge w:val="restart"/>
                  <w:vAlign w:val="center"/>
                </w:tcPr>
                <w:p>
                  <w:pPr>
                    <w:pStyle w:val="57"/>
                    <w:rPr>
                      <w:rFonts w:ascii="Times New Roman" w:hAnsi="Times New Roman"/>
                      <w:sz w:val="21"/>
                      <w:lang w:eastAsia="zh-CN"/>
                    </w:rPr>
                  </w:pPr>
                  <w:r>
                    <w:rPr>
                      <w:rFonts w:ascii="Times New Roman" w:hAnsi="Times New Roman" w:eastAsia="宋体"/>
                      <w:sz w:val="21"/>
                      <w:lang w:eastAsia="zh-CN"/>
                    </w:rPr>
                    <w:t>面积</w:t>
                  </w:r>
                </w:p>
                <w:p>
                  <w:pPr>
                    <w:pStyle w:val="57"/>
                    <w:rPr>
                      <w:rFonts w:ascii="Times New Roman" w:hAnsi="Times New Roman"/>
                      <w:sz w:val="21"/>
                      <w:lang w:eastAsia="zh-CN"/>
                    </w:rPr>
                  </w:pPr>
                  <w:r>
                    <w:rPr>
                      <w:rFonts w:ascii="Times New Roman" w:hAnsi="Times New Roman" w:eastAsia="宋体"/>
                      <w:sz w:val="21"/>
                      <w:lang w:eastAsia="zh-CN"/>
                    </w:rPr>
                    <w:t>（</w:t>
                  </w:r>
                  <w:r>
                    <w:rPr>
                      <w:rFonts w:ascii="Times New Roman" w:hAnsi="Times New Roman"/>
                      <w:sz w:val="21"/>
                      <w:lang w:eastAsia="zh-CN"/>
                    </w:rPr>
                    <w:t>m</w:t>
                  </w:r>
                  <w:r>
                    <w:rPr>
                      <w:rFonts w:ascii="Times New Roman" w:hAnsi="Times New Roman"/>
                      <w:position w:val="7"/>
                      <w:sz w:val="13"/>
                      <w:lang w:eastAsia="zh-CN"/>
                    </w:rPr>
                    <w:t>2</w:t>
                  </w:r>
                  <w:r>
                    <w:rPr>
                      <w:rFonts w:ascii="Times New Roman" w:hAnsi="Times New Roman" w:eastAsia="宋体"/>
                      <w:sz w:val="21"/>
                      <w:lang w:eastAsia="zh-CN"/>
                    </w:rPr>
                    <w:t>）</w:t>
                  </w:r>
                </w:p>
              </w:tc>
              <w:tc>
                <w:tcPr>
                  <w:tcW w:w="881" w:type="dxa"/>
                  <w:vMerge w:val="restart"/>
                  <w:vAlign w:val="center"/>
                </w:tcPr>
                <w:p>
                  <w:pPr>
                    <w:pStyle w:val="57"/>
                    <w:rPr>
                      <w:rFonts w:ascii="Times New Roman" w:hAnsi="Times New Roman"/>
                      <w:sz w:val="21"/>
                      <w:lang w:eastAsia="zh-CN"/>
                    </w:rPr>
                  </w:pPr>
                  <w:r>
                    <w:rPr>
                      <w:rFonts w:ascii="Times New Roman" w:hAnsi="Times New Roman" w:eastAsia="宋体"/>
                      <w:sz w:val="21"/>
                      <w:lang w:eastAsia="zh-CN"/>
                    </w:rPr>
                    <w:t>高度</w:t>
                  </w:r>
                </w:p>
                <w:p>
                  <w:pPr>
                    <w:pStyle w:val="57"/>
                    <w:rPr>
                      <w:rFonts w:ascii="Times New Roman" w:hAnsi="Times New Roman"/>
                      <w:sz w:val="21"/>
                      <w:lang w:eastAsia="zh-CN"/>
                    </w:rPr>
                  </w:pPr>
                  <w:r>
                    <w:rPr>
                      <w:rFonts w:ascii="Times New Roman" w:hAnsi="Times New Roman" w:eastAsia="宋体"/>
                      <w:sz w:val="21"/>
                      <w:lang w:eastAsia="zh-CN"/>
                    </w:rPr>
                    <w:t>（</w:t>
                  </w:r>
                  <w:r>
                    <w:rPr>
                      <w:rFonts w:ascii="Times New Roman" w:hAnsi="Times New Roman"/>
                      <w:sz w:val="21"/>
                      <w:lang w:eastAsia="zh-CN"/>
                    </w:rPr>
                    <w:t>m</w:t>
                  </w:r>
                  <w:r>
                    <w:rPr>
                      <w:rFonts w:ascii="Times New Roman" w:hAnsi="Times New Roman" w:eastAsia="宋体"/>
                      <w:sz w:val="21"/>
                      <w:lang w:eastAsia="zh-CN"/>
                    </w:rPr>
                    <w:t>）</w:t>
                  </w:r>
                </w:p>
              </w:tc>
              <w:tc>
                <w:tcPr>
                  <w:tcW w:w="4793" w:type="dxa"/>
                  <w:gridSpan w:val="4"/>
                  <w:vAlign w:val="center"/>
                </w:tcPr>
                <w:p>
                  <w:pPr>
                    <w:pStyle w:val="57"/>
                    <w:rPr>
                      <w:rFonts w:ascii="Times New Roman" w:hAnsi="Times New Roman"/>
                      <w:sz w:val="21"/>
                      <w:lang w:eastAsia="zh-CN"/>
                    </w:rPr>
                  </w:pPr>
                  <w:r>
                    <w:rPr>
                      <w:rFonts w:ascii="Times New Roman" w:hAnsi="Times New Roman" w:eastAsia="宋体"/>
                      <w:sz w:val="21"/>
                      <w:lang w:eastAsia="zh-CN"/>
                    </w:rPr>
                    <w:t>厂界浓度（</w:t>
                  </w:r>
                  <w:r>
                    <w:rPr>
                      <w:rFonts w:ascii="Times New Roman" w:hAnsi="Times New Roman"/>
                      <w:sz w:val="21"/>
                      <w:lang w:eastAsia="zh-CN"/>
                    </w:rPr>
                    <w:t>mg/m</w:t>
                  </w:r>
                  <w:r>
                    <w:rPr>
                      <w:rFonts w:ascii="Times New Roman" w:hAnsi="Times New Roman"/>
                      <w:position w:val="7"/>
                      <w:sz w:val="13"/>
                      <w:lang w:eastAsia="zh-CN"/>
                    </w:rPr>
                    <w:t>3</w:t>
                  </w:r>
                  <w:r>
                    <w:rPr>
                      <w:rFonts w:ascii="Times New Roman" w:hAnsi="Times New Roman" w:eastAsia="宋体"/>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Merge w:val="continue"/>
                  <w:vAlign w:val="center"/>
                </w:tcPr>
                <w:p>
                  <w:pPr>
                    <w:autoSpaceDE w:val="0"/>
                    <w:autoSpaceDN w:val="0"/>
                    <w:jc w:val="center"/>
                    <w:rPr>
                      <w:sz w:val="2"/>
                      <w:szCs w:val="2"/>
                    </w:rPr>
                  </w:pPr>
                </w:p>
              </w:tc>
              <w:tc>
                <w:tcPr>
                  <w:tcW w:w="1203" w:type="dxa"/>
                  <w:vMerge w:val="continue"/>
                  <w:vAlign w:val="center"/>
                </w:tcPr>
                <w:p>
                  <w:pPr>
                    <w:autoSpaceDE w:val="0"/>
                    <w:autoSpaceDN w:val="0"/>
                    <w:jc w:val="center"/>
                    <w:rPr>
                      <w:sz w:val="2"/>
                      <w:szCs w:val="2"/>
                    </w:rPr>
                  </w:pPr>
                </w:p>
              </w:tc>
              <w:tc>
                <w:tcPr>
                  <w:tcW w:w="947" w:type="dxa"/>
                  <w:vMerge w:val="continue"/>
                  <w:vAlign w:val="center"/>
                </w:tcPr>
                <w:p>
                  <w:pPr>
                    <w:autoSpaceDE w:val="0"/>
                    <w:autoSpaceDN w:val="0"/>
                    <w:jc w:val="center"/>
                    <w:rPr>
                      <w:sz w:val="2"/>
                      <w:szCs w:val="2"/>
                    </w:rPr>
                  </w:pPr>
                </w:p>
              </w:tc>
              <w:tc>
                <w:tcPr>
                  <w:tcW w:w="881" w:type="dxa"/>
                  <w:vMerge w:val="continue"/>
                  <w:vAlign w:val="center"/>
                </w:tcPr>
                <w:p>
                  <w:pPr>
                    <w:autoSpaceDE w:val="0"/>
                    <w:autoSpaceDN w:val="0"/>
                    <w:jc w:val="center"/>
                    <w:rPr>
                      <w:sz w:val="2"/>
                      <w:szCs w:val="2"/>
                    </w:rPr>
                  </w:pPr>
                </w:p>
              </w:tc>
              <w:tc>
                <w:tcPr>
                  <w:tcW w:w="1257" w:type="dxa"/>
                  <w:vAlign w:val="center"/>
                </w:tcPr>
                <w:p>
                  <w:pPr>
                    <w:pStyle w:val="57"/>
                    <w:rPr>
                      <w:rFonts w:ascii="Times New Roman" w:hAnsi="Times New Roman"/>
                      <w:sz w:val="21"/>
                      <w:lang w:eastAsia="zh-CN"/>
                    </w:rPr>
                  </w:pPr>
                  <w:r>
                    <w:rPr>
                      <w:rFonts w:ascii="Times New Roman" w:hAnsi="Times New Roman" w:eastAsia="宋体"/>
                      <w:sz w:val="21"/>
                      <w:lang w:eastAsia="zh-CN"/>
                    </w:rPr>
                    <w:t>北</w:t>
                  </w:r>
                </w:p>
              </w:tc>
              <w:tc>
                <w:tcPr>
                  <w:tcW w:w="1179" w:type="dxa"/>
                  <w:vAlign w:val="center"/>
                </w:tcPr>
                <w:p>
                  <w:pPr>
                    <w:pStyle w:val="57"/>
                    <w:rPr>
                      <w:rFonts w:ascii="Times New Roman" w:hAnsi="Times New Roman"/>
                      <w:sz w:val="21"/>
                      <w:lang w:eastAsia="zh-CN"/>
                    </w:rPr>
                  </w:pPr>
                  <w:r>
                    <w:rPr>
                      <w:rFonts w:hint="eastAsia" w:ascii="Times New Roman" w:hAnsi="Times New Roman"/>
                      <w:sz w:val="21"/>
                      <w:lang w:eastAsia="zh-CN"/>
                    </w:rPr>
                    <w:t>东</w:t>
                  </w:r>
                </w:p>
              </w:tc>
              <w:tc>
                <w:tcPr>
                  <w:tcW w:w="1178" w:type="dxa"/>
                  <w:vAlign w:val="center"/>
                </w:tcPr>
                <w:p>
                  <w:pPr>
                    <w:pStyle w:val="57"/>
                    <w:rPr>
                      <w:rFonts w:ascii="Times New Roman" w:hAnsi="Times New Roman"/>
                      <w:sz w:val="21"/>
                      <w:lang w:eastAsia="zh-CN"/>
                    </w:rPr>
                  </w:pPr>
                  <w:r>
                    <w:rPr>
                      <w:rFonts w:ascii="Times New Roman" w:hAnsi="Times New Roman" w:eastAsia="宋体"/>
                      <w:sz w:val="21"/>
                      <w:lang w:eastAsia="zh-CN"/>
                    </w:rPr>
                    <w:t>南</w:t>
                  </w:r>
                </w:p>
              </w:tc>
              <w:tc>
                <w:tcPr>
                  <w:tcW w:w="1179" w:type="dxa"/>
                  <w:vAlign w:val="center"/>
                </w:tcPr>
                <w:p>
                  <w:pPr>
                    <w:pStyle w:val="57"/>
                    <w:rPr>
                      <w:rFonts w:ascii="Times New Roman" w:hAnsi="Times New Roman"/>
                      <w:sz w:val="21"/>
                      <w:lang w:eastAsia="zh-CN"/>
                    </w:rPr>
                  </w:pPr>
                  <w:r>
                    <w:rPr>
                      <w:rFonts w:ascii="Times New Roman" w:hAnsi="Times New Roman" w:eastAsia="宋体"/>
                      <w:sz w:val="21"/>
                      <w:lang w:eastAsia="zh-CN"/>
                    </w:rPr>
                    <w:t>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40" w:type="dxa"/>
                  <w:vAlign w:val="center"/>
                </w:tcPr>
                <w:p>
                  <w:pPr>
                    <w:pStyle w:val="57"/>
                    <w:rPr>
                      <w:rFonts w:ascii="Times New Roman" w:hAnsi="Times New Roman"/>
                      <w:sz w:val="21"/>
                      <w:lang w:eastAsia="zh-CN"/>
                    </w:rPr>
                  </w:pPr>
                  <w:r>
                    <w:rPr>
                      <w:rFonts w:ascii="Times New Roman" w:hAnsi="Times New Roman" w:eastAsia="宋体"/>
                      <w:sz w:val="21"/>
                      <w:lang w:eastAsia="zh-CN"/>
                    </w:rPr>
                    <w:t>颗粒物</w:t>
                  </w:r>
                </w:p>
              </w:tc>
              <w:tc>
                <w:tcPr>
                  <w:tcW w:w="1203" w:type="dxa"/>
                  <w:vAlign w:val="center"/>
                </w:tcPr>
                <w:p>
                  <w:pPr>
                    <w:pStyle w:val="57"/>
                    <w:rPr>
                      <w:rFonts w:hint="default" w:ascii="Times New Roman" w:hAnsi="Times New Roman" w:eastAsiaTheme="minorEastAsia"/>
                      <w:sz w:val="21"/>
                      <w:lang w:val="en-US" w:eastAsia="zh-CN"/>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182</w:t>
                  </w:r>
                </w:p>
              </w:tc>
              <w:tc>
                <w:tcPr>
                  <w:tcW w:w="947" w:type="dxa"/>
                  <w:vAlign w:val="center"/>
                </w:tcPr>
                <w:p>
                  <w:pPr>
                    <w:pStyle w:val="57"/>
                    <w:rPr>
                      <w:rFonts w:ascii="Times New Roman" w:hAnsi="Times New Roman" w:eastAsia="宋体"/>
                      <w:sz w:val="21"/>
                      <w:lang w:eastAsia="zh-CN"/>
                    </w:rPr>
                  </w:pPr>
                  <w:r>
                    <w:rPr>
                      <w:rFonts w:hint="eastAsia" w:ascii="Times New Roman" w:hAnsi="Times New Roman" w:eastAsia="宋体"/>
                      <w:sz w:val="21"/>
                      <w:lang w:val="en-US" w:eastAsia="zh-CN"/>
                    </w:rPr>
                    <w:t>30</w:t>
                  </w:r>
                  <w:r>
                    <w:rPr>
                      <w:rFonts w:ascii="Times New Roman" w:hAnsi="Times New Roman" w:eastAsia="宋体"/>
                      <w:sz w:val="21"/>
                      <w:lang w:eastAsia="zh-CN"/>
                    </w:rPr>
                    <w:t>00</w:t>
                  </w:r>
                </w:p>
              </w:tc>
              <w:tc>
                <w:tcPr>
                  <w:tcW w:w="881" w:type="dxa"/>
                  <w:vAlign w:val="center"/>
                </w:tcPr>
                <w:p>
                  <w:pPr>
                    <w:pStyle w:val="57"/>
                    <w:rPr>
                      <w:rFonts w:hint="default" w:ascii="Times New Roman" w:hAnsi="Times New Roman" w:eastAsia="宋体"/>
                      <w:sz w:val="21"/>
                      <w:lang w:val="en-US" w:eastAsia="zh-CN"/>
                    </w:rPr>
                  </w:pPr>
                  <w:r>
                    <w:rPr>
                      <w:rFonts w:ascii="Times New Roman" w:hAnsi="Times New Roman" w:eastAsia="宋体"/>
                      <w:sz w:val="21"/>
                      <w:lang w:eastAsia="zh-CN"/>
                    </w:rPr>
                    <w:t>1</w:t>
                  </w:r>
                  <w:r>
                    <w:rPr>
                      <w:rFonts w:hint="eastAsia" w:ascii="Times New Roman" w:hAnsi="Times New Roman" w:eastAsia="宋体"/>
                      <w:sz w:val="21"/>
                      <w:lang w:val="en-US" w:eastAsia="zh-CN"/>
                    </w:rPr>
                    <w:t>0</w:t>
                  </w:r>
                </w:p>
              </w:tc>
              <w:tc>
                <w:tcPr>
                  <w:tcW w:w="1257" w:type="dxa"/>
                  <w:vAlign w:val="center"/>
                </w:tcPr>
                <w:p>
                  <w:pPr>
                    <w:pStyle w:val="57"/>
                    <w:rPr>
                      <w:rFonts w:hint="default" w:ascii="Times New Roman" w:hAnsi="Times New Roman" w:eastAsia="宋体"/>
                      <w:sz w:val="21"/>
                      <w:szCs w:val="21"/>
                      <w:lang w:val="en-US" w:eastAsia="zh-CN"/>
                    </w:rPr>
                  </w:pPr>
                  <w:r>
                    <w:rPr>
                      <w:rFonts w:hint="eastAsia" w:ascii="Times New Roman" w:hAnsi="Times New Roman" w:eastAsia="宋体"/>
                      <w:sz w:val="21"/>
                      <w:lang w:val="en-US" w:eastAsia="zh-CN"/>
                    </w:rPr>
                    <w:t>0.002405</w:t>
                  </w:r>
                </w:p>
              </w:tc>
              <w:tc>
                <w:tcPr>
                  <w:tcW w:w="1179" w:type="dxa"/>
                  <w:vAlign w:val="center"/>
                </w:tcPr>
                <w:p>
                  <w:pPr>
                    <w:pStyle w:val="57"/>
                    <w:rPr>
                      <w:rFonts w:hint="default" w:ascii="Times New Roman" w:hAnsi="Times New Roman" w:eastAsia="宋体"/>
                      <w:sz w:val="21"/>
                      <w:lang w:val="en-US" w:eastAsia="zh-CN"/>
                    </w:rPr>
                  </w:pPr>
                  <w:r>
                    <w:rPr>
                      <w:rFonts w:hint="eastAsia" w:ascii="Times New Roman" w:hAnsi="Times New Roman" w:eastAsia="宋体"/>
                      <w:sz w:val="21"/>
                      <w:lang w:val="en-US" w:eastAsia="zh-CN"/>
                    </w:rPr>
                    <w:t>0.009824</w:t>
                  </w:r>
                </w:p>
              </w:tc>
              <w:tc>
                <w:tcPr>
                  <w:tcW w:w="1178" w:type="dxa"/>
                  <w:vAlign w:val="center"/>
                </w:tcPr>
                <w:p>
                  <w:pPr>
                    <w:pStyle w:val="57"/>
                    <w:rPr>
                      <w:rFonts w:ascii="Times New Roman" w:hAnsi="Times New Roman" w:eastAsia="宋体"/>
                      <w:sz w:val="21"/>
                      <w:lang w:eastAsia="zh-CN"/>
                    </w:rPr>
                  </w:pPr>
                  <w:r>
                    <w:rPr>
                      <w:rFonts w:hint="eastAsia" w:ascii="Times New Roman" w:hAnsi="Times New Roman" w:eastAsia="宋体"/>
                      <w:sz w:val="21"/>
                      <w:szCs w:val="21"/>
                      <w:lang w:val="en-US" w:eastAsia="zh-CN"/>
                    </w:rPr>
                    <w:t>0.001536</w:t>
                  </w:r>
                </w:p>
              </w:tc>
              <w:tc>
                <w:tcPr>
                  <w:tcW w:w="1179" w:type="dxa"/>
                  <w:vAlign w:val="center"/>
                </w:tcPr>
                <w:p>
                  <w:pPr>
                    <w:pStyle w:val="57"/>
                    <w:rPr>
                      <w:rFonts w:hint="default" w:ascii="Times New Roman" w:hAnsi="Times New Roman" w:eastAsia="宋体"/>
                      <w:sz w:val="21"/>
                      <w:lang w:val="en-US" w:eastAsia="zh-CN"/>
                    </w:rPr>
                  </w:pPr>
                  <w:r>
                    <w:rPr>
                      <w:rFonts w:hint="eastAsia" w:ascii="Times New Roman" w:hAnsi="Times New Roman" w:eastAsia="宋体"/>
                      <w:sz w:val="21"/>
                      <w:lang w:val="en-US" w:eastAsia="zh-CN"/>
                    </w:rPr>
                    <w:t>0.005945</w:t>
                  </w:r>
                </w:p>
              </w:tc>
            </w:tr>
          </w:tbl>
          <w:p>
            <w:pPr>
              <w:spacing w:line="500" w:lineRule="exact"/>
              <w:ind w:firstLine="480" w:firstLineChars="200"/>
              <w:rPr>
                <w:rFonts w:hint="default" w:ascii="Times New Roman" w:hAnsi="Times New Roman" w:cs="Times New Roman"/>
                <w:sz w:val="24"/>
                <w:u w:val="none"/>
              </w:rPr>
            </w:pPr>
            <w:r>
              <w:rPr>
                <w:rFonts w:hint="default" w:ascii="Times New Roman" w:hAnsi="Times New Roman" w:cs="Times New Roman"/>
                <w:sz w:val="24"/>
                <w:u w:val="none"/>
              </w:rPr>
              <w:t>根据上表可知，本项目颗粒物无组织排放厂界浓度最大预测值为0.0</w:t>
            </w:r>
            <w:r>
              <w:rPr>
                <w:rFonts w:hint="default" w:ascii="Times New Roman" w:hAnsi="Times New Roman" w:cs="Times New Roman"/>
                <w:sz w:val="24"/>
                <w:u w:val="none"/>
                <w:lang w:val="en-US" w:eastAsia="zh-CN"/>
              </w:rPr>
              <w:t>09824</w:t>
            </w:r>
            <w:r>
              <w:rPr>
                <w:rFonts w:hint="default" w:ascii="Times New Roman" w:hAnsi="Times New Roman" w:cs="Times New Roman"/>
                <w:sz w:val="24"/>
                <w:u w:val="none"/>
              </w:rPr>
              <w:t>mg/m</w:t>
            </w:r>
            <w:r>
              <w:rPr>
                <w:rFonts w:hint="default" w:ascii="Times New Roman" w:hAnsi="Times New Roman" w:cs="Times New Roman"/>
                <w:sz w:val="24"/>
                <w:u w:val="none"/>
                <w:vertAlign w:val="superscript"/>
              </w:rPr>
              <w:t>3</w:t>
            </w:r>
            <w:r>
              <w:rPr>
                <w:rFonts w:hint="default" w:ascii="Times New Roman" w:hAnsi="Times New Roman" w:cs="Times New Roman"/>
                <w:sz w:val="24"/>
                <w:u w:val="none"/>
              </w:rPr>
              <w:t>，符合《</w:t>
            </w:r>
            <w:r>
              <w:rPr>
                <w:rFonts w:hint="eastAsia" w:ascii="Times New Roman" w:hAnsi="Times New Roman" w:cs="Times New Roman"/>
                <w:sz w:val="24"/>
                <w:u w:val="none"/>
                <w:lang w:eastAsia="zh-CN"/>
              </w:rPr>
              <w:t>水泥工业</w:t>
            </w:r>
            <w:r>
              <w:rPr>
                <w:rFonts w:hint="default" w:ascii="Times New Roman" w:hAnsi="Times New Roman" w:cs="Times New Roman"/>
                <w:sz w:val="24"/>
                <w:u w:val="none"/>
              </w:rPr>
              <w:t>大气污染物排放标准》（GB</w:t>
            </w:r>
            <w:r>
              <w:rPr>
                <w:rFonts w:hint="eastAsia" w:ascii="Times New Roman" w:hAnsi="Times New Roman" w:cs="Times New Roman"/>
                <w:sz w:val="24"/>
                <w:u w:val="none"/>
                <w:lang w:val="en-US" w:eastAsia="zh-CN"/>
              </w:rPr>
              <w:t>4915</w:t>
            </w:r>
            <w:r>
              <w:rPr>
                <w:rFonts w:hint="default" w:ascii="Times New Roman" w:hAnsi="Times New Roman" w:cs="Times New Roman"/>
                <w:sz w:val="24"/>
                <w:u w:val="none"/>
              </w:rPr>
              <w:t>－</w:t>
            </w:r>
            <w:r>
              <w:rPr>
                <w:rFonts w:hint="eastAsia" w:ascii="Times New Roman" w:hAnsi="Times New Roman" w:cs="Times New Roman"/>
                <w:sz w:val="24"/>
                <w:u w:val="none"/>
                <w:lang w:val="en-US" w:eastAsia="zh-CN"/>
              </w:rPr>
              <w:t>2013</w:t>
            </w:r>
            <w:r>
              <w:rPr>
                <w:rFonts w:hint="default" w:ascii="Times New Roman" w:hAnsi="Times New Roman" w:cs="Times New Roman"/>
                <w:sz w:val="24"/>
                <w:u w:val="none"/>
              </w:rPr>
              <w:t>）中关于无组织排放限值</w:t>
            </w:r>
            <w:r>
              <w:rPr>
                <w:rFonts w:hint="eastAsia" w:ascii="Times New Roman" w:hAnsi="Times New Roman" w:cs="Times New Roman"/>
                <w:sz w:val="24"/>
                <w:u w:val="none"/>
                <w:lang w:val="en-US" w:eastAsia="zh-CN"/>
              </w:rPr>
              <w:t>0.5</w:t>
            </w:r>
            <w:r>
              <w:rPr>
                <w:rFonts w:hint="default" w:ascii="Times New Roman" w:hAnsi="Times New Roman" w:cs="Times New Roman"/>
                <w:sz w:val="24"/>
                <w:u w:val="none"/>
              </w:rPr>
              <w:t>mg/m</w:t>
            </w:r>
            <w:r>
              <w:rPr>
                <w:rFonts w:hint="default" w:ascii="Times New Roman" w:hAnsi="Times New Roman" w:cs="Times New Roman"/>
                <w:sz w:val="24"/>
                <w:u w:val="none"/>
                <w:vertAlign w:val="superscript"/>
              </w:rPr>
              <w:t>3</w:t>
            </w:r>
            <w:r>
              <w:rPr>
                <w:rFonts w:hint="default" w:ascii="Times New Roman" w:hAnsi="Times New Roman" w:cs="Times New Roman"/>
                <w:sz w:val="24"/>
                <w:u w:val="none"/>
              </w:rPr>
              <w:t>的要求。</w:t>
            </w:r>
          </w:p>
          <w:p>
            <w:pPr>
              <w:pStyle w:val="2"/>
              <w:keepNext w:val="0"/>
              <w:keepLines w:val="0"/>
              <w:pageBreakBefore w:val="0"/>
              <w:widowControl w:val="0"/>
              <w:tabs>
                <w:tab w:val="left" w:pos="210"/>
              </w:tabs>
              <w:kinsoku/>
              <w:wordWrap/>
              <w:overflowPunct/>
              <w:topLinePunct w:val="0"/>
              <w:autoSpaceDE/>
              <w:autoSpaceDN/>
              <w:bidi w:val="0"/>
              <w:adjustRightInd/>
              <w:snapToGrid/>
              <w:spacing w:before="157" w:beforeLines="50" w:after="0" w:line="360" w:lineRule="auto"/>
              <w:ind w:left="0" w:leftChars="0" w:firstLine="482" w:firstLineChars="200"/>
              <w:textAlignment w:val="auto"/>
              <w:rPr>
                <w:rFonts w:hint="eastAsia"/>
                <w:b/>
                <w:bCs/>
                <w:sz w:val="24"/>
                <w:szCs w:val="24"/>
                <w:highlight w:val="none"/>
                <w:lang w:eastAsia="zh-CN"/>
              </w:rPr>
            </w:pPr>
            <w:r>
              <w:rPr>
                <w:rFonts w:hint="eastAsia"/>
                <w:b/>
                <w:bCs/>
                <w:sz w:val="24"/>
                <w:szCs w:val="24"/>
                <w:highlight w:val="none"/>
                <w:lang w:val="en-US" w:eastAsia="zh-CN"/>
              </w:rPr>
              <w:t>4、</w:t>
            </w:r>
            <w:r>
              <w:rPr>
                <w:rFonts w:hint="eastAsia"/>
                <w:b/>
                <w:bCs/>
                <w:sz w:val="24"/>
                <w:szCs w:val="24"/>
                <w:highlight w:val="none"/>
                <w:lang w:eastAsia="zh-CN"/>
              </w:rPr>
              <w:t>大气环境影响评价自查</w:t>
            </w:r>
          </w:p>
          <w:p>
            <w:pPr>
              <w:pStyle w:val="2"/>
              <w:keepNext w:val="0"/>
              <w:keepLines w:val="0"/>
              <w:pageBreakBefore w:val="0"/>
              <w:widowControl w:val="0"/>
              <w:tabs>
                <w:tab w:val="left" w:pos="210"/>
              </w:tabs>
              <w:kinsoku/>
              <w:wordWrap/>
              <w:overflowPunct/>
              <w:topLinePunct w:val="0"/>
              <w:autoSpaceDE/>
              <w:autoSpaceDN/>
              <w:bidi w:val="0"/>
              <w:adjustRightInd/>
              <w:snapToGrid/>
              <w:spacing w:after="0" w:line="360" w:lineRule="auto"/>
              <w:ind w:left="0" w:leftChars="0" w:firstLine="480" w:firstLineChars="200"/>
              <w:textAlignment w:val="auto"/>
              <w:rPr>
                <w:rFonts w:hint="eastAsia"/>
                <w:sz w:val="24"/>
                <w:szCs w:val="24"/>
                <w:lang w:eastAsia="zh-CN"/>
              </w:rPr>
            </w:pPr>
            <w:r>
              <w:rPr>
                <w:rFonts w:hint="eastAsia"/>
                <w:sz w:val="24"/>
                <w:szCs w:val="24"/>
                <w:lang w:eastAsia="zh-CN"/>
              </w:rPr>
              <w:t>本项目大气环境影响评价自查内容与结论见下表：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sz w:val="24"/>
                <w:szCs w:val="32"/>
              </w:rPr>
            </w:pPr>
            <w:r>
              <w:rPr>
                <w:rFonts w:hint="eastAsia" w:ascii="黑体" w:hAnsi="黑体" w:eastAsia="黑体" w:cs="黑体"/>
                <w:b w:val="0"/>
                <w:bCs w:val="0"/>
                <w:sz w:val="24"/>
                <w:szCs w:val="32"/>
                <w:lang w:eastAsia="zh-CN"/>
              </w:rPr>
              <w:t>表</w:t>
            </w:r>
            <w:r>
              <w:rPr>
                <w:rFonts w:hint="eastAsia" w:ascii="黑体" w:hAnsi="黑体" w:eastAsia="黑体" w:cs="黑体"/>
                <w:b w:val="0"/>
                <w:bCs w:val="0"/>
                <w:sz w:val="24"/>
                <w:szCs w:val="32"/>
                <w:lang w:val="en-US" w:eastAsia="zh-CN"/>
              </w:rPr>
              <w:t xml:space="preserve">60                </w:t>
            </w:r>
            <w:r>
              <w:rPr>
                <w:rFonts w:hint="eastAsia" w:ascii="黑体" w:hAnsi="黑体" w:eastAsia="黑体" w:cs="黑体"/>
                <w:b w:val="0"/>
                <w:bCs w:val="0"/>
                <w:sz w:val="24"/>
                <w:szCs w:val="32"/>
              </w:rPr>
              <w:t>建设项目大气环境影响评价自查表</w:t>
            </w:r>
          </w:p>
          <w:tbl>
            <w:tblPr>
              <w:tblStyle w:val="5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28" w:type="dxa"/>
                <w:bottom w:w="0" w:type="dxa"/>
                <w:right w:w="28" w:type="dxa"/>
              </w:tblCellMar>
            </w:tblPr>
            <w:tblGrid>
              <w:gridCol w:w="867"/>
              <w:gridCol w:w="1488"/>
              <w:gridCol w:w="728"/>
              <w:gridCol w:w="470"/>
              <w:gridCol w:w="103"/>
              <w:gridCol w:w="117"/>
              <w:gridCol w:w="81"/>
              <w:gridCol w:w="247"/>
              <w:gridCol w:w="497"/>
              <w:gridCol w:w="237"/>
              <w:gridCol w:w="13"/>
              <w:gridCol w:w="183"/>
              <w:gridCol w:w="137"/>
              <w:gridCol w:w="688"/>
              <w:gridCol w:w="159"/>
              <w:gridCol w:w="503"/>
              <w:gridCol w:w="171"/>
              <w:gridCol w:w="249"/>
              <w:gridCol w:w="547"/>
              <w:gridCol w:w="528"/>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2355"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工作内容</w:t>
                  </w:r>
                </w:p>
              </w:tc>
              <w:tc>
                <w:tcPr>
                  <w:tcW w:w="5658" w:type="dxa"/>
                  <w:gridSpan w:val="1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自查项目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评价等级与范围</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评价等级</w:t>
                  </w:r>
                </w:p>
              </w:tc>
              <w:tc>
                <w:tcPr>
                  <w:tcW w:w="2243"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一级</w:t>
                  </w:r>
                  <w:r>
                    <w:rPr>
                      <w:rFonts w:hint="default" w:ascii="Times New Roman" w:hAnsi="Times New Roman" w:eastAsia="仿宋" w:cs="Times New Roman"/>
                      <w:color w:val="000000"/>
                      <w:sz w:val="18"/>
                      <w:szCs w:val="18"/>
                    </w:rPr>
                    <w:t>□</w:t>
                  </w:r>
                </w:p>
              </w:tc>
              <w:tc>
                <w:tcPr>
                  <w:tcW w:w="2091"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highlight w:val="none"/>
                    </w:rPr>
                    <w:t>二级</w:t>
                  </w:r>
                  <w:r>
                    <w:rPr>
                      <w:rFonts w:hint="default" w:ascii="Times New Roman" w:hAnsi="Times New Roman" w:eastAsia="仿宋" w:cs="Times New Roman"/>
                      <w:color w:val="000000"/>
                      <w:sz w:val="18"/>
                      <w:szCs w:val="18"/>
                      <w:lang w:eastAsia="zh-CN"/>
                    </w:rPr>
                    <w:t>☑</w:t>
                  </w:r>
                </w:p>
              </w:tc>
              <w:tc>
                <w:tcPr>
                  <w:tcW w:w="1324"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三级</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评价范围</w:t>
                  </w:r>
                </w:p>
              </w:tc>
              <w:tc>
                <w:tcPr>
                  <w:tcW w:w="2243"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边长=50km</w:t>
                  </w:r>
                  <w:r>
                    <w:rPr>
                      <w:rFonts w:hint="default" w:ascii="Times New Roman" w:hAnsi="Times New Roman" w:eastAsia="仿宋" w:cs="Times New Roman"/>
                      <w:color w:val="000000"/>
                      <w:sz w:val="18"/>
                      <w:szCs w:val="18"/>
                    </w:rPr>
                    <w:t>□</w:t>
                  </w:r>
                </w:p>
              </w:tc>
              <w:tc>
                <w:tcPr>
                  <w:tcW w:w="2091"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边长5～50km</w:t>
                  </w:r>
                  <w:r>
                    <w:rPr>
                      <w:rFonts w:hint="eastAsia" w:ascii="Times New Roman" w:hAnsi="Times New Roman" w:eastAsia="仿宋" w:cs="Times New Roman"/>
                      <w:color w:val="000000"/>
                      <w:sz w:val="18"/>
                      <w:szCs w:val="18"/>
                      <w:lang w:eastAsia="zh-CN"/>
                    </w:rPr>
                    <w:t>☑</w:t>
                  </w:r>
                </w:p>
              </w:tc>
              <w:tc>
                <w:tcPr>
                  <w:tcW w:w="1324"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边长=5 km</w:t>
                  </w:r>
                  <w:r>
                    <w:rPr>
                      <w:rFonts w:hint="eastAsia" w:ascii="Times New Roman" w:hAnsi="Times New Roman" w:eastAsia="仿宋" w:cs="Times New Roman"/>
                      <w:color w:val="000000"/>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评价因子</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SO</w:t>
                  </w:r>
                  <w:r>
                    <w:rPr>
                      <w:rFonts w:hint="default" w:ascii="Times New Roman" w:hAnsi="Times New Roman" w:cs="Times New Roman"/>
                      <w:color w:val="000000"/>
                      <w:sz w:val="18"/>
                      <w:szCs w:val="18"/>
                      <w:vertAlign w:val="subscript"/>
                    </w:rPr>
                    <w:t xml:space="preserve">2 </w:t>
                  </w:r>
                  <w:r>
                    <w:rPr>
                      <w:rFonts w:hint="default" w:ascii="Times New Roman" w:hAnsi="Times New Roman" w:cs="Times New Roman"/>
                      <w:color w:val="000000"/>
                      <w:sz w:val="18"/>
                      <w:szCs w:val="18"/>
                    </w:rPr>
                    <w:t>+NO</w:t>
                  </w:r>
                  <w:r>
                    <w:rPr>
                      <w:rFonts w:hint="default" w:ascii="Times New Roman" w:hAnsi="Times New Roman" w:cs="Times New Roman"/>
                      <w:i/>
                      <w:color w:val="000000"/>
                      <w:sz w:val="18"/>
                      <w:szCs w:val="18"/>
                      <w:vertAlign w:val="subscript"/>
                    </w:rPr>
                    <w:t>x</w:t>
                  </w:r>
                  <w:r>
                    <w:rPr>
                      <w:rFonts w:hint="default" w:ascii="Times New Roman" w:hAnsi="Times New Roman" w:cs="Times New Roman"/>
                      <w:color w:val="000000"/>
                      <w:sz w:val="18"/>
                      <w:szCs w:val="18"/>
                    </w:rPr>
                    <w:t>排放量</w:t>
                  </w:r>
                </w:p>
              </w:tc>
              <w:tc>
                <w:tcPr>
                  <w:tcW w:w="1198"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 2000t/a</w:t>
                  </w:r>
                  <w:r>
                    <w:rPr>
                      <w:rFonts w:hint="default" w:ascii="Times New Roman" w:hAnsi="Times New Roman" w:eastAsia="仿宋" w:cs="Times New Roman"/>
                      <w:color w:val="000000"/>
                      <w:sz w:val="18"/>
                      <w:szCs w:val="18"/>
                    </w:rPr>
                    <w:t>□</w:t>
                  </w:r>
                </w:p>
              </w:tc>
              <w:tc>
                <w:tcPr>
                  <w:tcW w:w="3136" w:type="dxa"/>
                  <w:gridSpan w:val="1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 xml:space="preserve">500 ~ </w:t>
                  </w:r>
                  <w:r>
                    <w:rPr>
                      <w:rFonts w:hint="default" w:ascii="Times New Roman" w:hAnsi="Times New Roman" w:cs="Times New Roman"/>
                      <w:color w:val="000000"/>
                      <w:sz w:val="18"/>
                      <w:szCs w:val="18"/>
                    </w:rPr>
                    <w:t>2000t/a</w:t>
                  </w:r>
                  <w:r>
                    <w:rPr>
                      <w:rFonts w:hint="default" w:ascii="Times New Roman" w:hAnsi="Times New Roman" w:eastAsia="仿宋" w:cs="Times New Roman"/>
                      <w:color w:val="000000"/>
                      <w:sz w:val="18"/>
                      <w:szCs w:val="18"/>
                    </w:rPr>
                    <w:t>□</w:t>
                  </w:r>
                </w:p>
              </w:tc>
              <w:tc>
                <w:tcPr>
                  <w:tcW w:w="1324"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500 t/a</w:t>
                  </w:r>
                  <w:r>
                    <w:rPr>
                      <w:rFonts w:hint="default" w:ascii="Times New Roman" w:hAnsi="Times New Roman" w:eastAsia="仿宋" w:cs="Times New Roman"/>
                      <w:color w:val="000000"/>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评价因子</w:t>
                  </w:r>
                </w:p>
              </w:tc>
              <w:tc>
                <w:tcPr>
                  <w:tcW w:w="2813" w:type="dxa"/>
                  <w:gridSpan w:val="11"/>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基本污染物 ( PM</w:t>
                  </w:r>
                  <w:r>
                    <w:rPr>
                      <w:rFonts w:hint="default" w:ascii="Times New Roman" w:hAnsi="Times New Roman" w:cs="Times New Roman"/>
                      <w:color w:val="000000"/>
                      <w:sz w:val="18"/>
                      <w:szCs w:val="18"/>
                      <w:vertAlign w:val="subscript"/>
                    </w:rPr>
                    <w:t>10</w:t>
                  </w:r>
                  <w:r>
                    <w:rPr>
                      <w:rFonts w:hint="default" w:ascii="Times New Roman" w:hAnsi="Times New Roman" w:cs="Times New Roman"/>
                      <w:color w:val="000000"/>
                      <w:sz w:val="18"/>
                      <w:szCs w:val="18"/>
                    </w:rPr>
                    <w: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其他污染物 (</w:t>
                  </w:r>
                  <w:r>
                    <w:rPr>
                      <w:rFonts w:hint="eastAsia" w:ascii="Times New Roman" w:hAnsi="Times New Roman" w:cs="Times New Roman"/>
                      <w:color w:val="000000"/>
                      <w:sz w:val="18"/>
                      <w:szCs w:val="18"/>
                      <w:lang w:eastAsia="zh-CN"/>
                    </w:rPr>
                    <w:t>无</w:t>
                  </w:r>
                  <w:r>
                    <w:rPr>
                      <w:rFonts w:hint="default" w:ascii="Times New Roman" w:hAnsi="Times New Roman" w:cs="Times New Roman"/>
                      <w:color w:val="000000"/>
                      <w:sz w:val="18"/>
                      <w:szCs w:val="18"/>
                    </w:rPr>
                    <w:t>)</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包括二次PM</w:t>
                  </w:r>
                  <w:r>
                    <w:rPr>
                      <w:rFonts w:hint="default" w:ascii="Times New Roman" w:hAnsi="Times New Roman" w:cs="Times New Roman"/>
                      <w:color w:val="000000"/>
                      <w:sz w:val="18"/>
                      <w:szCs w:val="18"/>
                      <w:vertAlign w:val="subscript"/>
                    </w:rPr>
                    <w:t>2.5</w:t>
                  </w:r>
                  <w:r>
                    <w:rPr>
                      <w:rFonts w:hint="default" w:ascii="Times New Roman" w:hAnsi="Times New Roman" w:eastAsia="仿宋" w:cs="Times New Roman"/>
                      <w:color w:val="000000"/>
                      <w:sz w:val="18"/>
                      <w:szCs w:val="18"/>
                    </w:rPr>
                    <w: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不包括二次PM</w:t>
                  </w:r>
                  <w:r>
                    <w:rPr>
                      <w:rFonts w:hint="default" w:ascii="Times New Roman" w:hAnsi="Times New Roman" w:cs="Times New Roman"/>
                      <w:color w:val="000000"/>
                      <w:sz w:val="18"/>
                      <w:szCs w:val="18"/>
                      <w:vertAlign w:val="subscript"/>
                    </w:rPr>
                    <w:t>2.5</w:t>
                  </w:r>
                  <w:r>
                    <w:rPr>
                      <w:rFonts w:hint="default" w:ascii="Times New Roman" w:hAnsi="Times New Roman" w:eastAsia="仿宋" w:cs="Times New Roman"/>
                      <w:color w:val="000000"/>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评价标准</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评价标准</w:t>
                  </w:r>
                </w:p>
              </w:tc>
              <w:tc>
                <w:tcPr>
                  <w:tcW w:w="1746" w:type="dxa"/>
                  <w:gridSpan w:val="6"/>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国家标准</w:t>
                  </w:r>
                  <w:r>
                    <w:rPr>
                      <w:rFonts w:hint="default" w:ascii="Times New Roman" w:hAnsi="Times New Roman" w:eastAsia="仿宋" w:cs="Times New Roman"/>
                      <w:color w:val="000000"/>
                      <w:sz w:val="18"/>
                      <w:szCs w:val="18"/>
                      <w:lang w:eastAsia="zh-CN"/>
                    </w:rPr>
                    <w:t>☑</w:t>
                  </w:r>
                </w:p>
              </w:tc>
              <w:tc>
                <w:tcPr>
                  <w:tcW w:w="1067"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 xml:space="preserve">地方标准 </w:t>
                  </w:r>
                  <w:r>
                    <w:rPr>
                      <w:rFonts w:hint="eastAsia" w:ascii="Times New Roman" w:hAnsi="Times New Roman" w:eastAsia="仿宋" w:cs="Times New Roman"/>
                      <w:color w:val="000000"/>
                      <w:sz w:val="18"/>
                      <w:szCs w:val="18"/>
                      <w:lang w:eastAsia="zh-CN"/>
                    </w:rPr>
                    <w:t>□</w:t>
                  </w:r>
                </w:p>
              </w:tc>
              <w:tc>
                <w:tcPr>
                  <w:tcW w:w="1770"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附录D </w:t>
                  </w:r>
                  <w:r>
                    <w:rPr>
                      <w:rFonts w:hint="default" w:ascii="Times New Roman" w:hAnsi="Times New Roman" w:eastAsia="仿宋" w:cs="Times New Roman"/>
                      <w:color w:val="000000"/>
                      <w:sz w:val="18"/>
                      <w:szCs w:val="18"/>
                    </w:rPr>
                    <w:t>□</w:t>
                  </w:r>
                </w:p>
              </w:tc>
              <w:tc>
                <w:tcPr>
                  <w:tcW w:w="1075"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其他标准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现状评价</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环境功能区</w:t>
                  </w:r>
                </w:p>
              </w:tc>
              <w:tc>
                <w:tcPr>
                  <w:tcW w:w="2243"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一类区</w:t>
                  </w:r>
                  <w:r>
                    <w:rPr>
                      <w:rFonts w:hint="default" w:ascii="Times New Roman" w:hAnsi="Times New Roman" w:eastAsia="仿宋" w:cs="Times New Roman"/>
                      <w:color w:val="000000"/>
                      <w:sz w:val="18"/>
                      <w:szCs w:val="18"/>
                    </w:rPr>
                    <w:t>□</w:t>
                  </w:r>
                </w:p>
              </w:tc>
              <w:tc>
                <w:tcPr>
                  <w:tcW w:w="1920"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二类区</w:t>
                  </w:r>
                  <w:r>
                    <w:rPr>
                      <w:rFonts w:hint="default" w:ascii="Times New Roman" w:hAnsi="Times New Roman" w:eastAsia="仿宋" w:cs="Times New Roman"/>
                      <w:color w:val="000000"/>
                      <w:sz w:val="18"/>
                      <w:szCs w:val="18"/>
                      <w:lang w:eastAsia="zh-CN"/>
                    </w:rPr>
                    <w:t>☑</w:t>
                  </w:r>
                </w:p>
              </w:tc>
              <w:tc>
                <w:tcPr>
                  <w:tcW w:w="1495" w:type="dxa"/>
                  <w:gridSpan w:val="4"/>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一类区和二类区</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评价基准年</w:t>
                  </w:r>
                </w:p>
              </w:tc>
              <w:tc>
                <w:tcPr>
                  <w:tcW w:w="5658" w:type="dxa"/>
                  <w:gridSpan w:val="1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201</w:t>
                  </w:r>
                  <w:r>
                    <w:rPr>
                      <w:rFonts w:hint="eastAsia" w:ascii="Times New Roman" w:hAnsi="Times New Roman" w:cs="Times New Roman"/>
                      <w:color w:val="000000"/>
                      <w:sz w:val="18"/>
                      <w:szCs w:val="18"/>
                      <w:lang w:val="en-US" w:eastAsia="zh-CN"/>
                    </w:rPr>
                    <w:t>9</w:t>
                  </w:r>
                  <w:r>
                    <w:rPr>
                      <w:rFonts w:hint="default" w:ascii="Times New Roman" w:hAnsi="Times New Roman" w:cs="Times New Roman"/>
                      <w:color w:val="000000"/>
                      <w:sz w:val="18"/>
                      <w:szCs w:val="18"/>
                    </w:rPr>
                    <w:t>）年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环境空气质量</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现状调查数据来源</w:t>
                  </w:r>
                </w:p>
              </w:tc>
              <w:tc>
                <w:tcPr>
                  <w:tcW w:w="2243"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长期例行监测数据</w:t>
                  </w:r>
                  <w:r>
                    <w:rPr>
                      <w:rFonts w:hint="default" w:ascii="Times New Roman" w:hAnsi="Times New Roman" w:eastAsia="仿宋" w:cs="Times New Roman"/>
                      <w:color w:val="000000"/>
                      <w:sz w:val="18"/>
                      <w:szCs w:val="18"/>
                    </w:rPr>
                    <w:t>□</w:t>
                  </w:r>
                </w:p>
              </w:tc>
              <w:tc>
                <w:tcPr>
                  <w:tcW w:w="2091"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主管部门发布的数据</w:t>
                  </w:r>
                  <w:r>
                    <w:rPr>
                      <w:rFonts w:hint="default" w:ascii="Times New Roman" w:hAnsi="Times New Roman" w:eastAsia="仿宋" w:cs="Times New Roman"/>
                      <w:color w:val="000000"/>
                      <w:sz w:val="18"/>
                      <w:szCs w:val="18"/>
                      <w:lang w:eastAsia="zh-CN"/>
                    </w:rPr>
                    <w:t>☑</w:t>
                  </w:r>
                </w:p>
              </w:tc>
              <w:tc>
                <w:tcPr>
                  <w:tcW w:w="1324"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现状补充监测</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现状评价</w:t>
                  </w:r>
                </w:p>
              </w:tc>
              <w:tc>
                <w:tcPr>
                  <w:tcW w:w="2813" w:type="dxa"/>
                  <w:gridSpan w:val="11"/>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达标区</w:t>
                  </w:r>
                  <w:r>
                    <w:rPr>
                      <w:rFonts w:hint="default" w:ascii="Times New Roman" w:hAnsi="Times New Roman" w:eastAsia="仿宋" w:cs="Times New Roman"/>
                      <w:color w:val="000000"/>
                      <w:sz w:val="18"/>
                      <w:szCs w:val="18"/>
                    </w:rPr>
                    <w:t>□</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不达标区</w:t>
                  </w:r>
                  <w:r>
                    <w:rPr>
                      <w:rFonts w:hint="default" w:ascii="Times New Roman" w:hAnsi="Times New Roman" w:eastAsia="仿宋" w:cs="Times New Roman"/>
                      <w:color w:val="000000"/>
                      <w:sz w:val="18"/>
                      <w:szCs w:val="18"/>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污染源</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调查</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调查内容</w:t>
                  </w:r>
                </w:p>
              </w:tc>
              <w:tc>
                <w:tcPr>
                  <w:tcW w:w="1746" w:type="dxa"/>
                  <w:gridSpan w:val="6"/>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right"/>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 xml:space="preserve">本项目正常排放源 </w:t>
                  </w:r>
                  <w:r>
                    <w:rPr>
                      <w:rFonts w:hint="default" w:ascii="Times New Roman" w:hAnsi="Times New Roman" w:eastAsia="仿宋" w:cs="Times New Roman"/>
                      <w:color w:val="000000"/>
                      <w:sz w:val="18"/>
                      <w:szCs w:val="18"/>
                      <w:lang w:eastAsia="zh-CN"/>
                    </w:rPr>
                    <w: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本项目非正常排放源 </w:t>
                  </w:r>
                  <w:r>
                    <w:rPr>
                      <w:rFonts w:hint="default" w:ascii="Times New Roman" w:hAnsi="Times New Roman" w:eastAsia="仿宋" w:cs="Times New Roman"/>
                      <w:color w:val="000000"/>
                      <w:sz w:val="18"/>
                      <w:szCs w:val="18"/>
                    </w:rPr>
                    <w: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现有污染源 </w:t>
                  </w:r>
                  <w:r>
                    <w:rPr>
                      <w:rFonts w:hint="default" w:ascii="Times New Roman" w:hAnsi="Times New Roman" w:eastAsia="仿宋" w:cs="Times New Roman"/>
                      <w:color w:val="000000"/>
                      <w:sz w:val="18"/>
                      <w:szCs w:val="18"/>
                    </w:rPr>
                    <w:t>□</w:t>
                  </w:r>
                </w:p>
              </w:tc>
              <w:tc>
                <w:tcPr>
                  <w:tcW w:w="1067"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拟替代的污染源</w:t>
                  </w:r>
                  <w:r>
                    <w:rPr>
                      <w:rFonts w:hint="default" w:ascii="Times New Roman" w:hAnsi="Times New Roman" w:eastAsia="仿宋" w:cs="Times New Roman"/>
                      <w:color w:val="000000"/>
                      <w:sz w:val="18"/>
                      <w:szCs w:val="18"/>
                    </w:rPr>
                    <w:t>□</w:t>
                  </w:r>
                </w:p>
              </w:tc>
              <w:tc>
                <w:tcPr>
                  <w:tcW w:w="1770"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其他在建、拟建项目污染源</w:t>
                  </w:r>
                  <w:r>
                    <w:rPr>
                      <w:rFonts w:hint="default" w:ascii="Times New Roman" w:hAnsi="Times New Roman" w:eastAsia="仿宋" w:cs="Times New Roman"/>
                      <w:color w:val="000000"/>
                      <w:sz w:val="18"/>
                      <w:szCs w:val="18"/>
                    </w:rPr>
                    <w:t>□</w:t>
                  </w:r>
                </w:p>
              </w:tc>
              <w:tc>
                <w:tcPr>
                  <w:tcW w:w="1075"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区域污染源</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大气环境影响预测与</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预测模型</w:t>
                  </w:r>
                </w:p>
              </w:tc>
              <w:tc>
                <w:tcPr>
                  <w:tcW w:w="72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AERMOD</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c>
                <w:tcPr>
                  <w:tcW w:w="771" w:type="dxa"/>
                  <w:gridSpan w:val="4"/>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ADMS</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c>
                <w:tcPr>
                  <w:tcW w:w="994" w:type="dxa"/>
                  <w:gridSpan w:val="4"/>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AUSTAL2000</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仿宋" w:cs="Times New Roman"/>
                      <w:color w:val="000000"/>
                      <w:sz w:val="18"/>
                      <w:szCs w:val="18"/>
                      <w:lang w:eastAsia="zh-CN"/>
                    </w:rPr>
                  </w:pPr>
                  <w:r>
                    <w:rPr>
                      <w:rFonts w:hint="eastAsia" w:ascii="Times New Roman" w:hAnsi="Times New Roman" w:eastAsia="仿宋" w:cs="Times New Roman"/>
                      <w:color w:val="000000"/>
                      <w:sz w:val="18"/>
                      <w:szCs w:val="18"/>
                      <w:lang w:eastAsia="zh-CN"/>
                    </w:rPr>
                    <w:t>□</w:t>
                  </w:r>
                </w:p>
              </w:tc>
              <w:tc>
                <w:tcPr>
                  <w:tcW w:w="1008"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EDMS/AEDT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c>
                <w:tcPr>
                  <w:tcW w:w="833"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CALPUFF</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c>
                <w:tcPr>
                  <w:tcW w:w="796"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网格模型</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c>
                <w:tcPr>
                  <w:tcW w:w="52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其他</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预测范围</w:t>
                  </w:r>
                </w:p>
              </w:tc>
              <w:tc>
                <w:tcPr>
                  <w:tcW w:w="1499"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边长</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 50km</w:t>
                  </w:r>
                  <w:r>
                    <w:rPr>
                      <w:rFonts w:hint="default" w:ascii="Times New Roman" w:hAnsi="Times New Roman" w:eastAsia="仿宋" w:cs="Times New Roman"/>
                      <w:color w:val="000000"/>
                      <w:sz w:val="18"/>
                      <w:szCs w:val="18"/>
                    </w:rPr>
                    <w:t>□</w:t>
                  </w:r>
                </w:p>
              </w:tc>
              <w:tc>
                <w:tcPr>
                  <w:tcW w:w="2835"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边长5～50km </w:t>
                  </w:r>
                  <w:r>
                    <w:rPr>
                      <w:rFonts w:hint="default" w:ascii="Times New Roman" w:hAnsi="Times New Roman" w:eastAsia="仿宋" w:cs="Times New Roman"/>
                      <w:color w:val="000000"/>
                      <w:sz w:val="18"/>
                      <w:szCs w:val="18"/>
                    </w:rPr>
                    <w:t>□</w:t>
                  </w:r>
                </w:p>
              </w:tc>
              <w:tc>
                <w:tcPr>
                  <w:tcW w:w="1324"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边长 = 5 km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预测因子</w:t>
                  </w:r>
                </w:p>
              </w:tc>
              <w:tc>
                <w:tcPr>
                  <w:tcW w:w="2813" w:type="dxa"/>
                  <w:gridSpan w:val="11"/>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预测因子(                 )</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包括二次PM</w:t>
                  </w:r>
                  <w:r>
                    <w:rPr>
                      <w:rFonts w:hint="default" w:ascii="Times New Roman" w:hAnsi="Times New Roman" w:cs="Times New Roman"/>
                      <w:color w:val="000000"/>
                      <w:sz w:val="18"/>
                      <w:szCs w:val="18"/>
                      <w:vertAlign w:val="subscript"/>
                    </w:rPr>
                    <w:t>2.5</w:t>
                  </w:r>
                  <w:r>
                    <w:rPr>
                      <w:rFonts w:hint="default" w:ascii="Times New Roman" w:hAnsi="Times New Roman" w:cs="Times New Roman"/>
                      <w:color w:val="000000"/>
                      <w:sz w:val="18"/>
                      <w:szCs w:val="18"/>
                    </w:rPr>
                    <w:t xml:space="preserve"> </w:t>
                  </w:r>
                  <w:r>
                    <w:rPr>
                      <w:rFonts w:hint="default" w:ascii="Times New Roman" w:hAnsi="Times New Roman" w:eastAsia="仿宋" w:cs="Times New Roman"/>
                      <w:color w:val="000000"/>
                      <w:sz w:val="18"/>
                      <w:szCs w:val="18"/>
                    </w:rPr>
                    <w:t>□</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righ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不包括二次PM</w:t>
                  </w:r>
                  <w:r>
                    <w:rPr>
                      <w:rFonts w:hint="default" w:ascii="Times New Roman" w:hAnsi="Times New Roman" w:cs="Times New Roman"/>
                      <w:color w:val="000000"/>
                      <w:sz w:val="18"/>
                      <w:szCs w:val="18"/>
                      <w:vertAlign w:val="subscript"/>
                    </w:rPr>
                    <w:t>2.5</w:t>
                  </w:r>
                  <w:r>
                    <w:rPr>
                      <w:rFonts w:hint="default" w:ascii="Times New Roman" w:hAnsi="Times New Roman" w:cs="Times New Roman"/>
                      <w:color w:val="000000"/>
                      <w:sz w:val="18"/>
                      <w:szCs w:val="18"/>
                    </w:rPr>
                    <w:t xml:space="preserve">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正常排放短期浓度贡献值</w:t>
                  </w:r>
                </w:p>
              </w:tc>
              <w:tc>
                <w:tcPr>
                  <w:tcW w:w="2813" w:type="dxa"/>
                  <w:gridSpan w:val="11"/>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最大占标率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100%</w:t>
                  </w:r>
                  <w:r>
                    <w:rPr>
                      <w:rFonts w:hint="default" w:ascii="Times New Roman" w:hAnsi="Times New Roman" w:eastAsia="仿宋" w:cs="Times New Roman"/>
                      <w:color w:val="000000"/>
                      <w:sz w:val="18"/>
                      <w:szCs w:val="18"/>
                    </w:rPr>
                    <w:t>□</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最大占标率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100%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正常排放年均浓度贡献值</w:t>
                  </w:r>
                </w:p>
              </w:tc>
              <w:tc>
                <w:tcPr>
                  <w:tcW w:w="72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一类区</w:t>
                  </w:r>
                </w:p>
              </w:tc>
              <w:tc>
                <w:tcPr>
                  <w:tcW w:w="2085"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最大占标率</w:t>
                  </w:r>
                  <w:bookmarkStart w:id="12" w:name="OLE_LINK5"/>
                  <w:r>
                    <w:rPr>
                      <w:rFonts w:hint="default" w:ascii="Times New Roman" w:hAnsi="Times New Roman" w:eastAsia="仿宋" w:cs="Times New Roman"/>
                      <w:color w:val="000000"/>
                      <w:sz w:val="18"/>
                      <w:szCs w:val="18"/>
                    </w:rPr>
                    <w:t>≤</w:t>
                  </w:r>
                  <w:bookmarkEnd w:id="12"/>
                  <w:r>
                    <w:rPr>
                      <w:rFonts w:hint="default" w:ascii="Times New Roman" w:hAnsi="Times New Roman" w:cs="Times New Roman"/>
                      <w:color w:val="000000"/>
                      <w:sz w:val="18"/>
                      <w:szCs w:val="18"/>
                    </w:rPr>
                    <w:t>10%</w:t>
                  </w:r>
                  <w:r>
                    <w:rPr>
                      <w:rFonts w:hint="default" w:ascii="Times New Roman" w:hAnsi="Times New Roman" w:eastAsia="仿宋" w:cs="Times New Roman"/>
                      <w:color w:val="000000"/>
                      <w:sz w:val="18"/>
                      <w:szCs w:val="18"/>
                    </w:rPr>
                    <w:t>□</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10%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72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二类区</w:t>
                  </w:r>
                </w:p>
              </w:tc>
              <w:tc>
                <w:tcPr>
                  <w:tcW w:w="2085"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最大占标率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30%</w:t>
                  </w:r>
                  <w:r>
                    <w:rPr>
                      <w:rFonts w:hint="default" w:ascii="Times New Roman" w:hAnsi="Times New Roman" w:eastAsia="仿宋" w:cs="Times New Roman"/>
                      <w:color w:val="000000"/>
                      <w:sz w:val="18"/>
                      <w:szCs w:val="18"/>
                    </w:rPr>
                    <w:t>□</w:t>
                  </w:r>
                </w:p>
              </w:tc>
              <w:tc>
                <w:tcPr>
                  <w:tcW w:w="284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本项目</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最大标率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30%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非正常排放1h浓度贡献值</w:t>
                  </w:r>
                </w:p>
              </w:tc>
              <w:tc>
                <w:tcPr>
                  <w:tcW w:w="1301"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非正常持续时长</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）h</w:t>
                  </w:r>
                </w:p>
              </w:tc>
              <w:tc>
                <w:tcPr>
                  <w:tcW w:w="2359"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非正常</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占标率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100% </w:t>
                  </w:r>
                  <w:r>
                    <w:rPr>
                      <w:rFonts w:hint="default" w:ascii="Times New Roman" w:hAnsi="Times New Roman" w:eastAsia="仿宋" w:cs="Times New Roman"/>
                      <w:color w:val="000000"/>
                      <w:sz w:val="18"/>
                      <w:szCs w:val="18"/>
                    </w:rPr>
                    <w:t>□</w:t>
                  </w:r>
                </w:p>
              </w:tc>
              <w:tc>
                <w:tcPr>
                  <w:tcW w:w="1998" w:type="dxa"/>
                  <w:gridSpan w:val="5"/>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非正常</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占标率</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100%</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保证率日平均浓度和年平均浓度叠加值</w:t>
                  </w:r>
                </w:p>
              </w:tc>
              <w:tc>
                <w:tcPr>
                  <w:tcW w:w="2676"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叠加</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 xml:space="preserve">达标 </w:t>
                  </w:r>
                  <w:r>
                    <w:rPr>
                      <w:rFonts w:hint="default" w:ascii="Times New Roman" w:hAnsi="Times New Roman" w:eastAsia="仿宋" w:cs="Times New Roman"/>
                      <w:color w:val="000000"/>
                      <w:sz w:val="18"/>
                      <w:szCs w:val="18"/>
                    </w:rPr>
                    <w:t>□</w:t>
                  </w:r>
                </w:p>
              </w:tc>
              <w:tc>
                <w:tcPr>
                  <w:tcW w:w="2982"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m:oMath>
                    <m:sSub>
                      <m:sSubPr>
                        <m:ctrlPr>
                          <w:rPr>
                            <w:rFonts w:hint="default" w:ascii="Cambria Math" w:hAnsi="Cambria Math"/>
                            <w:i/>
                            <w:color w:val="000000"/>
                            <w:sz w:val="18"/>
                            <w:szCs w:val="18"/>
                          </w:rPr>
                        </m:ctrlPr>
                      </m:sSubPr>
                      <m:e>
                        <m:r>
                          <m:rPr/>
                          <w:rPr>
                            <w:rFonts w:hint="default" w:ascii="Cambria Math" w:hAnsi="Cambria Math"/>
                            <w:color w:val="000000"/>
                            <w:sz w:val="18"/>
                            <w:szCs w:val="18"/>
                          </w:rPr>
                          <m:t>C</m:t>
                        </m:r>
                        <m:ctrlPr>
                          <w:rPr>
                            <w:rFonts w:hint="default" w:ascii="Cambria Math" w:hAnsi="Cambria Math"/>
                            <w:i/>
                            <w:color w:val="000000"/>
                            <w:sz w:val="18"/>
                            <w:szCs w:val="18"/>
                          </w:rPr>
                        </m:ctrlPr>
                      </m:e>
                      <m:sub>
                        <m:r>
                          <m:rPr>
                            <m:sty m:val="p"/>
                          </m:rPr>
                          <w:rPr>
                            <w:rFonts w:hint="eastAsia" w:ascii="Cambria Math" w:hAnsi="Cambria Math"/>
                            <w:color w:val="000000"/>
                            <w:sz w:val="18"/>
                            <w:szCs w:val="18"/>
                          </w:rPr>
                          <m:t>叠加</m:t>
                        </m:r>
                        <m:ctrlPr>
                          <w:rPr>
                            <w:rFonts w:hint="default" w:ascii="Cambria Math" w:hAnsi="Cambria Math"/>
                            <w:i/>
                            <w:color w:val="000000"/>
                            <w:sz w:val="18"/>
                            <w:szCs w:val="18"/>
                          </w:rPr>
                        </m:ctrlPr>
                      </m:sub>
                    </m:sSub>
                  </m:oMath>
                  <w:r>
                    <w:rPr>
                      <w:rFonts w:hint="default" w:ascii="Times New Roman" w:hAnsi="Times New Roman" w:cs="Times New Roman"/>
                      <w:color w:val="000000"/>
                      <w:sz w:val="18"/>
                      <w:szCs w:val="18"/>
                    </w:rPr>
                    <w:t xml:space="preserve">不达标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区域环境质量的整体变化情况</w:t>
                  </w:r>
                </w:p>
              </w:tc>
              <w:tc>
                <w:tcPr>
                  <w:tcW w:w="2676" w:type="dxa"/>
                  <w:gridSpan w:val="1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i/>
                      <w:color w:val="000000"/>
                      <w:sz w:val="18"/>
                      <w:szCs w:val="18"/>
                    </w:rPr>
                    <w:t xml:space="preserve">k </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-20% </w:t>
                  </w:r>
                  <w:r>
                    <w:rPr>
                      <w:rFonts w:hint="default" w:ascii="Times New Roman" w:hAnsi="Times New Roman" w:eastAsia="仿宋" w:cs="Times New Roman"/>
                      <w:color w:val="000000"/>
                      <w:sz w:val="18"/>
                      <w:szCs w:val="18"/>
                    </w:rPr>
                    <w:t>□</w:t>
                  </w:r>
                </w:p>
              </w:tc>
              <w:tc>
                <w:tcPr>
                  <w:tcW w:w="2982"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i/>
                      <w:color w:val="000000"/>
                      <w:sz w:val="18"/>
                      <w:szCs w:val="18"/>
                    </w:rPr>
                    <w:t>k</w:t>
                  </w:r>
                  <w:r>
                    <w:rPr>
                      <w:rFonts w:hint="default" w:ascii="Times New Roman" w:hAnsi="Times New Roman" w:cs="Times New Roman"/>
                      <w:color w:val="000000"/>
                      <w:sz w:val="18"/>
                      <w:szCs w:val="18"/>
                    </w:rPr>
                    <w:t xml:space="preserve"> </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xml:space="preserve">-20%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环境监测</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计划</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污染源监测</w:t>
                  </w:r>
                </w:p>
              </w:tc>
              <w:tc>
                <w:tcPr>
                  <w:tcW w:w="2480"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监测因子：（</w:t>
                  </w:r>
                  <w:r>
                    <w:rPr>
                      <w:rFonts w:hint="eastAsia" w:ascii="Times New Roman" w:hAnsi="Times New Roman" w:cs="Times New Roman"/>
                      <w:color w:val="000000"/>
                      <w:sz w:val="18"/>
                      <w:szCs w:val="18"/>
                      <w:lang w:val="en-US" w:eastAsia="zh-CN"/>
                    </w:rPr>
                    <w:t>PM</w:t>
                  </w:r>
                  <w:r>
                    <w:rPr>
                      <w:rFonts w:hint="eastAsia" w:ascii="Times New Roman" w:hAnsi="Times New Roman" w:cs="Times New Roman"/>
                      <w:color w:val="000000"/>
                      <w:sz w:val="18"/>
                      <w:szCs w:val="18"/>
                      <w:vertAlign w:val="subscript"/>
                      <w:lang w:val="en-US" w:eastAsia="zh-CN"/>
                    </w:rPr>
                    <w:t>10</w:t>
                  </w:r>
                  <w:r>
                    <w:rPr>
                      <w:rFonts w:hint="default" w:ascii="Times New Roman" w:hAnsi="Times New Roman" w:cs="Times New Roman"/>
                      <w:color w:val="000000"/>
                      <w:sz w:val="18"/>
                      <w:szCs w:val="18"/>
                    </w:rPr>
                    <w:t>）</w:t>
                  </w:r>
                </w:p>
              </w:tc>
              <w:tc>
                <w:tcPr>
                  <w:tcW w:w="2103"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 xml:space="preserve">有组织废气监测 </w:t>
                  </w:r>
                  <w:r>
                    <w:rPr>
                      <w:rFonts w:hint="default" w:ascii="Times New Roman" w:hAnsi="Times New Roman" w:eastAsia="仿宋" w:cs="Times New Roman"/>
                      <w:color w:val="000000"/>
                      <w:sz w:val="18"/>
                      <w:szCs w:val="18"/>
                      <w:lang w:eastAsia="zh-CN"/>
                    </w:rPr>
                    <w:t>☑</w:t>
                  </w:r>
                  <w:r>
                    <w:rPr>
                      <w:rFonts w:hint="default" w:ascii="Times New Roman" w:hAnsi="Times New Roman" w:cs="Times New Roman"/>
                      <w:color w:val="000000"/>
                      <w:sz w:val="18"/>
                      <w:szCs w:val="18"/>
                    </w:rPr>
                    <w:t xml:space="preserve">    </w:t>
                  </w:r>
                </w:p>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仿宋" w:cs="Times New Roman"/>
                      <w:color w:val="000000"/>
                      <w:sz w:val="18"/>
                      <w:szCs w:val="18"/>
                      <w:lang w:eastAsia="zh-CN"/>
                    </w:rPr>
                  </w:pPr>
                  <w:r>
                    <w:rPr>
                      <w:rFonts w:hint="default" w:ascii="Times New Roman" w:hAnsi="Times New Roman" w:cs="Times New Roman"/>
                      <w:color w:val="000000"/>
                      <w:sz w:val="18"/>
                      <w:szCs w:val="18"/>
                    </w:rPr>
                    <w:t xml:space="preserve">无组织废气监测 </w:t>
                  </w:r>
                  <w:r>
                    <w:rPr>
                      <w:rFonts w:hint="default" w:ascii="Times New Roman" w:hAnsi="Times New Roman" w:eastAsia="仿宋" w:cs="Times New Roman"/>
                      <w:color w:val="000000"/>
                      <w:sz w:val="18"/>
                      <w:szCs w:val="18"/>
                      <w:lang w:eastAsia="zh-CN"/>
                    </w:rPr>
                    <w:t>☑</w:t>
                  </w:r>
                </w:p>
              </w:tc>
              <w:tc>
                <w:tcPr>
                  <w:tcW w:w="1075"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无监测</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环境质量监测</w:t>
                  </w:r>
                </w:p>
              </w:tc>
              <w:tc>
                <w:tcPr>
                  <w:tcW w:w="2480"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监测因子：（             ）</w:t>
                  </w:r>
                </w:p>
              </w:tc>
              <w:tc>
                <w:tcPr>
                  <w:tcW w:w="2103" w:type="dxa"/>
                  <w:gridSpan w:val="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监测点位数（     ）</w:t>
                  </w:r>
                </w:p>
              </w:tc>
              <w:tc>
                <w:tcPr>
                  <w:tcW w:w="1075" w:type="dxa"/>
                  <w:gridSpan w:val="2"/>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无监测</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restart"/>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评价结论</w:t>
                  </w: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环境影响</w:t>
                  </w:r>
                </w:p>
              </w:tc>
              <w:tc>
                <w:tcPr>
                  <w:tcW w:w="5658" w:type="dxa"/>
                  <w:gridSpan w:val="1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可以接受 </w:t>
                  </w:r>
                  <w:r>
                    <w:rPr>
                      <w:rFonts w:hint="default" w:ascii="Times New Roman" w:hAnsi="Times New Roman" w:eastAsia="仿宋" w:cs="Times New Roman"/>
                      <w:color w:val="000000"/>
                      <w:sz w:val="18"/>
                      <w:szCs w:val="18"/>
                      <w:lang w:eastAsia="zh-CN"/>
                    </w:rPr>
                    <w:t>☑</w:t>
                  </w:r>
                  <w:r>
                    <w:rPr>
                      <w:rFonts w:hint="default" w:ascii="Times New Roman" w:hAnsi="Times New Roman" w:cs="Times New Roman"/>
                      <w:color w:val="000000"/>
                      <w:sz w:val="18"/>
                      <w:szCs w:val="18"/>
                    </w:rPr>
                    <w:t xml:space="preserve">       不可以接受 </w:t>
                  </w:r>
                  <w:r>
                    <w:rPr>
                      <w:rFonts w:hint="default" w:ascii="Times New Roman" w:hAnsi="Times New Roman" w:eastAsia="仿宋" w:cs="Times New Roman"/>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大气环境防护距离</w:t>
                  </w:r>
                </w:p>
              </w:tc>
              <w:tc>
                <w:tcPr>
                  <w:tcW w:w="5658" w:type="dxa"/>
                  <w:gridSpan w:val="18"/>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67" w:type="dxa"/>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p>
              </w:tc>
              <w:tc>
                <w:tcPr>
                  <w:tcW w:w="1488" w:type="dxa"/>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污染源年排放量</w:t>
                  </w:r>
                </w:p>
              </w:tc>
              <w:tc>
                <w:tcPr>
                  <w:tcW w:w="1418" w:type="dxa"/>
                  <w:gridSpan w:val="4"/>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SO</w:t>
                  </w:r>
                  <w:r>
                    <w:rPr>
                      <w:rFonts w:hint="default" w:ascii="Times New Roman" w:hAnsi="Times New Roman" w:cs="Times New Roman"/>
                      <w:color w:val="000000"/>
                      <w:sz w:val="18"/>
                      <w:szCs w:val="18"/>
                      <w:highlight w:val="none"/>
                      <w:vertAlign w:val="subscript"/>
                    </w:rPr>
                    <w:t>2</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val="en-US" w:eastAsia="zh-CN"/>
                    </w:rPr>
                    <w:t>0</w:t>
                  </w:r>
                  <w:r>
                    <w:rPr>
                      <w:rFonts w:hint="eastAsia" w:ascii="Times New Roman" w:hAnsi="Times New Roman" w:cs="Times New Roman"/>
                      <w:color w:val="000000"/>
                      <w:sz w:val="18"/>
                      <w:szCs w:val="18"/>
                      <w:highlight w:val="none"/>
                      <w:lang w:val="en-US" w:eastAsia="zh-CN"/>
                    </w:rPr>
                    <w:t>.064</w:t>
                  </w:r>
                  <w:r>
                    <w:rPr>
                      <w:rFonts w:hint="default" w:ascii="Times New Roman" w:hAnsi="Times New Roman" w:cs="Times New Roman"/>
                      <w:color w:val="000000"/>
                      <w:sz w:val="18"/>
                      <w:szCs w:val="18"/>
                      <w:highlight w:val="none"/>
                    </w:rPr>
                    <w:t>t/a</w:t>
                  </w:r>
                </w:p>
              </w:tc>
              <w:tc>
                <w:tcPr>
                  <w:tcW w:w="1395" w:type="dxa"/>
                  <w:gridSpan w:val="7"/>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NO</w:t>
                  </w:r>
                  <w:r>
                    <w:rPr>
                      <w:rFonts w:hint="default" w:ascii="Times New Roman" w:hAnsi="Times New Roman" w:cs="Times New Roman"/>
                      <w:color w:val="000000"/>
                      <w:sz w:val="18"/>
                      <w:szCs w:val="18"/>
                      <w:highlight w:val="none"/>
                      <w:vertAlign w:val="subscript"/>
                    </w:rPr>
                    <w:t>x</w:t>
                  </w:r>
                  <w:r>
                    <w:rPr>
                      <w:rFonts w:hint="default" w:ascii="Times New Roman" w:hAnsi="Times New Roman" w:cs="Times New Roman"/>
                      <w:color w:val="000000"/>
                      <w:sz w:val="18"/>
                      <w:szCs w:val="18"/>
                      <w:highlight w:val="none"/>
                    </w:rPr>
                    <w:t>:</w:t>
                  </w:r>
                  <w:r>
                    <w:rPr>
                      <w:rFonts w:hint="default" w:ascii="Times New Roman" w:hAnsi="Times New Roman" w:cs="Times New Roman"/>
                      <w:color w:val="000000"/>
                      <w:sz w:val="18"/>
                      <w:szCs w:val="18"/>
                      <w:highlight w:val="none"/>
                      <w:lang w:val="en-US" w:eastAsia="zh-CN"/>
                    </w:rPr>
                    <w:t>0</w:t>
                  </w:r>
                  <w:r>
                    <w:rPr>
                      <w:rFonts w:hint="eastAsia" w:ascii="Times New Roman" w:hAnsi="Times New Roman" w:cs="Times New Roman"/>
                      <w:color w:val="000000"/>
                      <w:sz w:val="18"/>
                      <w:szCs w:val="18"/>
                      <w:highlight w:val="none"/>
                      <w:lang w:val="en-US" w:eastAsia="zh-CN"/>
                    </w:rPr>
                    <w:t>.254</w:t>
                  </w:r>
                  <w:r>
                    <w:rPr>
                      <w:rFonts w:hint="default" w:ascii="Times New Roman" w:hAnsi="Times New Roman" w:cs="Times New Roman"/>
                      <w:color w:val="000000"/>
                      <w:sz w:val="18"/>
                      <w:szCs w:val="18"/>
                      <w:highlight w:val="none"/>
                    </w:rPr>
                    <w:t>t/a</w:t>
                  </w:r>
                </w:p>
              </w:tc>
              <w:tc>
                <w:tcPr>
                  <w:tcW w:w="1350" w:type="dxa"/>
                  <w:gridSpan w:val="3"/>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颗粒物:</w:t>
                  </w:r>
                  <w:r>
                    <w:rPr>
                      <w:rFonts w:hint="eastAsia" w:ascii="Times New Roman" w:hAnsi="Times New Roman" w:cs="Times New Roman"/>
                      <w:color w:val="000000"/>
                      <w:sz w:val="18"/>
                      <w:szCs w:val="18"/>
                      <w:highlight w:val="none"/>
                      <w:lang w:val="en-US" w:eastAsia="zh-CN"/>
                    </w:rPr>
                    <w:t>2.155</w:t>
                  </w:r>
                  <w:r>
                    <w:rPr>
                      <w:rFonts w:hint="default" w:ascii="Times New Roman" w:hAnsi="Times New Roman" w:cs="Times New Roman"/>
                      <w:color w:val="000000"/>
                      <w:sz w:val="18"/>
                      <w:szCs w:val="18"/>
                      <w:highlight w:val="none"/>
                    </w:rPr>
                    <w:t>t/a</w:t>
                  </w:r>
                </w:p>
              </w:tc>
              <w:tc>
                <w:tcPr>
                  <w:tcW w:w="1495" w:type="dxa"/>
                  <w:gridSpan w:val="4"/>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VOC</w:t>
                  </w:r>
                  <w:r>
                    <w:rPr>
                      <w:rFonts w:hint="default" w:ascii="Times New Roman" w:hAnsi="Times New Roman" w:cs="Times New Roman"/>
                      <w:color w:val="000000"/>
                      <w:sz w:val="18"/>
                      <w:szCs w:val="18"/>
                      <w:highlight w:val="none"/>
                      <w:vertAlign w:val="subscript"/>
                    </w:rPr>
                    <w:t>s</w:t>
                  </w:r>
                  <w:r>
                    <w:rPr>
                      <w:rFonts w:hint="default" w:ascii="Times New Roman" w:hAnsi="Times New Roman" w:cs="Times New Roman"/>
                      <w:color w:val="000000"/>
                      <w:sz w:val="18"/>
                      <w:szCs w:val="18"/>
                      <w:highlight w:val="none"/>
                    </w:rPr>
                    <w:t>:</w:t>
                  </w:r>
                  <w:r>
                    <w:rPr>
                      <w:rFonts w:hint="eastAsia" w:ascii="Times New Roman" w:hAnsi="Times New Roman" w:cs="Times New Roman"/>
                      <w:color w:val="000000"/>
                      <w:sz w:val="18"/>
                      <w:szCs w:val="18"/>
                      <w:highlight w:val="none"/>
                      <w:lang w:val="en-US" w:eastAsia="zh-CN"/>
                    </w:rPr>
                    <w:t>0.0752</w:t>
                  </w:r>
                  <w:r>
                    <w:rPr>
                      <w:rFonts w:hint="default" w:ascii="Times New Roman" w:hAnsi="Times New Roman" w:cs="Times New Roman"/>
                      <w:color w:val="000000"/>
                      <w:sz w:val="18"/>
                      <w:szCs w:val="18"/>
                      <w:highlight w:val="none"/>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trHeight w:val="363" w:hRule="atLeast"/>
                <w:jc w:val="center"/>
              </w:trPr>
              <w:tc>
                <w:tcPr>
                  <w:tcW w:w="8013" w:type="dxa"/>
                  <w:gridSpan w:val="20"/>
                  <w:tcBorders>
                    <w:tl2br w:val="nil"/>
                    <w:tr2bl w:val="nil"/>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注：“</w:t>
                  </w:r>
                  <w:r>
                    <w:rPr>
                      <w:rFonts w:hint="default" w:ascii="Times New Roman" w:hAnsi="Times New Roman" w:eastAsia="仿宋" w:cs="Times New Roman"/>
                      <w:color w:val="000000"/>
                      <w:sz w:val="18"/>
                      <w:szCs w:val="18"/>
                    </w:rPr>
                    <w:t>□</w:t>
                  </w:r>
                  <w:r>
                    <w:rPr>
                      <w:rFonts w:hint="default" w:ascii="Times New Roman" w:hAnsi="Times New Roman" w:cs="Times New Roman"/>
                      <w:color w:val="000000"/>
                      <w:sz w:val="18"/>
                      <w:szCs w:val="18"/>
                    </w:rPr>
                    <w:t>” 为勾选项 ，填“√” ；“（   ）” 为内容填写项</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sz w:val="24"/>
              </w:rPr>
            </w:pPr>
            <w:r>
              <w:rPr>
                <w:rFonts w:hint="eastAsia" w:cs="Times New Roman"/>
                <w:b/>
                <w:bCs/>
                <w:sz w:val="24"/>
                <w:lang w:val="en-US" w:eastAsia="zh-CN"/>
              </w:rPr>
              <w:t>5、</w:t>
            </w:r>
            <w:r>
              <w:rPr>
                <w:rFonts w:hint="default" w:ascii="Times New Roman" w:hAnsi="Times New Roman" w:cs="Times New Roman"/>
                <w:b/>
                <w:bCs/>
                <w:sz w:val="24"/>
              </w:rPr>
              <w:t>大气环境防护距离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报告按照《环境影响评价技术导则大气环境》（HJ2.2-2018）要求“对于项目厂界浓度满足大气污染物厂界浓度限值，但厂界外大气污染物短期浓度超过环境质量浓度限值的，可以自厂界外设置一定范围的大气环境防护距离，以确保大气环境防护区域外的污染物贡献浓度满足环境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w:t>
            </w:r>
            <w:r>
              <w:rPr>
                <w:rFonts w:hint="eastAsia" w:cs="Times New Roman"/>
                <w:sz w:val="24"/>
                <w:lang w:val="en-US" w:eastAsia="zh-CN"/>
              </w:rPr>
              <w:t>预测结果可知</w:t>
            </w:r>
            <w:r>
              <w:rPr>
                <w:rFonts w:hint="default" w:ascii="Times New Roman" w:hAnsi="Times New Roman" w:cs="Times New Roman"/>
                <w:sz w:val="24"/>
              </w:rPr>
              <w:t>，项目无组织排放污染物厂界外最大落地浓度分别为：颗粒物0.0812mg/m</w:t>
            </w:r>
            <w:r>
              <w:rPr>
                <w:rFonts w:hint="default" w:ascii="Times New Roman" w:hAnsi="Times New Roman" w:cs="Times New Roman"/>
                <w:sz w:val="24"/>
                <w:vertAlign w:val="superscript"/>
              </w:rPr>
              <w:t>3</w:t>
            </w:r>
            <w:r>
              <w:rPr>
                <w:rFonts w:hint="default" w:ascii="Times New Roman" w:hAnsi="Times New Roman" w:cs="Times New Roman"/>
                <w:sz w:val="24"/>
              </w:rPr>
              <w:t>。颗粒物厂界预测排放浓度满足《环境空气质量标准》（GB3095-2012）二级标准及2018年修改单标准要求。因此，本项目无需设置大气环境防护距离。</w:t>
            </w:r>
          </w:p>
          <w:p>
            <w:pPr>
              <w:spacing w:line="520" w:lineRule="exact"/>
              <w:ind w:firstLine="482" w:firstLineChars="200"/>
              <w:textAlignment w:val="baseline"/>
              <w:rPr>
                <w:rFonts w:hint="default" w:ascii="Times New Roman" w:hAnsi="Times New Roman" w:cs="Times New Roman"/>
                <w:b/>
                <w:bCs/>
                <w:sz w:val="24"/>
                <w:u w:val="single"/>
              </w:rPr>
            </w:pPr>
            <w:r>
              <w:rPr>
                <w:rFonts w:hint="eastAsia" w:cs="Times New Roman"/>
                <w:b/>
                <w:bCs/>
                <w:sz w:val="24"/>
                <w:u w:val="single"/>
                <w:lang w:val="en-US" w:eastAsia="zh-CN"/>
              </w:rPr>
              <w:t>6、</w:t>
            </w:r>
            <w:r>
              <w:rPr>
                <w:rFonts w:hint="default" w:ascii="Times New Roman" w:hAnsi="Times New Roman" w:cs="Times New Roman"/>
                <w:b/>
                <w:bCs/>
                <w:sz w:val="24"/>
                <w:u w:val="single"/>
              </w:rPr>
              <w:t>建设单位大气污染防治监督与管理</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1</w:t>
            </w:r>
            <w:r>
              <w:rPr>
                <w:rFonts w:hint="eastAsia" w:cs="Times New Roman"/>
                <w:sz w:val="24"/>
                <w:u w:val="single"/>
                <w:lang w:eastAsia="zh-CN"/>
              </w:rPr>
              <w:t>）</w:t>
            </w:r>
            <w:r>
              <w:rPr>
                <w:rFonts w:hint="default" w:ascii="Times New Roman" w:hAnsi="Times New Roman" w:cs="Times New Roman"/>
                <w:sz w:val="24"/>
                <w:u w:val="single"/>
              </w:rPr>
              <w:t>企业应当组织职工进行上岗培训，制定岗位生产操作规程，落实环保责任制，提倡文明生产，减少</w:t>
            </w:r>
            <w:r>
              <w:rPr>
                <w:rFonts w:hint="eastAsia" w:cs="Times New Roman"/>
                <w:sz w:val="24"/>
                <w:u w:val="single"/>
                <w:lang w:eastAsia="zh-CN"/>
              </w:rPr>
              <w:t>颗粒物</w:t>
            </w:r>
            <w:r>
              <w:rPr>
                <w:rFonts w:hint="default" w:ascii="Times New Roman" w:hAnsi="Times New Roman" w:cs="Times New Roman"/>
                <w:sz w:val="24"/>
                <w:u w:val="single"/>
              </w:rPr>
              <w:t>在非正常情况下的发生量。</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2</w:t>
            </w:r>
            <w:r>
              <w:rPr>
                <w:rFonts w:hint="eastAsia" w:cs="Times New Roman"/>
                <w:sz w:val="24"/>
                <w:u w:val="single"/>
                <w:lang w:eastAsia="zh-CN"/>
              </w:rPr>
              <w:t>）</w:t>
            </w:r>
            <w:r>
              <w:rPr>
                <w:rFonts w:hint="default" w:ascii="Times New Roman" w:hAnsi="Times New Roman" w:cs="Times New Roman"/>
                <w:sz w:val="24"/>
                <w:u w:val="single"/>
              </w:rPr>
              <w:t>原料、副产品和成品装卸、转运、暂存均在封闭仓库内，厂区不设置露天堆场，不得有石料露天堆放。封闭仓库四周及顶部均封闭，仅预留车辆进出通道，并设置</w:t>
            </w:r>
            <w:r>
              <w:rPr>
                <w:rFonts w:hint="eastAsia" w:cs="Times New Roman"/>
                <w:sz w:val="24"/>
                <w:u w:val="single"/>
                <w:lang w:val="en-US" w:eastAsia="zh-CN"/>
              </w:rPr>
              <w:t>硬质推拉</w:t>
            </w:r>
            <w:r>
              <w:rPr>
                <w:rFonts w:hint="default" w:ascii="Times New Roman" w:hAnsi="Times New Roman" w:cs="Times New Roman"/>
                <w:sz w:val="24"/>
                <w:u w:val="single"/>
              </w:rPr>
              <w:t>门。</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3</w:t>
            </w:r>
            <w:r>
              <w:rPr>
                <w:rFonts w:hint="eastAsia" w:cs="Times New Roman"/>
                <w:sz w:val="24"/>
                <w:u w:val="single"/>
                <w:lang w:eastAsia="zh-CN"/>
              </w:rPr>
              <w:t>）</w:t>
            </w:r>
            <w:r>
              <w:rPr>
                <w:rFonts w:hint="default" w:ascii="Times New Roman" w:hAnsi="Times New Roman" w:cs="Times New Roman"/>
                <w:sz w:val="24"/>
                <w:u w:val="single"/>
              </w:rPr>
              <w:t>在原料投料口、原料及副产品仓库装卸区、成品仓库装卸区和转载点均设置雾化喷淋设施，本项目投料、装料、转载过程启动雾化喷淋装置，保持湿法作业，可有效抑制</w:t>
            </w:r>
            <w:r>
              <w:rPr>
                <w:rFonts w:hint="eastAsia" w:cs="Times New Roman"/>
                <w:sz w:val="24"/>
                <w:u w:val="single"/>
                <w:lang w:eastAsia="zh-CN"/>
              </w:rPr>
              <w:t>颗粒物</w:t>
            </w:r>
            <w:r>
              <w:rPr>
                <w:rFonts w:hint="default" w:ascii="Times New Roman" w:hAnsi="Times New Roman" w:cs="Times New Roman"/>
                <w:sz w:val="24"/>
                <w:u w:val="single"/>
              </w:rPr>
              <w:t>，减少</w:t>
            </w:r>
            <w:r>
              <w:rPr>
                <w:rFonts w:hint="eastAsia" w:cs="Times New Roman"/>
                <w:sz w:val="24"/>
                <w:u w:val="single"/>
                <w:lang w:eastAsia="zh-CN"/>
              </w:rPr>
              <w:t>颗粒物</w:t>
            </w:r>
            <w:r>
              <w:rPr>
                <w:rFonts w:hint="default" w:ascii="Times New Roman" w:hAnsi="Times New Roman" w:cs="Times New Roman"/>
                <w:sz w:val="24"/>
                <w:u w:val="single"/>
              </w:rPr>
              <w:t>的产生量。</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4</w:t>
            </w:r>
            <w:r>
              <w:rPr>
                <w:rFonts w:hint="eastAsia" w:cs="Times New Roman"/>
                <w:sz w:val="24"/>
                <w:u w:val="single"/>
                <w:lang w:eastAsia="zh-CN"/>
              </w:rPr>
              <w:t>）</w:t>
            </w:r>
            <w:r>
              <w:rPr>
                <w:rFonts w:hint="default" w:ascii="Times New Roman" w:hAnsi="Times New Roman" w:cs="Times New Roman"/>
                <w:sz w:val="24"/>
                <w:u w:val="single"/>
              </w:rPr>
              <w:t>加强原料和产品的运输及装卸管理，合理安排运输时间及运输路线，禁止夜间进行原料和产品运输；原料及成品运输过程中要加盖篷布，密闭运输，运输车辆应及时进行清洗，厂区进出口设置车辆自动冲洗装置，对进出厂区的车辆进行冲洗，以进一步减少道路运输中扬尘的产生量。</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5</w:t>
            </w:r>
            <w:r>
              <w:rPr>
                <w:rFonts w:hint="eastAsia" w:cs="Times New Roman"/>
                <w:sz w:val="24"/>
                <w:u w:val="single"/>
                <w:lang w:eastAsia="zh-CN"/>
              </w:rPr>
              <w:t>）</w:t>
            </w:r>
            <w:r>
              <w:rPr>
                <w:rFonts w:hint="default" w:ascii="Times New Roman" w:hAnsi="Times New Roman" w:cs="Times New Roman"/>
                <w:sz w:val="24"/>
                <w:u w:val="single"/>
              </w:rPr>
              <w:t>厂区道路全部硬化，安排专人对厂区道路及时清扫及洒水抑尘，运输车辆要文明、慢速行驶，最大限度减少道路扬尘的产生量。</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6</w:t>
            </w:r>
            <w:r>
              <w:rPr>
                <w:rFonts w:hint="eastAsia" w:cs="Times New Roman"/>
                <w:sz w:val="24"/>
                <w:u w:val="single"/>
                <w:lang w:eastAsia="zh-CN"/>
              </w:rPr>
              <w:t>）</w:t>
            </w:r>
            <w:r>
              <w:rPr>
                <w:rFonts w:hint="default" w:ascii="Times New Roman" w:hAnsi="Times New Roman" w:cs="Times New Roman"/>
                <w:sz w:val="24"/>
                <w:u w:val="single"/>
              </w:rPr>
              <w:t>定期对厂区各脉冲袋式除尘器进行维护与检修，保证其正常运转。</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7</w:t>
            </w:r>
            <w:r>
              <w:rPr>
                <w:rFonts w:hint="eastAsia" w:cs="Times New Roman"/>
                <w:sz w:val="24"/>
                <w:u w:val="single"/>
                <w:lang w:eastAsia="zh-CN"/>
              </w:rPr>
              <w:t>）</w:t>
            </w:r>
            <w:r>
              <w:rPr>
                <w:rFonts w:hint="default" w:ascii="Times New Roman" w:hAnsi="Times New Roman" w:cs="Times New Roman"/>
                <w:sz w:val="24"/>
                <w:u w:val="single"/>
              </w:rPr>
              <w:t>在皮带输送机的上、左、右三侧安装棚档，实现输送皮带的封闭送料、上料。</w:t>
            </w:r>
          </w:p>
          <w:p>
            <w:pPr>
              <w:spacing w:line="520" w:lineRule="exact"/>
              <w:ind w:firstLine="480" w:firstLineChars="200"/>
              <w:textAlignment w:val="baseline"/>
              <w:rPr>
                <w:rFonts w:hint="default" w:ascii="Times New Roman" w:hAnsi="Times New Roman" w:cs="Times New Roman"/>
                <w:sz w:val="24"/>
                <w:u w:val="single"/>
              </w:rPr>
            </w:pPr>
            <w:r>
              <w:rPr>
                <w:rFonts w:hint="eastAsia" w:cs="Times New Roman"/>
                <w:sz w:val="24"/>
                <w:u w:val="single"/>
                <w:lang w:eastAsia="zh-CN"/>
              </w:rPr>
              <w:t>（</w:t>
            </w:r>
            <w:r>
              <w:rPr>
                <w:rFonts w:hint="eastAsia" w:cs="Times New Roman"/>
                <w:sz w:val="24"/>
                <w:u w:val="single"/>
                <w:lang w:val="en-US" w:eastAsia="zh-CN"/>
              </w:rPr>
              <w:t>8</w:t>
            </w:r>
            <w:r>
              <w:rPr>
                <w:rFonts w:hint="eastAsia" w:cs="Times New Roman"/>
                <w:sz w:val="24"/>
                <w:u w:val="single"/>
                <w:lang w:eastAsia="zh-CN"/>
              </w:rPr>
              <w:t>）</w:t>
            </w:r>
            <w:r>
              <w:rPr>
                <w:rFonts w:hint="default" w:ascii="Times New Roman" w:hAnsi="Times New Roman" w:cs="Times New Roman"/>
                <w:sz w:val="24"/>
                <w:u w:val="single"/>
              </w:rPr>
              <w:t>厂区内适当进行绿化，在厂区四周种植高大乔木，以利于防治扬尘，改善周围环境。</w:t>
            </w:r>
          </w:p>
          <w:p>
            <w:pPr>
              <w:spacing w:line="360" w:lineRule="auto"/>
              <w:ind w:left="420" w:leftChars="200"/>
              <w:rPr>
                <w:rFonts w:hint="default" w:ascii="Times New Roman" w:hAnsi="Times New Roman" w:cs="Times New Roman"/>
                <w:b/>
                <w:bCs/>
                <w:sz w:val="24"/>
                <w:highlight w:val="none"/>
              </w:rPr>
            </w:pPr>
            <w:r>
              <w:rPr>
                <w:rFonts w:hint="eastAsia" w:eastAsia="黑体" w:cs="Times New Roman"/>
                <w:b/>
                <w:bCs/>
                <w:sz w:val="24"/>
                <w:lang w:val="en-US" w:eastAsia="zh-CN"/>
              </w:rPr>
              <w:t>7、</w:t>
            </w:r>
            <w:r>
              <w:rPr>
                <w:rFonts w:hint="default" w:ascii="Times New Roman" w:hAnsi="Times New Roman" w:cs="Times New Roman"/>
                <w:b/>
                <w:bCs/>
                <w:sz w:val="24"/>
                <w:highlight w:val="none"/>
              </w:rPr>
              <w:t>本项目废气污染物排放量核算</w:t>
            </w:r>
          </w:p>
          <w:p>
            <w:pPr>
              <w:spacing w:line="360" w:lineRule="auto"/>
              <w:ind w:left="420" w:leftChars="200"/>
              <w:rPr>
                <w:rFonts w:hint="default" w:ascii="Times New Roman" w:hAnsi="Times New Roman" w:cs="Times New Roman"/>
                <w:bCs/>
                <w:sz w:val="24"/>
              </w:rPr>
            </w:pPr>
            <w:r>
              <w:rPr>
                <w:rFonts w:hint="eastAsia" w:cs="Times New Roman"/>
                <w:bCs/>
                <w:sz w:val="24"/>
                <w:lang w:eastAsia="zh-CN"/>
              </w:rPr>
              <w:t>（</w:t>
            </w:r>
            <w:r>
              <w:rPr>
                <w:rFonts w:hint="eastAsia" w:cs="Times New Roman"/>
                <w:bCs/>
                <w:sz w:val="24"/>
                <w:lang w:val="en-US" w:eastAsia="zh-CN"/>
              </w:rPr>
              <w:t>1</w:t>
            </w:r>
            <w:r>
              <w:rPr>
                <w:rFonts w:hint="eastAsia" w:cs="Times New Roman"/>
                <w:bCs/>
                <w:sz w:val="24"/>
                <w:lang w:eastAsia="zh-CN"/>
              </w:rPr>
              <w:t>）</w:t>
            </w:r>
            <w:r>
              <w:rPr>
                <w:rFonts w:hint="default" w:ascii="Times New Roman" w:hAnsi="Times New Roman" w:cs="Times New Roman"/>
                <w:bCs/>
                <w:sz w:val="24"/>
              </w:rPr>
              <w:t>有组织排放量核算</w:t>
            </w:r>
          </w:p>
          <w:p>
            <w:pPr>
              <w:keepNext w:val="0"/>
              <w:keepLines w:val="0"/>
              <w:pageBreakBefore w:val="0"/>
              <w:widowControl w:val="0"/>
              <w:tabs>
                <w:tab w:val="left" w:pos="420"/>
              </w:tabs>
              <w:kinsoku/>
              <w:wordWrap/>
              <w:overflowPunct/>
              <w:topLinePunct w:val="0"/>
              <w:autoSpaceDE/>
              <w:autoSpaceDN/>
              <w:bidi w:val="0"/>
              <w:adjustRightInd/>
              <w:snapToGrid/>
              <w:ind w:firstLine="472" w:firstLineChars="200"/>
              <w:jc w:val="both"/>
              <w:textAlignment w:val="auto"/>
              <w:rPr>
                <w:rFonts w:hint="default" w:ascii="Times New Roman" w:hAnsi="Times New Roman" w:eastAsia="黑体" w:cs="Times New Roman"/>
                <w:bCs/>
                <w:spacing w:val="-2"/>
                <w:sz w:val="24"/>
              </w:rPr>
            </w:pPr>
            <w:r>
              <w:rPr>
                <w:rFonts w:hint="default" w:ascii="Times New Roman" w:hAnsi="Times New Roman" w:eastAsia="黑体" w:cs="Times New Roman"/>
                <w:bCs/>
                <w:spacing w:val="-2"/>
                <w:sz w:val="24"/>
              </w:rPr>
              <w:t>表</w:t>
            </w:r>
            <w:r>
              <w:rPr>
                <w:rFonts w:hint="eastAsia" w:eastAsia="黑体" w:cs="Times New Roman"/>
                <w:bCs/>
                <w:spacing w:val="-2"/>
                <w:sz w:val="24"/>
                <w:lang w:val="en-US" w:eastAsia="zh-CN"/>
              </w:rPr>
              <w:t>61</w:t>
            </w:r>
            <w:r>
              <w:rPr>
                <w:rFonts w:hint="default" w:ascii="Times New Roman" w:hAnsi="Times New Roman" w:eastAsia="黑体" w:cs="Times New Roman"/>
                <w:bCs/>
                <w:spacing w:val="-2"/>
                <w:sz w:val="24"/>
              </w:rPr>
              <w:t xml:space="preserve">   </w:t>
            </w:r>
            <w:r>
              <w:rPr>
                <w:rFonts w:hint="eastAsia" w:eastAsia="黑体" w:cs="Times New Roman"/>
                <w:bCs/>
                <w:spacing w:val="-2"/>
                <w:sz w:val="24"/>
                <w:lang w:val="en-US" w:eastAsia="zh-CN"/>
              </w:rPr>
              <w:t xml:space="preserve">        </w:t>
            </w:r>
            <w:r>
              <w:rPr>
                <w:rFonts w:hint="default" w:ascii="Times New Roman" w:hAnsi="Times New Roman" w:eastAsia="黑体" w:cs="Times New Roman"/>
                <w:bCs/>
                <w:spacing w:val="-2"/>
                <w:sz w:val="24"/>
              </w:rPr>
              <w:t xml:space="preserve"> 大气污染物有组织排放量核算表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4"/>
              <w:gridCol w:w="1635"/>
              <w:gridCol w:w="855"/>
              <w:gridCol w:w="1589"/>
              <w:gridCol w:w="1880"/>
              <w:gridCol w:w="13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tblHeader/>
                <w:jc w:val="center"/>
              </w:trPr>
              <w:tc>
                <w:tcPr>
                  <w:tcW w:w="684" w:type="dxa"/>
                  <w:tcBorders>
                    <w:tl2br w:val="nil"/>
                    <w:tr2bl w:val="nil"/>
                  </w:tcBorders>
                  <w:noWrap w:val="0"/>
                  <w:vAlign w:val="center"/>
                </w:tcPr>
                <w:p>
                  <w:pPr>
                    <w:pStyle w:val="57"/>
                    <w:keepNext w:val="0"/>
                    <w:keepLines w:val="0"/>
                    <w:pageBreakBefore w:val="0"/>
                    <w:kinsoku/>
                    <w:wordWrap/>
                    <w:overflowPunct/>
                    <w:topLinePunct w:val="0"/>
                    <w:bidi w:val="0"/>
                    <w:spacing w:line="240" w:lineRule="auto"/>
                    <w:ind w:left="91"/>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val="en-US" w:eastAsia="zh-CN"/>
                    </w:rPr>
                    <w:t>分类</w:t>
                  </w:r>
                </w:p>
              </w:tc>
              <w:tc>
                <w:tcPr>
                  <w:tcW w:w="1635" w:type="dxa"/>
                  <w:tcBorders>
                    <w:tl2br w:val="nil"/>
                    <w:tr2bl w:val="nil"/>
                  </w:tcBorders>
                  <w:noWrap w:val="0"/>
                  <w:vAlign w:val="center"/>
                </w:tcPr>
                <w:p>
                  <w:pPr>
                    <w:pStyle w:val="57"/>
                    <w:keepNext w:val="0"/>
                    <w:keepLines w:val="0"/>
                    <w:pageBreakBefore w:val="0"/>
                    <w:kinsoku/>
                    <w:wordWrap/>
                    <w:overflowPunct/>
                    <w:topLinePunct w:val="0"/>
                    <w:bidi w:val="0"/>
                    <w:spacing w:line="240" w:lineRule="auto"/>
                    <w:ind w:left="187"/>
                    <w:jc w:val="center"/>
                    <w:rPr>
                      <w:rFonts w:hint="default" w:ascii="Times New Roman" w:hAnsi="Times New Roman" w:cs="Times New Roman"/>
                      <w:bCs/>
                      <w:szCs w:val="21"/>
                    </w:rPr>
                  </w:pPr>
                  <w:r>
                    <w:rPr>
                      <w:rFonts w:hint="default" w:ascii="Times New Roman" w:hAnsi="Times New Roman" w:cs="Times New Roman"/>
                      <w:bCs/>
                      <w:szCs w:val="21"/>
                    </w:rPr>
                    <w:t>排放口编号</w:t>
                  </w:r>
                </w:p>
              </w:tc>
              <w:tc>
                <w:tcPr>
                  <w:tcW w:w="855" w:type="dxa"/>
                  <w:tcBorders>
                    <w:tl2br w:val="nil"/>
                    <w:tr2bl w:val="nil"/>
                  </w:tcBorders>
                  <w:noWrap w:val="0"/>
                  <w:vAlign w:val="center"/>
                </w:tcPr>
                <w:p>
                  <w:pPr>
                    <w:pStyle w:val="57"/>
                    <w:keepNext w:val="0"/>
                    <w:keepLines w:val="0"/>
                    <w:pageBreakBefore w:val="0"/>
                    <w:kinsoku/>
                    <w:wordWrap/>
                    <w:overflowPunct/>
                    <w:topLinePunct w:val="0"/>
                    <w:bidi w:val="0"/>
                    <w:spacing w:line="240" w:lineRule="auto"/>
                    <w:jc w:val="center"/>
                    <w:rPr>
                      <w:rFonts w:hint="default" w:ascii="Times New Roman" w:hAnsi="Times New Roman" w:cs="Times New Roman"/>
                      <w:bCs/>
                      <w:szCs w:val="21"/>
                    </w:rPr>
                  </w:pPr>
                  <w:r>
                    <w:rPr>
                      <w:rFonts w:hint="default" w:ascii="Times New Roman" w:hAnsi="Times New Roman" w:cs="Times New Roman"/>
                      <w:bCs/>
                      <w:szCs w:val="21"/>
                    </w:rPr>
                    <w:t>污染物</w:t>
                  </w:r>
                </w:p>
              </w:tc>
              <w:tc>
                <w:tcPr>
                  <w:tcW w:w="1589" w:type="dxa"/>
                  <w:tcBorders>
                    <w:tl2br w:val="nil"/>
                    <w:tr2bl w:val="nil"/>
                  </w:tcBorders>
                  <w:noWrap w:val="0"/>
                  <w:vAlign w:val="center"/>
                </w:tcPr>
                <w:p>
                  <w:pPr>
                    <w:pStyle w:val="57"/>
                    <w:keepNext w:val="0"/>
                    <w:keepLines w:val="0"/>
                    <w:pageBreakBefore w:val="0"/>
                    <w:kinsoku/>
                    <w:wordWrap/>
                    <w:overflowPunct/>
                    <w:topLinePunct w:val="0"/>
                    <w:bidi w:val="0"/>
                    <w:spacing w:line="240" w:lineRule="auto"/>
                    <w:ind w:left="39"/>
                    <w:jc w:val="center"/>
                    <w:rPr>
                      <w:rFonts w:hint="default" w:ascii="Times New Roman" w:hAnsi="Times New Roman" w:cs="Times New Roman"/>
                      <w:bCs/>
                      <w:szCs w:val="21"/>
                    </w:rPr>
                  </w:pPr>
                  <w:r>
                    <w:rPr>
                      <w:rFonts w:hint="default" w:ascii="Times New Roman" w:hAnsi="Times New Roman" w:cs="Times New Roman"/>
                      <w:bCs/>
                      <w:szCs w:val="21"/>
                    </w:rPr>
                    <w:t>核算排放浓度</w:t>
                  </w:r>
                  <w:r>
                    <w:rPr>
                      <w:rFonts w:hint="default" w:ascii="Times New Roman" w:hAnsi="Times New Roman" w:eastAsia="Times New Roman" w:cs="Times New Roman"/>
                      <w:bCs/>
                      <w:szCs w:val="21"/>
                    </w:rPr>
                    <w:t>/</w:t>
                  </w:r>
                  <w:r>
                    <w:rPr>
                      <w:rFonts w:hint="default" w:ascii="Times New Roman" w:hAnsi="Times New Roman" w:cs="Times New Roman"/>
                      <w:bCs/>
                      <w:szCs w:val="21"/>
                    </w:rPr>
                    <w:t>（m</w:t>
                  </w:r>
                  <w:r>
                    <w:rPr>
                      <w:rFonts w:hint="default" w:ascii="Times New Roman" w:hAnsi="Times New Roman" w:eastAsia="Times New Roman" w:cs="Times New Roman"/>
                      <w:bCs/>
                      <w:szCs w:val="21"/>
                    </w:rPr>
                    <w:t>g/m</w:t>
                  </w:r>
                  <w:r>
                    <w:rPr>
                      <w:rFonts w:hint="default" w:ascii="Times New Roman" w:hAnsi="Times New Roman" w:eastAsia="Times New Roman" w:cs="Times New Roman"/>
                      <w:bCs/>
                      <w:szCs w:val="21"/>
                      <w:vertAlign w:val="superscript"/>
                    </w:rPr>
                    <w:t>3</w:t>
                  </w:r>
                  <w:r>
                    <w:rPr>
                      <w:rFonts w:hint="default" w:ascii="Times New Roman" w:hAnsi="Times New Roman" w:cs="Times New Roman"/>
                      <w:bCs/>
                      <w:szCs w:val="21"/>
                    </w:rPr>
                    <w:t>）</w:t>
                  </w:r>
                </w:p>
              </w:tc>
              <w:tc>
                <w:tcPr>
                  <w:tcW w:w="1880" w:type="dxa"/>
                  <w:tcBorders>
                    <w:tl2br w:val="nil"/>
                    <w:tr2bl w:val="nil"/>
                  </w:tcBorders>
                  <w:noWrap w:val="0"/>
                  <w:vAlign w:val="center"/>
                </w:tcPr>
                <w:p>
                  <w:pPr>
                    <w:pStyle w:val="57"/>
                    <w:keepNext w:val="0"/>
                    <w:keepLines w:val="0"/>
                    <w:pageBreakBefore w:val="0"/>
                    <w:kinsoku/>
                    <w:wordWrap/>
                    <w:overflowPunct/>
                    <w:topLinePunct w:val="0"/>
                    <w:bidi w:val="0"/>
                    <w:spacing w:line="240" w:lineRule="auto"/>
                    <w:ind w:left="85"/>
                    <w:jc w:val="center"/>
                    <w:rPr>
                      <w:rFonts w:hint="default" w:ascii="Times New Roman" w:hAnsi="Times New Roman" w:cs="Times New Roman"/>
                      <w:bCs/>
                      <w:szCs w:val="21"/>
                    </w:rPr>
                  </w:pPr>
                  <w:r>
                    <w:rPr>
                      <w:rFonts w:hint="default" w:ascii="Times New Roman" w:hAnsi="Times New Roman" w:cs="Times New Roman"/>
                      <w:bCs/>
                      <w:szCs w:val="21"/>
                    </w:rPr>
                    <w:t>核算排放速率</w:t>
                  </w:r>
                  <w:r>
                    <w:rPr>
                      <w:rFonts w:hint="default" w:ascii="Times New Roman" w:hAnsi="Times New Roman" w:eastAsia="Times New Roman" w:cs="Times New Roman"/>
                      <w:bCs/>
                      <w:szCs w:val="21"/>
                    </w:rPr>
                    <w:t>/</w:t>
                  </w:r>
                  <w:r>
                    <w:rPr>
                      <w:rFonts w:hint="default" w:ascii="Times New Roman" w:hAnsi="Times New Roman" w:cs="Times New Roman"/>
                      <w:bCs/>
                      <w:szCs w:val="21"/>
                    </w:rPr>
                    <w:t>（</w:t>
                  </w:r>
                  <w:r>
                    <w:rPr>
                      <w:rFonts w:hint="default" w:ascii="Times New Roman" w:hAnsi="Times New Roman" w:eastAsia="Times New Roman" w:cs="Times New Roman"/>
                      <w:bCs/>
                      <w:szCs w:val="21"/>
                    </w:rPr>
                    <w:t>kg/h</w:t>
                  </w:r>
                  <w:r>
                    <w:rPr>
                      <w:rFonts w:hint="default" w:ascii="Times New Roman" w:hAnsi="Times New Roman" w:cs="Times New Roman"/>
                      <w:bCs/>
                      <w:szCs w:val="21"/>
                    </w:rPr>
                    <w:t>）</w:t>
                  </w:r>
                </w:p>
              </w:tc>
              <w:tc>
                <w:tcPr>
                  <w:tcW w:w="1370" w:type="dxa"/>
                  <w:tcBorders>
                    <w:tl2br w:val="nil"/>
                    <w:tr2bl w:val="nil"/>
                  </w:tcBorders>
                  <w:noWrap w:val="0"/>
                  <w:vAlign w:val="center"/>
                </w:tcPr>
                <w:p>
                  <w:pPr>
                    <w:pStyle w:val="57"/>
                    <w:keepNext w:val="0"/>
                    <w:keepLines w:val="0"/>
                    <w:pageBreakBefore w:val="0"/>
                    <w:kinsoku/>
                    <w:wordWrap/>
                    <w:overflowPunct/>
                    <w:topLinePunct w:val="0"/>
                    <w:bidi w:val="0"/>
                    <w:spacing w:line="240" w:lineRule="auto"/>
                    <w:ind w:left="91"/>
                    <w:jc w:val="center"/>
                    <w:rPr>
                      <w:rFonts w:hint="default" w:ascii="Times New Roman" w:hAnsi="Times New Roman" w:cs="Times New Roman"/>
                      <w:bCs/>
                      <w:szCs w:val="21"/>
                    </w:rPr>
                  </w:pPr>
                  <w:r>
                    <w:rPr>
                      <w:rFonts w:hint="default" w:ascii="Times New Roman" w:hAnsi="Times New Roman" w:cs="Times New Roman"/>
                      <w:bCs/>
                      <w:szCs w:val="21"/>
                    </w:rPr>
                    <w:t>核算年排放量</w:t>
                  </w:r>
                  <w:r>
                    <w:rPr>
                      <w:rFonts w:hint="default" w:ascii="Times New Roman" w:hAnsi="Times New Roman" w:eastAsia="Times New Roman" w:cs="Times New Roman"/>
                      <w:bCs/>
                      <w:szCs w:val="21"/>
                    </w:rPr>
                    <w:t>/</w:t>
                  </w:r>
                  <w:r>
                    <w:rPr>
                      <w:rFonts w:hint="default" w:ascii="Times New Roman" w:hAnsi="Times New Roman" w:cs="Times New Roman"/>
                      <w:bCs/>
                      <w:szCs w:val="21"/>
                    </w:rPr>
                    <w:t>（</w:t>
                  </w:r>
                  <w:r>
                    <w:rPr>
                      <w:rFonts w:hint="default" w:ascii="Times New Roman" w:hAnsi="Times New Roman" w:eastAsia="Times New Roman" w:cs="Times New Roman"/>
                      <w:bCs/>
                      <w:szCs w:val="21"/>
                    </w:rPr>
                    <w:t>t/a</w:t>
                  </w:r>
                  <w:r>
                    <w:rPr>
                      <w:rFonts w:hint="default" w:ascii="Times New Roman" w:hAnsi="Times New Roman" w:cs="Times New Roman"/>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restart"/>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lang w:val="en-US" w:eastAsia="zh-CN"/>
                    </w:rPr>
                    <w:t>建筑垃圾回收生产线</w:t>
                  </w:r>
                </w:p>
              </w:tc>
              <w:tc>
                <w:tcPr>
                  <w:tcW w:w="163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1#，</w:t>
                  </w:r>
                  <w:r>
                    <w:rPr>
                      <w:rFonts w:hint="eastAsia" w:ascii="Times New Roman" w:hAnsi="Times New Roman" w:cs="Times New Roman"/>
                      <w:i w:val="0"/>
                      <w:color w:val="000000"/>
                      <w:kern w:val="0"/>
                      <w:sz w:val="21"/>
                      <w:szCs w:val="21"/>
                      <w:u w:val="none"/>
                      <w:lang w:val="en-US" w:eastAsia="zh-CN" w:bidi="ar"/>
                    </w:rPr>
                    <w:t>进料破碎</w:t>
                  </w:r>
                </w:p>
              </w:tc>
              <w:tc>
                <w:tcPr>
                  <w:tcW w:w="855"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10.8</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0.11</w:t>
                  </w:r>
                </w:p>
              </w:tc>
              <w:tc>
                <w:tcPr>
                  <w:tcW w:w="137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2#，筛分</w:t>
                  </w: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9.8</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0.15</w:t>
                  </w:r>
                </w:p>
              </w:tc>
              <w:tc>
                <w:tcPr>
                  <w:tcW w:w="137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lang w:val="en-US" w:eastAsia="zh-CN"/>
                    </w:rPr>
                    <w:t>水泥稳定土生产线</w:t>
                  </w:r>
                </w:p>
              </w:tc>
              <w:tc>
                <w:tcPr>
                  <w:tcW w:w="163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3#，</w:t>
                  </w:r>
                  <w:r>
                    <w:rPr>
                      <w:rFonts w:hint="eastAsia" w:ascii="Times New Roman" w:hAnsi="Times New Roman" w:cs="Times New Roman"/>
                      <w:i w:val="0"/>
                      <w:color w:val="000000"/>
                      <w:kern w:val="0"/>
                      <w:sz w:val="21"/>
                      <w:szCs w:val="21"/>
                      <w:u w:val="none"/>
                      <w:lang w:val="en-US" w:eastAsia="zh-CN" w:bidi="ar"/>
                    </w:rPr>
                    <w:t>进料搅拌</w:t>
                  </w: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7.1</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0.036</w:t>
                  </w:r>
                </w:p>
              </w:tc>
              <w:tc>
                <w:tcPr>
                  <w:tcW w:w="137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0.085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restart"/>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lang w:val="en-US" w:eastAsia="zh-CN"/>
                    </w:rPr>
                    <w:t>沥青混凝土生产线</w:t>
                  </w:r>
                </w:p>
              </w:tc>
              <w:tc>
                <w:tcPr>
                  <w:tcW w:w="1635" w:type="dxa"/>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4#，给料机</w:t>
                  </w: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3.3</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0.017</w:t>
                  </w:r>
                </w:p>
              </w:tc>
              <w:tc>
                <w:tcPr>
                  <w:tcW w:w="137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restart"/>
                  <w:tcBorders>
                    <w:tl2br w:val="nil"/>
                    <w:tr2bl w:val="nil"/>
                  </w:tcBorders>
                  <w:shd w:val="clear" w:color="auto" w:fill="auto"/>
                  <w:noWrap w:val="0"/>
                  <w:vAlign w:val="center"/>
                </w:tcPr>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highlight w:val="none"/>
                      <w:lang w:val="en-US" w:eastAsia="zh-CN"/>
                    </w:rPr>
                    <w:t>5#，</w:t>
                  </w:r>
                  <w:r>
                    <w:rPr>
                      <w:rFonts w:hint="eastAsia" w:ascii="Times New Roman" w:hAnsi="Times New Roman" w:cs="Times New Roman"/>
                      <w:color w:val="000000"/>
                      <w:sz w:val="21"/>
                      <w:szCs w:val="21"/>
                      <w:lang w:val="en-US" w:eastAsia="zh-CN"/>
                    </w:rPr>
                    <w:t>干燥筒</w:t>
                  </w:r>
                </w:p>
                <w:p>
                  <w:pPr>
                    <w:pStyle w:val="55"/>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加热器</w:t>
                  </w:r>
                </w:p>
                <w:p>
                  <w:pPr>
                    <w:keepNext w:val="0"/>
                    <w:keepLines w:val="0"/>
                    <w:pageBreakBefore w:val="0"/>
                    <w:kinsoku/>
                    <w:wordWrap/>
                    <w:overflowPunct/>
                    <w:topLinePunct w:val="0"/>
                    <w:bidi w:val="0"/>
                    <w:spacing w:line="240" w:lineRule="auto"/>
                    <w:jc w:val="center"/>
                    <w:rPr>
                      <w:rFonts w:hint="default" w:ascii="Times New Roman" w:hAnsi="Times New Roman" w:cs="Times New Roman"/>
                      <w:spacing w:val="-6"/>
                      <w:szCs w:val="21"/>
                    </w:rPr>
                  </w:pPr>
                  <w:r>
                    <w:rPr>
                      <w:rFonts w:hint="eastAsia" w:ascii="Times New Roman" w:hAnsi="Times New Roman" w:cs="Times New Roman"/>
                      <w:color w:val="000000"/>
                      <w:sz w:val="21"/>
                      <w:szCs w:val="21"/>
                      <w:lang w:val="en-US" w:eastAsia="zh-CN"/>
                    </w:rPr>
                    <w:t>沥青搅拌</w:t>
                  </w: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PM</w:t>
                  </w:r>
                  <w:r>
                    <w:rPr>
                      <w:rFonts w:hint="default" w:ascii="Times New Roman" w:hAnsi="Times New Roman" w:cs="Times New Roman"/>
                      <w:szCs w:val="21"/>
                      <w:vertAlign w:val="subscript"/>
                    </w:rPr>
                    <w:t>10</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szCs w:val="21"/>
                      <w:highlight w:val="none"/>
                      <w:vertAlign w:val="baseline"/>
                      <w:lang w:val="en-US" w:eastAsia="zh-CN"/>
                    </w:rPr>
                    <w:t>16.7</w:t>
                  </w:r>
                </w:p>
              </w:tc>
              <w:tc>
                <w:tcPr>
                  <w:tcW w:w="18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szCs w:val="21"/>
                      <w:highlight w:val="none"/>
                      <w:vertAlign w:val="baseline"/>
                      <w:lang w:val="en-US" w:eastAsia="zh-CN"/>
                    </w:rPr>
                    <w:t>0.08</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yellow"/>
                      <w:vertAlign w:val="baseline"/>
                      <w:lang w:val="en-US" w:eastAsia="zh-CN" w:bidi="ar-SA"/>
                    </w:rPr>
                  </w:pPr>
                  <w:r>
                    <w:rPr>
                      <w:rFonts w:hint="eastAsia" w:cs="Times New Roman"/>
                      <w:szCs w:val="21"/>
                      <w:highlight w:val="none"/>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cs="Times New Roman"/>
                      <w:color w:val="000000"/>
                      <w:sz w:val="21"/>
                      <w:szCs w:val="21"/>
                      <w:lang w:val="en-US" w:eastAsia="zh-CN"/>
                    </w:rPr>
                  </w:pP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szCs w:val="21"/>
                    </w:rPr>
                  </w:pPr>
                  <w:r>
                    <w:rPr>
                      <w:rFonts w:hint="eastAsia" w:cs="Times New Roman"/>
                      <w:szCs w:val="21"/>
                      <w:vertAlign w:val="baseline"/>
                      <w:lang w:val="en-US" w:eastAsia="zh-CN"/>
                    </w:rPr>
                    <w:t>SO</w:t>
                  </w:r>
                  <w:r>
                    <w:rPr>
                      <w:rFonts w:hint="eastAsia" w:cs="Times New Roman"/>
                      <w:szCs w:val="21"/>
                      <w:vertAlign w:val="subscript"/>
                      <w:lang w:val="en-US" w:eastAsia="zh-CN"/>
                    </w:rPr>
                    <w:t>2</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yellow"/>
                      <w:vertAlign w:val="baseline"/>
                      <w:lang w:val="en-US" w:eastAsia="zh-CN" w:bidi="ar-SA"/>
                    </w:rPr>
                  </w:pPr>
                  <w:r>
                    <w:rPr>
                      <w:rFonts w:hint="eastAsia" w:cs="Times New Roman"/>
                      <w:szCs w:val="21"/>
                      <w:vertAlign w:val="baseline"/>
                      <w:lang w:val="en-US" w:eastAsia="zh-CN"/>
                    </w:rPr>
                    <w:t>2.6</w:t>
                  </w:r>
                </w:p>
              </w:tc>
              <w:tc>
                <w:tcPr>
                  <w:tcW w:w="18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yellow"/>
                      <w:vertAlign w:val="baseline"/>
                      <w:lang w:val="en-US" w:eastAsia="zh-CN" w:bidi="ar-SA"/>
                    </w:rPr>
                  </w:pPr>
                  <w:r>
                    <w:rPr>
                      <w:rFonts w:hint="eastAsia" w:cs="Times New Roman"/>
                      <w:szCs w:val="21"/>
                      <w:vertAlign w:val="baseline"/>
                      <w:lang w:val="en-US" w:eastAsia="zh-CN"/>
                    </w:rPr>
                    <w:t>0.013</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szCs w:val="21"/>
                      <w:vertAlign w:val="baseline"/>
                      <w:lang w:val="en-US" w:eastAsia="zh-CN"/>
                    </w:rPr>
                    <w:t>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cs="Times New Roman"/>
                      <w:color w:val="000000"/>
                      <w:sz w:val="21"/>
                      <w:szCs w:val="21"/>
                      <w:lang w:val="en-US" w:eastAsia="zh-CN"/>
                    </w:rPr>
                  </w:pP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szCs w:val="21"/>
                      <w:vertAlign w:val="baseline"/>
                      <w:lang w:val="en-US" w:eastAsia="zh-CN"/>
                    </w:rPr>
                    <w:t>NOx</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10.6</w:t>
                  </w:r>
                </w:p>
              </w:tc>
              <w:tc>
                <w:tcPr>
                  <w:tcW w:w="18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0.053</w:t>
                  </w:r>
                </w:p>
              </w:tc>
              <w:tc>
                <w:tcPr>
                  <w:tcW w:w="1370" w:type="dxa"/>
                  <w:tcBorders>
                    <w:tl2br w:val="nil"/>
                    <w:tr2bl w:val="nil"/>
                  </w:tcBorders>
                  <w:noWrap w:val="0"/>
                  <w:vAlign w:val="center"/>
                </w:tcPr>
                <w:p>
                  <w:pPr>
                    <w:widowControl/>
                    <w:jc w:val="center"/>
                    <w:rPr>
                      <w:rFonts w:hint="eastAsia"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cs="Times New Roman"/>
                      <w:color w:val="000000"/>
                      <w:sz w:val="21"/>
                      <w:szCs w:val="21"/>
                      <w:lang w:val="en-US" w:eastAsia="zh-CN"/>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沥青烟</w:t>
                  </w:r>
                </w:p>
              </w:tc>
              <w:tc>
                <w:tcPr>
                  <w:tcW w:w="15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3.56</w:t>
                  </w:r>
                </w:p>
              </w:tc>
              <w:tc>
                <w:tcPr>
                  <w:tcW w:w="18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0.0</w:t>
                  </w:r>
                  <w:r>
                    <w:rPr>
                      <w:rFonts w:hint="eastAsia" w:cs="Times New Roman"/>
                      <w:sz w:val="21"/>
                      <w:szCs w:val="21"/>
                      <w:highlight w:val="none"/>
                      <w:lang w:val="en-US" w:eastAsia="zh-CN"/>
                    </w:rPr>
                    <w:t>18</w:t>
                  </w:r>
                </w:p>
              </w:tc>
              <w:tc>
                <w:tcPr>
                  <w:tcW w:w="13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cs="Times New Roman"/>
                      <w:color w:val="000000"/>
                      <w:sz w:val="21"/>
                      <w:szCs w:val="21"/>
                      <w:lang w:val="en-US" w:eastAsia="zh-CN"/>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苯并[a]芘</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0.0000</w:t>
                  </w:r>
                  <w:r>
                    <w:rPr>
                      <w:rFonts w:hint="eastAsia" w:cs="Times New Roman"/>
                      <w:sz w:val="21"/>
                      <w:szCs w:val="21"/>
                      <w:highlight w:val="none"/>
                      <w:vertAlign w:val="baseline"/>
                      <w:lang w:val="en-US" w:eastAsia="zh-CN"/>
                    </w:rPr>
                    <w:t>78</w:t>
                  </w:r>
                </w:p>
              </w:tc>
              <w:tc>
                <w:tcPr>
                  <w:tcW w:w="18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0.000000</w:t>
                  </w:r>
                  <w:r>
                    <w:rPr>
                      <w:rFonts w:hint="eastAsia" w:cs="Times New Roman"/>
                      <w:sz w:val="21"/>
                      <w:szCs w:val="21"/>
                      <w:highlight w:val="none"/>
                      <w:vertAlign w:val="baseline"/>
                      <w:lang w:val="en-US" w:eastAsia="zh-CN"/>
                    </w:rPr>
                    <w:t>39</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0.000</w:t>
                  </w:r>
                  <w:r>
                    <w:rPr>
                      <w:rFonts w:hint="eastAsia" w:cs="Times New Roman"/>
                      <w:sz w:val="21"/>
                      <w:szCs w:val="21"/>
                      <w:highlight w:val="none"/>
                      <w:vertAlign w:val="baseline"/>
                      <w:lang w:val="en-US" w:eastAsia="zh-CN"/>
                    </w:rPr>
                    <w:t>94</w:t>
                  </w:r>
                  <w:r>
                    <w:rPr>
                      <w:rFonts w:hint="eastAsia" w:cs="Times New Roman"/>
                      <w:kern w:val="0"/>
                      <w:szCs w:val="21"/>
                      <w:lang w:val="en-US" w:eastAsia="zh-CN"/>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cs="Times New Roman"/>
                      <w:color w:val="000000"/>
                      <w:sz w:val="21"/>
                      <w:szCs w:val="21"/>
                      <w:lang w:val="en-US" w:eastAsia="zh-CN"/>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VOCs</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kern w:val="2"/>
                      <w:sz w:val="21"/>
                      <w:szCs w:val="21"/>
                      <w:highlight w:val="none"/>
                      <w:vertAlign w:val="baseline"/>
                      <w:lang w:val="en-US" w:eastAsia="zh-CN" w:bidi="ar-SA"/>
                    </w:rPr>
                    <w:t>6.34</w:t>
                  </w:r>
                </w:p>
              </w:tc>
              <w:tc>
                <w:tcPr>
                  <w:tcW w:w="18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kern w:val="2"/>
                      <w:sz w:val="21"/>
                      <w:szCs w:val="21"/>
                      <w:highlight w:val="none"/>
                      <w:vertAlign w:val="baseline"/>
                      <w:lang w:val="en-US" w:eastAsia="zh-CN" w:bidi="ar-SA"/>
                    </w:rPr>
                    <w:t>0.0317</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kern w:val="2"/>
                      <w:sz w:val="21"/>
                      <w:szCs w:val="21"/>
                      <w:highlight w:val="none"/>
                      <w:vertAlign w:val="baseline"/>
                      <w:lang w:val="en-US" w:eastAsia="zh-CN" w:bidi="ar-SA"/>
                    </w:rPr>
                    <w:t>0.0752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restart"/>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spacing w:val="-6"/>
                      <w:szCs w:val="21"/>
                    </w:rPr>
                  </w:pPr>
                  <w:r>
                    <w:rPr>
                      <w:rFonts w:hint="eastAsia" w:cs="Times New Roman"/>
                      <w:color w:val="000000"/>
                      <w:sz w:val="21"/>
                      <w:szCs w:val="21"/>
                      <w:highlight w:val="none"/>
                      <w:lang w:val="en-US" w:eastAsia="zh-CN"/>
                    </w:rPr>
                    <w:t>6</w:t>
                  </w:r>
                  <w:r>
                    <w:rPr>
                      <w:rFonts w:hint="eastAsia" w:ascii="Times New Roman" w:hAnsi="Times New Roman" w:cs="Times New Roman"/>
                      <w:color w:val="000000"/>
                      <w:sz w:val="21"/>
                      <w:szCs w:val="21"/>
                      <w:highlight w:val="none"/>
                      <w:lang w:val="en-US" w:eastAsia="zh-CN"/>
                    </w:rPr>
                    <w:t>#，导热油炉</w:t>
                  </w: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Cs w:val="21"/>
                      <w:vertAlign w:val="baseline"/>
                      <w:lang w:val="en-US" w:eastAsia="zh-CN"/>
                    </w:rPr>
                    <w:t>SO</w:t>
                  </w:r>
                  <w:r>
                    <w:rPr>
                      <w:rFonts w:hint="eastAsia" w:cs="Times New Roman"/>
                      <w:szCs w:val="21"/>
                      <w:vertAlign w:val="subscript"/>
                      <w:lang w:val="en-US" w:eastAsia="zh-CN"/>
                    </w:rPr>
                    <w:t>2</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eastAsia="宋体" w:cs="Times New Roman"/>
                      <w:lang w:val="en-US" w:eastAsia="zh-CN"/>
                    </w:rPr>
                  </w:pPr>
                  <w:r>
                    <w:rPr>
                      <w:rFonts w:hint="eastAsia" w:cs="Times New Roman"/>
                      <w:lang w:val="en-US" w:eastAsia="zh-CN"/>
                    </w:rPr>
                    <w:t>/</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szCs w:val="21"/>
                      <w:vertAlign w:val="baseline"/>
                      <w:lang w:val="en-US" w:eastAsia="zh-CN"/>
                    </w:rPr>
                    <w:t>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84"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cs="Times New Roman"/>
                    </w:rPr>
                  </w:pPr>
                </w:p>
              </w:tc>
              <w:tc>
                <w:tcPr>
                  <w:tcW w:w="1635" w:type="dxa"/>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cs="Times New Roman"/>
                      <w:color w:val="000000"/>
                      <w:sz w:val="21"/>
                      <w:szCs w:val="21"/>
                      <w:highlight w:val="none"/>
                      <w:lang w:val="en-US" w:eastAsia="zh-CN"/>
                    </w:rPr>
                  </w:pPr>
                </w:p>
              </w:tc>
              <w:tc>
                <w:tcPr>
                  <w:tcW w:w="855" w:type="dxa"/>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Cs w:val="21"/>
                      <w:vertAlign w:val="baseline"/>
                      <w:lang w:val="en-US" w:eastAsia="zh-CN"/>
                    </w:rPr>
                    <w:t>NOx</w:t>
                  </w:r>
                </w:p>
              </w:tc>
              <w:tc>
                <w:tcPr>
                  <w:tcW w:w="1589"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1880"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eastAsia="宋体" w:cs="Times New Roman"/>
                      <w:lang w:val="en-US" w:eastAsia="zh-CN"/>
                    </w:rPr>
                  </w:pPr>
                  <w:r>
                    <w:rPr>
                      <w:rFonts w:hint="eastAsia" w:cs="Times New Roman"/>
                      <w:lang w:val="en-US" w:eastAsia="zh-CN"/>
                    </w:rPr>
                    <w:t>/</w:t>
                  </w:r>
                </w:p>
              </w:tc>
              <w:tc>
                <w:tcPr>
                  <w:tcW w:w="1370" w:type="dxa"/>
                  <w:tcBorders>
                    <w:tl2br w:val="nil"/>
                    <w:tr2bl w:val="nil"/>
                  </w:tcBorders>
                  <w:noWrap w:val="0"/>
                  <w:vAlign w:val="center"/>
                </w:tcPr>
                <w:p>
                  <w:pPr>
                    <w:widowControl/>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szCs w:val="21"/>
                      <w:vertAlign w:val="baseline"/>
                      <w:lang w:val="en-US" w:eastAsia="zh-CN"/>
                    </w:rPr>
                    <w:t>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restart"/>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r>
                    <w:rPr>
                      <w:rFonts w:hint="default" w:ascii="Times New Roman" w:hAnsi="Times New Roman" w:cs="Times New Roman"/>
                    </w:rPr>
                    <w:t>有组织排放总计</w:t>
                  </w:r>
                </w:p>
              </w:tc>
              <w:tc>
                <w:tcPr>
                  <w:tcW w:w="4324" w:type="dxa"/>
                  <w:gridSpan w:val="3"/>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eastAsia" w:ascii="Times New Roman" w:hAnsi="Times New Roman" w:eastAsia="宋体" w:cs="Times New Roman"/>
                      <w:lang w:val="en-US" w:eastAsia="zh-CN"/>
                    </w:rPr>
                  </w:pPr>
                  <w:r>
                    <w:rPr>
                      <w:rFonts w:hint="default" w:ascii="Times New Roman" w:hAnsi="Times New Roman" w:cs="Times New Roman"/>
                      <w:szCs w:val="21"/>
                    </w:rPr>
                    <w:t>颗粒物</w:t>
                  </w:r>
                  <w:r>
                    <w:rPr>
                      <w:rFonts w:hint="eastAsia" w:cs="Times New Roman"/>
                      <w:szCs w:val="21"/>
                      <w:lang w:eastAsia="zh-CN"/>
                    </w:rPr>
                    <w:t>（</w:t>
                  </w:r>
                  <w:r>
                    <w:rPr>
                      <w:rFonts w:hint="default" w:ascii="Times New Roman" w:hAnsi="Times New Roman" w:cs="Times New Roman"/>
                      <w:szCs w:val="21"/>
                    </w:rPr>
                    <w:t>PM</w:t>
                  </w:r>
                  <w:r>
                    <w:rPr>
                      <w:rFonts w:hint="default" w:ascii="Times New Roman" w:hAnsi="Times New Roman" w:cs="Times New Roman"/>
                      <w:szCs w:val="21"/>
                      <w:vertAlign w:val="subscript"/>
                    </w:rPr>
                    <w:t>10</w:t>
                  </w:r>
                  <w:r>
                    <w:rPr>
                      <w:rFonts w:hint="eastAsia" w:cs="Times New Roman"/>
                      <w:szCs w:val="21"/>
                      <w:lang w:eastAsia="zh-CN"/>
                    </w:rPr>
                    <w:t>）</w:t>
                  </w:r>
                </w:p>
              </w:tc>
              <w:tc>
                <w:tcPr>
                  <w:tcW w:w="1370" w:type="dxa"/>
                  <w:tcBorders>
                    <w:tl2br w:val="nil"/>
                    <w:tr2bl w:val="nil"/>
                  </w:tcBorders>
                  <w:noWrap w:val="0"/>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rPr>
                  </w:pPr>
                  <w:r>
                    <w:rPr>
                      <w:rFonts w:hint="eastAsia" w:cs="Times New Roman"/>
                      <w:kern w:val="0"/>
                      <w:szCs w:val="21"/>
                      <w:lang w:val="en-US" w:eastAsia="zh-CN"/>
                    </w:rPr>
                    <w:t>2.1</w:t>
                  </w:r>
                  <w:r>
                    <w:rPr>
                      <w:rFonts w:hint="default" w:ascii="Times New Roman" w:hAnsi="Times New Roman" w:cs="Times New Roman"/>
                      <w:kern w:val="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p>
              </w:tc>
              <w:tc>
                <w:tcPr>
                  <w:tcW w:w="4324" w:type="dxa"/>
                  <w:gridSpan w:val="3"/>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Cs w:val="21"/>
                      <w:vertAlign w:val="baseline"/>
                      <w:lang w:val="en-US" w:eastAsia="zh-CN"/>
                    </w:rPr>
                    <w:t>SO</w:t>
                  </w:r>
                  <w:r>
                    <w:rPr>
                      <w:rFonts w:hint="eastAsia" w:cs="Times New Roman"/>
                      <w:szCs w:val="21"/>
                      <w:vertAlign w:val="subscript"/>
                      <w:lang w:val="en-US" w:eastAsia="zh-CN"/>
                    </w:rPr>
                    <w:t>2</w:t>
                  </w:r>
                </w:p>
              </w:tc>
              <w:tc>
                <w:tcPr>
                  <w:tcW w:w="1370" w:type="dxa"/>
                  <w:tcBorders>
                    <w:tl2br w:val="nil"/>
                    <w:tr2bl w:val="nil"/>
                  </w:tcBorders>
                  <w:noWrap w:val="0"/>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0.064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p>
              </w:tc>
              <w:tc>
                <w:tcPr>
                  <w:tcW w:w="4324" w:type="dxa"/>
                  <w:gridSpan w:val="3"/>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Cs w:val="21"/>
                      <w:vertAlign w:val="baseline"/>
                      <w:lang w:val="en-US" w:eastAsia="zh-CN"/>
                    </w:rPr>
                    <w:t>NOx</w:t>
                  </w:r>
                </w:p>
              </w:tc>
              <w:tc>
                <w:tcPr>
                  <w:tcW w:w="1370" w:type="dxa"/>
                  <w:tcBorders>
                    <w:tl2br w:val="nil"/>
                    <w:tr2bl w:val="nil"/>
                  </w:tcBorders>
                  <w:noWrap w:val="0"/>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0.254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p>
              </w:tc>
              <w:tc>
                <w:tcPr>
                  <w:tcW w:w="43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沥青烟</w:t>
                  </w:r>
                </w:p>
              </w:tc>
              <w:tc>
                <w:tcPr>
                  <w:tcW w:w="13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p>
              </w:tc>
              <w:tc>
                <w:tcPr>
                  <w:tcW w:w="43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苯并[a]芘</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宋体" w:cs="Times New Roman"/>
                      <w:kern w:val="2"/>
                      <w:sz w:val="21"/>
                      <w:szCs w:val="21"/>
                      <w:highlight w:val="none"/>
                      <w:vertAlign w:val="baseline"/>
                      <w:lang w:val="en-US" w:eastAsia="zh-CN" w:bidi="ar-SA"/>
                    </w:rPr>
                  </w:pPr>
                  <w:r>
                    <w:rPr>
                      <w:rFonts w:hint="eastAsia" w:ascii="Times New Roman" w:hAnsi="Times New Roman" w:cs="Times New Roman"/>
                      <w:sz w:val="21"/>
                      <w:szCs w:val="21"/>
                      <w:highlight w:val="none"/>
                      <w:vertAlign w:val="baseline"/>
                      <w:lang w:val="en-US" w:eastAsia="zh-CN"/>
                    </w:rPr>
                    <w:t>0.000</w:t>
                  </w:r>
                  <w:r>
                    <w:rPr>
                      <w:rFonts w:hint="eastAsia" w:cs="Times New Roman"/>
                      <w:sz w:val="21"/>
                      <w:szCs w:val="21"/>
                      <w:highlight w:val="none"/>
                      <w:vertAlign w:val="baseline"/>
                      <w:lang w:val="en-US" w:eastAsia="zh-CN"/>
                    </w:rPr>
                    <w:t>94</w:t>
                  </w:r>
                  <w:r>
                    <w:rPr>
                      <w:rFonts w:hint="eastAsia" w:cs="Times New Roman"/>
                      <w:kern w:val="0"/>
                      <w:szCs w:val="21"/>
                      <w:lang w:val="en-US" w:eastAsia="zh-CN"/>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19" w:type="dxa"/>
                  <w:gridSpan w:val="2"/>
                  <w:vMerge w:val="continue"/>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rPr>
                  </w:pPr>
                </w:p>
              </w:tc>
              <w:tc>
                <w:tcPr>
                  <w:tcW w:w="43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VOCs</w:t>
                  </w:r>
                </w:p>
              </w:tc>
              <w:tc>
                <w:tcPr>
                  <w:tcW w:w="13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eastAsia" w:cs="Times New Roman"/>
                      <w:kern w:val="2"/>
                      <w:sz w:val="21"/>
                      <w:szCs w:val="21"/>
                      <w:highlight w:val="none"/>
                      <w:vertAlign w:val="baseline"/>
                      <w:lang w:val="en-US" w:eastAsia="zh-CN" w:bidi="ar-SA"/>
                    </w:rPr>
                    <w:t>0.0752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420" w:leftChars="200"/>
              <w:textAlignment w:val="auto"/>
              <w:rPr>
                <w:rFonts w:hint="default" w:ascii="Times New Roman" w:hAnsi="Times New Roman" w:cs="Times New Roman"/>
                <w:bCs/>
                <w:sz w:val="24"/>
              </w:rPr>
            </w:pPr>
            <w:r>
              <w:rPr>
                <w:rFonts w:hint="eastAsia" w:cs="Times New Roman"/>
                <w:bCs/>
                <w:sz w:val="24"/>
                <w:lang w:eastAsia="zh-CN"/>
              </w:rPr>
              <w:t>（</w:t>
            </w:r>
            <w:r>
              <w:rPr>
                <w:rFonts w:hint="eastAsia" w:cs="Times New Roman"/>
                <w:bCs/>
                <w:sz w:val="24"/>
                <w:lang w:val="en-US" w:eastAsia="zh-CN"/>
              </w:rPr>
              <w:t>2</w:t>
            </w:r>
            <w:r>
              <w:rPr>
                <w:rFonts w:hint="eastAsia" w:cs="Times New Roman"/>
                <w:bCs/>
                <w:sz w:val="24"/>
                <w:lang w:eastAsia="zh-CN"/>
              </w:rPr>
              <w:t>）</w:t>
            </w:r>
            <w:r>
              <w:rPr>
                <w:rFonts w:hint="default" w:ascii="Times New Roman" w:hAnsi="Times New Roman" w:cs="Times New Roman"/>
                <w:bCs/>
                <w:sz w:val="24"/>
              </w:rPr>
              <w:t>无组织排放量核算</w:t>
            </w:r>
          </w:p>
          <w:p>
            <w:pPr>
              <w:keepNext w:val="0"/>
              <w:keepLines w:val="0"/>
              <w:pageBreakBefore w:val="0"/>
              <w:widowControl w:val="0"/>
              <w:tabs>
                <w:tab w:val="left" w:pos="420"/>
              </w:tabs>
              <w:kinsoku/>
              <w:wordWrap/>
              <w:overflowPunct/>
              <w:topLinePunct w:val="0"/>
              <w:autoSpaceDE/>
              <w:autoSpaceDN/>
              <w:bidi w:val="0"/>
              <w:adjustRightInd/>
              <w:snapToGrid/>
              <w:ind w:firstLine="480" w:firstLineChars="20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62</w:t>
            </w:r>
            <w:r>
              <w:rPr>
                <w:rFonts w:hint="default" w:ascii="Times New Roman" w:hAnsi="Times New Roman" w:eastAsia="黑体" w:cs="Times New Roman"/>
                <w:sz w:val="24"/>
              </w:rPr>
              <w:t xml:space="preserve">  </w:t>
            </w:r>
            <w:r>
              <w:rPr>
                <w:rFonts w:hint="eastAsia" w:eastAsia="黑体" w:cs="Times New Roman"/>
                <w:sz w:val="24"/>
                <w:lang w:val="en-US" w:eastAsia="zh-CN"/>
              </w:rPr>
              <w:t xml:space="preserve">       </w:t>
            </w:r>
            <w:r>
              <w:rPr>
                <w:rFonts w:hint="default" w:ascii="Times New Roman" w:hAnsi="Times New Roman" w:eastAsia="黑体" w:cs="Times New Roman"/>
                <w:sz w:val="24"/>
              </w:rPr>
              <w:t xml:space="preserve">  大气</w:t>
            </w:r>
            <w:r>
              <w:rPr>
                <w:rFonts w:hint="default" w:ascii="Times New Roman" w:hAnsi="Times New Roman" w:eastAsia="黑体" w:cs="Times New Roman"/>
                <w:bCs/>
                <w:sz w:val="24"/>
              </w:rPr>
              <w:t>污染物</w:t>
            </w:r>
            <w:r>
              <w:rPr>
                <w:rFonts w:hint="default" w:ascii="Times New Roman" w:hAnsi="Times New Roman" w:eastAsia="黑体" w:cs="Times New Roman"/>
                <w:sz w:val="24"/>
              </w:rPr>
              <w:t>无组织排放量核算表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91"/>
              <w:gridCol w:w="1133"/>
              <w:gridCol w:w="895"/>
              <w:gridCol w:w="3377"/>
              <w:gridCol w:w="1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tcBorders>
                    <w:tl2br w:val="nil"/>
                    <w:tr2bl w:val="nil"/>
                  </w:tcBorders>
                  <w:noWrap w:val="0"/>
                  <w:vAlign w:val="center"/>
                </w:tcPr>
                <w:p>
                  <w:pPr>
                    <w:pStyle w:val="57"/>
                    <w:jc w:val="center"/>
                    <w:rPr>
                      <w:rFonts w:hint="default" w:ascii="Times New Roman" w:hAnsi="Times New Roman" w:cs="Times New Roman"/>
                      <w:bCs/>
                      <w:szCs w:val="21"/>
                    </w:rPr>
                  </w:pPr>
                  <w:r>
                    <w:rPr>
                      <w:rFonts w:hint="default" w:ascii="Times New Roman" w:hAnsi="Times New Roman" w:cs="Times New Roman"/>
                      <w:bCs/>
                      <w:szCs w:val="21"/>
                    </w:rPr>
                    <w:t>序号</w:t>
                  </w:r>
                </w:p>
              </w:tc>
              <w:tc>
                <w:tcPr>
                  <w:tcW w:w="1133" w:type="dxa"/>
                  <w:tcBorders>
                    <w:tl2br w:val="nil"/>
                    <w:tr2bl w:val="nil"/>
                  </w:tcBorders>
                  <w:noWrap w:val="0"/>
                  <w:vAlign w:val="center"/>
                </w:tcPr>
                <w:p>
                  <w:pPr>
                    <w:pStyle w:val="57"/>
                    <w:jc w:val="center"/>
                    <w:rPr>
                      <w:rFonts w:hint="default" w:ascii="Times New Roman" w:hAnsi="Times New Roman" w:cs="Times New Roman"/>
                      <w:bCs/>
                      <w:szCs w:val="21"/>
                    </w:rPr>
                  </w:pPr>
                  <w:r>
                    <w:rPr>
                      <w:rFonts w:hint="default" w:ascii="Times New Roman" w:hAnsi="Times New Roman" w:cs="Times New Roman"/>
                      <w:bCs/>
                      <w:szCs w:val="21"/>
                    </w:rPr>
                    <w:t>产污环节</w:t>
                  </w:r>
                </w:p>
              </w:tc>
              <w:tc>
                <w:tcPr>
                  <w:tcW w:w="895" w:type="dxa"/>
                  <w:tcBorders>
                    <w:tl2br w:val="nil"/>
                    <w:tr2bl w:val="nil"/>
                  </w:tcBorders>
                  <w:noWrap w:val="0"/>
                  <w:vAlign w:val="center"/>
                </w:tcPr>
                <w:p>
                  <w:pPr>
                    <w:pStyle w:val="57"/>
                    <w:jc w:val="center"/>
                    <w:rPr>
                      <w:rFonts w:hint="default" w:ascii="Times New Roman" w:hAnsi="Times New Roman" w:cs="Times New Roman"/>
                      <w:bCs/>
                      <w:szCs w:val="21"/>
                    </w:rPr>
                  </w:pPr>
                  <w:r>
                    <w:rPr>
                      <w:rFonts w:hint="default" w:ascii="Times New Roman" w:hAnsi="Times New Roman" w:cs="Times New Roman"/>
                      <w:bCs/>
                      <w:szCs w:val="21"/>
                    </w:rPr>
                    <w:t>污染物</w:t>
                  </w:r>
                </w:p>
              </w:tc>
              <w:tc>
                <w:tcPr>
                  <w:tcW w:w="3377" w:type="dxa"/>
                  <w:tcBorders>
                    <w:tl2br w:val="nil"/>
                    <w:tr2bl w:val="nil"/>
                  </w:tcBorders>
                  <w:noWrap w:val="0"/>
                  <w:vAlign w:val="center"/>
                </w:tcPr>
                <w:p>
                  <w:pPr>
                    <w:pStyle w:val="57"/>
                    <w:jc w:val="center"/>
                    <w:rPr>
                      <w:rFonts w:hint="default" w:ascii="Times New Roman" w:hAnsi="Times New Roman" w:cs="Times New Roman"/>
                      <w:bCs/>
                      <w:szCs w:val="21"/>
                    </w:rPr>
                  </w:pPr>
                  <w:r>
                    <w:rPr>
                      <w:rFonts w:hint="default" w:ascii="Times New Roman" w:hAnsi="Times New Roman" w:cs="Times New Roman"/>
                      <w:bCs/>
                      <w:szCs w:val="21"/>
                    </w:rPr>
                    <w:t>主要污染防治措施</w:t>
                  </w:r>
                </w:p>
              </w:tc>
              <w:tc>
                <w:tcPr>
                  <w:tcW w:w="1617" w:type="dxa"/>
                  <w:tcBorders>
                    <w:tl2br w:val="nil"/>
                    <w:tr2bl w:val="nil"/>
                  </w:tcBorders>
                  <w:noWrap w:val="0"/>
                  <w:vAlign w:val="center"/>
                </w:tcPr>
                <w:p>
                  <w:pPr>
                    <w:pStyle w:val="57"/>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lang w:val="en-US" w:eastAsia="zh-CN"/>
                    </w:rPr>
                    <w:t>建筑垃圾回收生产线</w:t>
                  </w:r>
                </w:p>
              </w:tc>
              <w:tc>
                <w:tcPr>
                  <w:tcW w:w="1133" w:type="dxa"/>
                  <w:tcBorders>
                    <w:tl2br w:val="nil"/>
                    <w:tr2bl w:val="nil"/>
                  </w:tcBorders>
                  <w:noWrap w:val="0"/>
                  <w:vAlign w:val="center"/>
                </w:tcPr>
                <w:p>
                  <w:pPr>
                    <w:pStyle w:val="57"/>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生产过程</w:t>
                  </w:r>
                </w:p>
              </w:tc>
              <w:tc>
                <w:tcPr>
                  <w:tcW w:w="895"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rPr>
                    <w:t>TSP</w:t>
                  </w:r>
                </w:p>
              </w:tc>
              <w:tc>
                <w:tcPr>
                  <w:tcW w:w="3377" w:type="dxa"/>
                  <w:vMerge w:val="restart"/>
                  <w:tcBorders>
                    <w:tl2br w:val="nil"/>
                    <w:tr2bl w:val="nil"/>
                  </w:tcBorders>
                  <w:noWrap w:val="0"/>
                  <w:vAlign w:val="center"/>
                </w:tcPr>
                <w:p>
                  <w:pPr>
                    <w:pStyle w:val="57"/>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确保</w:t>
                  </w:r>
                  <w:r>
                    <w:rPr>
                      <w:rFonts w:hint="default" w:ascii="Times New Roman" w:hAnsi="Times New Roman" w:cs="Times New Roman"/>
                      <w:szCs w:val="21"/>
                    </w:rPr>
                    <w:t>集气罩的集气效率</w:t>
                  </w:r>
                  <w:r>
                    <w:rPr>
                      <w:rFonts w:hint="eastAsia" w:ascii="Times New Roman" w:hAnsi="Times New Roman" w:eastAsia="宋体" w:cs="Times New Roman"/>
                      <w:szCs w:val="21"/>
                      <w:lang w:val="en-US" w:eastAsia="zh-CN"/>
                    </w:rPr>
                    <w:t>；</w:t>
                  </w:r>
                  <w:r>
                    <w:rPr>
                      <w:rFonts w:hint="default" w:ascii="Times New Roman" w:hAnsi="Times New Roman" w:cs="Times New Roman"/>
                      <w:szCs w:val="21"/>
                      <w:lang w:val="en-US"/>
                    </w:rPr>
                    <w:t>骨料</w:t>
                  </w:r>
                  <w:r>
                    <w:rPr>
                      <w:rFonts w:hint="eastAsia" w:ascii="Times New Roman" w:hAnsi="Times New Roman" w:eastAsia="宋体" w:cs="Times New Roman"/>
                      <w:szCs w:val="21"/>
                      <w:lang w:val="en-US" w:eastAsia="zh-CN"/>
                    </w:rPr>
                    <w:t>及粉料</w:t>
                  </w:r>
                  <w:r>
                    <w:rPr>
                      <w:rFonts w:hint="default" w:ascii="Times New Roman" w:hAnsi="Times New Roman" w:cs="Times New Roman"/>
                      <w:szCs w:val="21"/>
                      <w:lang w:val="en-US"/>
                    </w:rPr>
                    <w:t>暂存区顶部安装</w:t>
                  </w:r>
                  <w:r>
                    <w:rPr>
                      <w:rFonts w:hint="default" w:ascii="Times New Roman" w:hAnsi="Times New Roman" w:cs="Times New Roman"/>
                      <w:bCs/>
                      <w:szCs w:val="21"/>
                      <w:lang w:val="en-US"/>
                    </w:rPr>
                    <w:t>喷干雾抑尘装置，定时</w:t>
                  </w:r>
                  <w:r>
                    <w:rPr>
                      <w:rFonts w:hint="default" w:ascii="Times New Roman" w:hAnsi="Times New Roman" w:cs="Times New Roman"/>
                      <w:szCs w:val="21"/>
                      <w:lang w:val="en-US"/>
                    </w:rPr>
                    <w:t>进行喷雾抑尘</w:t>
                  </w:r>
                  <w:r>
                    <w:rPr>
                      <w:rFonts w:hint="eastAsia" w:ascii="Times New Roman" w:hAnsi="Times New Roman" w:eastAsia="宋体" w:cs="Times New Roman"/>
                      <w:szCs w:val="21"/>
                      <w:lang w:val="en-US" w:eastAsia="zh-CN"/>
                    </w:rPr>
                    <w:t>；</w:t>
                  </w:r>
                  <w:r>
                    <w:rPr>
                      <w:rFonts w:hint="default" w:ascii="Times New Roman" w:hAnsi="Times New Roman" w:cs="Times New Roman"/>
                      <w:szCs w:val="21"/>
                      <w:lang w:val="en-US"/>
                    </w:rPr>
                    <w:t>厂区道路和裸露场地全部硬化或绿化，配备高压清洗设备，成立专业队伍，加强厂区道路地面洒水，货运车辆进出口安装高标准智能化货运车辆冲洗设施和视频监控系统，并与交通、环保部门联网，原料货运车辆全部租用符合环保要求的密闭车辆运输</w:t>
                  </w: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991"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lang w:val="en-US" w:eastAsia="zh-CN"/>
                    </w:rPr>
                    <w:t>水泥稳定土生产线</w:t>
                  </w:r>
                </w:p>
              </w:tc>
              <w:tc>
                <w:tcPr>
                  <w:tcW w:w="1133" w:type="dxa"/>
                  <w:tcBorders>
                    <w:tl2br w:val="nil"/>
                    <w:tr2bl w:val="nil"/>
                  </w:tcBorders>
                  <w:noWrap w:val="0"/>
                  <w:vAlign w:val="center"/>
                </w:tcPr>
                <w:p>
                  <w:pPr>
                    <w:pStyle w:val="57"/>
                    <w:jc w:val="center"/>
                    <w:rPr>
                      <w:rFonts w:hint="default" w:ascii="Times New Roman" w:hAnsi="Times New Roman" w:cs="Times New Roman"/>
                      <w:szCs w:val="21"/>
                      <w:lang w:val="en-US"/>
                    </w:rPr>
                  </w:pPr>
                  <w:r>
                    <w:rPr>
                      <w:rFonts w:hint="eastAsia" w:ascii="Times New Roman" w:hAnsi="Times New Roman" w:eastAsia="宋体" w:cs="Times New Roman"/>
                      <w:szCs w:val="21"/>
                      <w:lang w:val="en-US" w:eastAsia="zh-CN"/>
                    </w:rPr>
                    <w:t>生产过程</w:t>
                  </w:r>
                </w:p>
              </w:tc>
              <w:tc>
                <w:tcPr>
                  <w:tcW w:w="895"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rPr>
                    <w:t>TSP</w:t>
                  </w:r>
                </w:p>
              </w:tc>
              <w:tc>
                <w:tcPr>
                  <w:tcW w:w="3377" w:type="dxa"/>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vMerge w:val="restart"/>
                  <w:tcBorders>
                    <w:tl2br w:val="nil"/>
                    <w:tr2bl w:val="nil"/>
                  </w:tcBorders>
                  <w:noWrap w:val="0"/>
                  <w:vAlign w:val="center"/>
                </w:tcPr>
                <w:p>
                  <w:pPr>
                    <w:pStyle w:val="57"/>
                    <w:jc w:val="center"/>
                    <w:rPr>
                      <w:rFonts w:hint="default" w:ascii="Times New Roman" w:hAnsi="Times New Roman" w:cs="Times New Roman"/>
                      <w:szCs w:val="21"/>
                      <w:lang w:val="en-US"/>
                    </w:rPr>
                  </w:pPr>
                  <w:r>
                    <w:rPr>
                      <w:rFonts w:hint="default" w:ascii="Times New Roman" w:hAnsi="Times New Roman" w:cs="Times New Roman"/>
                      <w:lang w:val="en-US" w:eastAsia="zh-CN"/>
                    </w:rPr>
                    <w:t>沥青混凝土生产线</w:t>
                  </w:r>
                </w:p>
              </w:tc>
              <w:tc>
                <w:tcPr>
                  <w:tcW w:w="1133" w:type="dxa"/>
                  <w:vMerge w:val="restart"/>
                  <w:tcBorders>
                    <w:tl2br w:val="nil"/>
                    <w:tr2bl w:val="nil"/>
                  </w:tcBorders>
                  <w:noWrap w:val="0"/>
                  <w:vAlign w:val="center"/>
                </w:tcPr>
                <w:p>
                  <w:pPr>
                    <w:pStyle w:val="57"/>
                    <w:jc w:val="center"/>
                    <w:rPr>
                      <w:rFonts w:hint="default" w:ascii="Times New Roman" w:hAnsi="Times New Roman" w:cs="Times New Roman"/>
                      <w:szCs w:val="21"/>
                      <w:lang w:val="en-US"/>
                    </w:rPr>
                  </w:pPr>
                  <w:r>
                    <w:rPr>
                      <w:rFonts w:hint="eastAsia" w:ascii="Times New Roman" w:hAnsi="Times New Roman" w:eastAsia="宋体" w:cs="Times New Roman"/>
                      <w:szCs w:val="21"/>
                      <w:lang w:val="en-US" w:eastAsia="zh-CN"/>
                    </w:rPr>
                    <w:t>生产过程</w:t>
                  </w:r>
                </w:p>
              </w:tc>
              <w:tc>
                <w:tcPr>
                  <w:tcW w:w="895"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rPr>
                    <w:t>TSP</w:t>
                  </w:r>
                </w:p>
              </w:tc>
              <w:tc>
                <w:tcPr>
                  <w:tcW w:w="3377" w:type="dxa"/>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vMerge w:val="continue"/>
                  <w:tcBorders>
                    <w:tl2br w:val="nil"/>
                    <w:tr2bl w:val="nil"/>
                  </w:tcBorders>
                  <w:noWrap w:val="0"/>
                  <w:vAlign w:val="center"/>
                </w:tcPr>
                <w:p>
                  <w:pPr>
                    <w:pStyle w:val="57"/>
                    <w:jc w:val="center"/>
                    <w:rPr>
                      <w:rFonts w:hint="default" w:ascii="Times New Roman" w:hAnsi="Times New Roman" w:cs="Times New Roman"/>
                      <w:lang w:val="en-US" w:eastAsia="zh-CN"/>
                    </w:rPr>
                  </w:pPr>
                </w:p>
              </w:tc>
              <w:tc>
                <w:tcPr>
                  <w:tcW w:w="1133" w:type="dxa"/>
                  <w:vMerge w:val="continue"/>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p>
              </w:tc>
              <w:tc>
                <w:tcPr>
                  <w:tcW w:w="895" w:type="dxa"/>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沥青烟</w:t>
                  </w:r>
                </w:p>
              </w:tc>
              <w:tc>
                <w:tcPr>
                  <w:tcW w:w="3377" w:type="dxa"/>
                  <w:vMerge w:val="restart"/>
                  <w:tcBorders>
                    <w:tl2br w:val="nil"/>
                    <w:tr2bl w:val="nil"/>
                  </w:tcBorders>
                  <w:noWrap w:val="0"/>
                  <w:vAlign w:val="center"/>
                </w:tcPr>
                <w:p>
                  <w:pPr>
                    <w:pStyle w:val="57"/>
                    <w:jc w:val="center"/>
                    <w:rPr>
                      <w:rFonts w:hint="default" w:ascii="Times New Roman" w:hAnsi="Times New Roman" w:cs="Times New Roman"/>
                      <w:szCs w:val="21"/>
                    </w:rPr>
                  </w:pPr>
                  <w:r>
                    <w:rPr>
                      <w:rFonts w:hint="eastAsia" w:ascii="Times New Roman" w:hAnsi="Times New Roman" w:eastAsia="宋体" w:cs="Times New Roman"/>
                      <w:szCs w:val="21"/>
                      <w:lang w:val="en-US" w:eastAsia="zh-CN"/>
                    </w:rPr>
                    <w:t>确保废气处理设施的稳定运行</w:t>
                  </w: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vMerge w:val="continue"/>
                  <w:tcBorders>
                    <w:tl2br w:val="nil"/>
                    <w:tr2bl w:val="nil"/>
                  </w:tcBorders>
                  <w:noWrap w:val="0"/>
                  <w:vAlign w:val="center"/>
                </w:tcPr>
                <w:p>
                  <w:pPr>
                    <w:pStyle w:val="57"/>
                    <w:jc w:val="center"/>
                    <w:rPr>
                      <w:rFonts w:hint="default" w:ascii="Times New Roman" w:hAnsi="Times New Roman" w:cs="Times New Roman"/>
                      <w:lang w:val="en-US" w:eastAsia="zh-CN"/>
                    </w:rPr>
                  </w:pPr>
                </w:p>
              </w:tc>
              <w:tc>
                <w:tcPr>
                  <w:tcW w:w="1133" w:type="dxa"/>
                  <w:vMerge w:val="continue"/>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p>
              </w:tc>
              <w:tc>
                <w:tcPr>
                  <w:tcW w:w="895" w:type="dxa"/>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lang w:val="en-US" w:eastAsia="zh-CN"/>
                    </w:rPr>
                    <w:t>苯并[a]芘</w:t>
                  </w:r>
                </w:p>
              </w:tc>
              <w:tc>
                <w:tcPr>
                  <w:tcW w:w="3377" w:type="dxa"/>
                  <w:vMerge w:val="continue"/>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p>
              </w:tc>
              <w:tc>
                <w:tcPr>
                  <w:tcW w:w="1617" w:type="dxa"/>
                  <w:tcBorders>
                    <w:tl2br w:val="nil"/>
                    <w:tr2bl w:val="nil"/>
                  </w:tcBorders>
                  <w:noWrap w:val="0"/>
                  <w:vAlign w:val="center"/>
                </w:tcPr>
                <w:p>
                  <w:pPr>
                    <w:pStyle w:val="57"/>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0.00009kg/a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1" w:type="dxa"/>
                  <w:vMerge w:val="continue"/>
                  <w:tcBorders>
                    <w:tl2br w:val="nil"/>
                    <w:tr2bl w:val="nil"/>
                  </w:tcBorders>
                  <w:noWrap w:val="0"/>
                  <w:vAlign w:val="center"/>
                </w:tcPr>
                <w:p>
                  <w:pPr>
                    <w:pStyle w:val="57"/>
                    <w:jc w:val="center"/>
                    <w:rPr>
                      <w:rFonts w:hint="default" w:ascii="Times New Roman" w:hAnsi="Times New Roman" w:cs="Times New Roman"/>
                      <w:lang w:val="en-US" w:eastAsia="zh-CN"/>
                    </w:rPr>
                  </w:pPr>
                </w:p>
              </w:tc>
              <w:tc>
                <w:tcPr>
                  <w:tcW w:w="1133" w:type="dxa"/>
                  <w:vMerge w:val="continue"/>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p>
              </w:tc>
              <w:tc>
                <w:tcPr>
                  <w:tcW w:w="895" w:type="dxa"/>
                  <w:tcBorders>
                    <w:tl2br w:val="nil"/>
                    <w:tr2bl w:val="nil"/>
                  </w:tcBorders>
                  <w:noWrap w:val="0"/>
                  <w:vAlign w:val="center"/>
                </w:tcPr>
                <w:p>
                  <w:pPr>
                    <w:pStyle w:val="57"/>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VOCs</w:t>
                  </w:r>
                </w:p>
              </w:tc>
              <w:tc>
                <w:tcPr>
                  <w:tcW w:w="3377" w:type="dxa"/>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0" w:hRule="atLeast"/>
                <w:jc w:val="center"/>
              </w:trPr>
              <w:tc>
                <w:tcPr>
                  <w:tcW w:w="3019" w:type="dxa"/>
                  <w:gridSpan w:val="3"/>
                  <w:vMerge w:val="restart"/>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rPr>
                    <w:t>无组织排放总计</w:t>
                  </w:r>
                </w:p>
              </w:tc>
              <w:tc>
                <w:tcPr>
                  <w:tcW w:w="3377" w:type="dxa"/>
                  <w:tcBorders>
                    <w:tl2br w:val="nil"/>
                    <w:tr2bl w:val="nil"/>
                  </w:tcBorders>
                  <w:noWrap w:val="0"/>
                  <w:vAlign w:val="center"/>
                </w:tcPr>
                <w:p>
                  <w:pPr>
                    <w:pStyle w:val="57"/>
                    <w:jc w:val="center"/>
                    <w:rPr>
                      <w:rFonts w:hint="default" w:ascii="Times New Roman" w:hAnsi="Times New Roman" w:cs="Times New Roman"/>
                      <w:szCs w:val="21"/>
                    </w:rPr>
                  </w:pPr>
                  <w:r>
                    <w:rPr>
                      <w:rFonts w:hint="default" w:ascii="Times New Roman" w:hAnsi="Times New Roman" w:cs="Times New Roman"/>
                      <w:szCs w:val="21"/>
                      <w:lang w:val="en-US"/>
                    </w:rPr>
                    <w:t>TSP</w:t>
                  </w: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3019" w:type="dxa"/>
                  <w:gridSpan w:val="3"/>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3377" w:type="dxa"/>
                  <w:tcBorders>
                    <w:tl2br w:val="nil"/>
                    <w:tr2bl w:val="nil"/>
                  </w:tcBorders>
                  <w:noWrap w:val="0"/>
                  <w:vAlign w:val="center"/>
                </w:tcPr>
                <w:p>
                  <w:pPr>
                    <w:pStyle w:val="57"/>
                    <w:jc w:val="center"/>
                    <w:rPr>
                      <w:rFonts w:hint="default" w:ascii="Times New Roman" w:hAnsi="Times New Roman" w:eastAsia="宋体" w:cs="Times New Roman"/>
                      <w:kern w:val="0"/>
                      <w:sz w:val="22"/>
                      <w:szCs w:val="21"/>
                      <w:lang w:val="en-US" w:eastAsia="zh-CN" w:bidi="ar-SA"/>
                    </w:rPr>
                  </w:pPr>
                  <w:r>
                    <w:rPr>
                      <w:rFonts w:hint="eastAsia" w:ascii="Times New Roman" w:hAnsi="Times New Roman" w:eastAsia="宋体" w:cs="Times New Roman"/>
                      <w:szCs w:val="21"/>
                      <w:lang w:val="en-US" w:eastAsia="zh-CN"/>
                    </w:rPr>
                    <w:t>沥青烟</w:t>
                  </w: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3019" w:type="dxa"/>
                  <w:gridSpan w:val="3"/>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3377" w:type="dxa"/>
                  <w:tcBorders>
                    <w:tl2br w:val="nil"/>
                    <w:tr2bl w:val="nil"/>
                  </w:tcBorders>
                  <w:noWrap w:val="0"/>
                  <w:vAlign w:val="center"/>
                </w:tcPr>
                <w:p>
                  <w:pPr>
                    <w:pStyle w:val="57"/>
                    <w:jc w:val="center"/>
                    <w:rPr>
                      <w:rFonts w:hint="eastAsia" w:ascii="Times New Roman" w:hAnsi="Times New Roman" w:eastAsia="Times New Roman" w:cs="Times New Roman"/>
                      <w:kern w:val="0"/>
                      <w:sz w:val="22"/>
                      <w:szCs w:val="21"/>
                      <w:lang w:val="en-US" w:eastAsia="zh-CN" w:bidi="ar-SA"/>
                    </w:rPr>
                  </w:pPr>
                  <w:r>
                    <w:rPr>
                      <w:rFonts w:hint="default" w:ascii="Times New Roman" w:hAnsi="Times New Roman" w:cs="Times New Roman"/>
                      <w:szCs w:val="21"/>
                      <w:lang w:val="en-US" w:eastAsia="zh-CN"/>
                    </w:rPr>
                    <w:t>苯并[a]芘</w:t>
                  </w:r>
                </w:p>
              </w:tc>
              <w:tc>
                <w:tcPr>
                  <w:tcW w:w="1617" w:type="dxa"/>
                  <w:tcBorders>
                    <w:tl2br w:val="nil"/>
                    <w:tr2bl w:val="nil"/>
                  </w:tcBorders>
                  <w:noWrap w:val="0"/>
                  <w:vAlign w:val="center"/>
                </w:tcPr>
                <w:p>
                  <w:pPr>
                    <w:pStyle w:val="57"/>
                    <w:jc w:val="center"/>
                    <w:rPr>
                      <w:rFonts w:hint="eastAsia" w:ascii="Times New Roman" w:hAnsi="Times New Roman" w:eastAsia="Times New Roman" w:cs="Times New Roman"/>
                      <w:kern w:val="0"/>
                      <w:sz w:val="22"/>
                      <w:szCs w:val="21"/>
                      <w:highlight w:val="none"/>
                      <w:lang w:val="en-US" w:eastAsia="zh-CN" w:bidi="ar-SA"/>
                    </w:rPr>
                  </w:pPr>
                  <w:r>
                    <w:rPr>
                      <w:rFonts w:hint="eastAsia" w:ascii="Times New Roman" w:hAnsi="Times New Roman" w:eastAsia="宋体" w:cs="Times New Roman"/>
                      <w:szCs w:val="21"/>
                      <w:highlight w:val="none"/>
                      <w:lang w:val="en-US" w:eastAsia="zh-CN"/>
                    </w:rPr>
                    <w:t>0.00009kg/a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3019" w:type="dxa"/>
                  <w:gridSpan w:val="3"/>
                  <w:vMerge w:val="continue"/>
                  <w:tcBorders>
                    <w:tl2br w:val="nil"/>
                    <w:tr2bl w:val="nil"/>
                  </w:tcBorders>
                  <w:noWrap w:val="0"/>
                  <w:vAlign w:val="center"/>
                </w:tcPr>
                <w:p>
                  <w:pPr>
                    <w:pStyle w:val="57"/>
                    <w:jc w:val="center"/>
                    <w:rPr>
                      <w:rFonts w:hint="default" w:ascii="Times New Roman" w:hAnsi="Times New Roman" w:cs="Times New Roman"/>
                      <w:szCs w:val="21"/>
                    </w:rPr>
                  </w:pPr>
                </w:p>
              </w:tc>
              <w:tc>
                <w:tcPr>
                  <w:tcW w:w="3377" w:type="dxa"/>
                  <w:tcBorders>
                    <w:tl2br w:val="nil"/>
                    <w:tr2bl w:val="nil"/>
                  </w:tcBorders>
                  <w:noWrap w:val="0"/>
                  <w:vAlign w:val="center"/>
                </w:tcPr>
                <w:p>
                  <w:pPr>
                    <w:pStyle w:val="57"/>
                    <w:jc w:val="center"/>
                    <w:rPr>
                      <w:rFonts w:hint="default" w:ascii="Times New Roman" w:hAnsi="Times New Roman" w:eastAsia="Times New Roman" w:cs="Times New Roman"/>
                      <w:kern w:val="0"/>
                      <w:sz w:val="22"/>
                      <w:szCs w:val="21"/>
                      <w:lang w:val="en-US" w:eastAsia="en-US" w:bidi="ar-SA"/>
                    </w:rPr>
                  </w:pPr>
                  <w:r>
                    <w:rPr>
                      <w:rFonts w:hint="eastAsia" w:ascii="Times New Roman" w:hAnsi="Times New Roman" w:eastAsia="宋体" w:cs="Times New Roman"/>
                      <w:szCs w:val="21"/>
                      <w:lang w:val="en-US" w:eastAsia="zh-CN"/>
                    </w:rPr>
                    <w:t>VOCs</w:t>
                  </w:r>
                </w:p>
              </w:tc>
              <w:tc>
                <w:tcPr>
                  <w:tcW w:w="1617" w:type="dxa"/>
                  <w:tcBorders>
                    <w:tl2br w:val="nil"/>
                    <w:tr2bl w:val="nil"/>
                  </w:tcBorders>
                  <w:noWrap w:val="0"/>
                  <w:vAlign w:val="center"/>
                </w:tcPr>
                <w:p>
                  <w:pPr>
                    <w:pStyle w:val="57"/>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0.0076</w:t>
                  </w:r>
                </w:p>
              </w:tc>
            </w:tr>
          </w:tbl>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2、水环境影响分析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val="0"/>
                <w:sz w:val="24"/>
              </w:rPr>
            </w:pPr>
            <w:r>
              <w:rPr>
                <w:rFonts w:hint="eastAsia" w:cs="Times New Roman" w:eastAsiaTheme="minorEastAsia"/>
                <w:b/>
                <w:bCs w:val="0"/>
                <w:sz w:val="24"/>
                <w:lang w:val="en-US" w:eastAsia="zh-CN"/>
              </w:rPr>
              <w:t>2.1建筑垃圾回收生产线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Times New Roman" w:hAnsi="Times New Roman" w:cs="Times New Roman"/>
                <w:bCs/>
                <w:sz w:val="24"/>
              </w:rPr>
            </w:pPr>
            <w:r>
              <w:rPr>
                <w:rFonts w:hint="default" w:ascii="Times New Roman" w:hAnsi="Times New Roman" w:cs="Times New Roman"/>
                <w:bCs/>
                <w:sz w:val="24"/>
              </w:rPr>
              <w:t>（1）</w:t>
            </w:r>
            <w:r>
              <w:rPr>
                <w:rFonts w:hint="eastAsia" w:cs="Times New Roman"/>
                <w:bCs/>
                <w:sz w:val="24"/>
                <w:lang w:eastAsia="zh-CN"/>
              </w:rPr>
              <w:t>清洗</w:t>
            </w:r>
            <w:r>
              <w:rPr>
                <w:rFonts w:hint="default" w:ascii="Times New Roman" w:hAnsi="Times New Roman" w:cs="Times New Roman"/>
                <w:bCs/>
                <w:sz w:val="24"/>
              </w:rPr>
              <w:t>废水</w:t>
            </w:r>
          </w:p>
          <w:p>
            <w:pPr>
              <w:keepNext w:val="0"/>
              <w:keepLines w:val="0"/>
              <w:pageBreakBefore w:val="0"/>
              <w:widowControl w:val="0"/>
              <w:kinsoku/>
              <w:wordWrap/>
              <w:overflowPunct/>
              <w:topLinePunct w:val="0"/>
              <w:bidi w:val="0"/>
              <w:snapToGrid/>
              <w:spacing w:line="360" w:lineRule="auto"/>
              <w:ind w:firstLine="482"/>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本项目生产</w:t>
            </w:r>
            <w:r>
              <w:rPr>
                <w:rFonts w:hint="default" w:ascii="Times New Roman" w:hAnsi="Times New Roman" w:cs="Times New Roman" w:eastAsiaTheme="minorEastAsia"/>
                <w:sz w:val="24"/>
                <w:lang w:eastAsia="zh-CN"/>
              </w:rPr>
              <w:t>过程</w:t>
            </w:r>
            <w:r>
              <w:rPr>
                <w:rFonts w:hint="eastAsia" w:cs="Times New Roman" w:eastAsiaTheme="minorEastAsia"/>
                <w:sz w:val="24"/>
                <w:lang w:eastAsia="zh-CN"/>
              </w:rPr>
              <w:t>清洗</w:t>
            </w:r>
            <w:r>
              <w:rPr>
                <w:rFonts w:hint="default" w:ascii="Times New Roman" w:hAnsi="Times New Roman" w:cs="Times New Roman" w:eastAsiaTheme="minorEastAsia"/>
                <w:sz w:val="24"/>
              </w:rPr>
              <w:t>废水的产生量为</w:t>
            </w:r>
            <w:r>
              <w:rPr>
                <w:rFonts w:hint="default" w:ascii="Times New Roman" w:hAnsi="Times New Roman" w:cs="Times New Roman" w:eastAsiaTheme="minorEastAsia"/>
                <w:sz w:val="24"/>
                <w:lang w:val="en-US" w:eastAsia="zh-CN"/>
              </w:rPr>
              <w:t>35</w:t>
            </w:r>
            <w:r>
              <w:rPr>
                <w:rFonts w:hint="eastAsia" w:cs="Times New Roman" w:eastAsiaTheme="minorEastAsia"/>
                <w:sz w:val="24"/>
                <w:lang w:val="en-US" w:eastAsia="zh-CN"/>
              </w:rPr>
              <w:t>.3</w:t>
            </w:r>
            <w:r>
              <w:rPr>
                <w:rFonts w:hint="default" w:ascii="Times New Roman" w:hAnsi="Times New Roman" w:cs="Times New Roman" w:eastAsiaTheme="minorEastAsia"/>
                <w:sz w:val="24"/>
                <w:lang w:val="en-US" w:eastAsia="zh-CN"/>
              </w:rPr>
              <w:t>t</w:t>
            </w:r>
            <w:r>
              <w:rPr>
                <w:rFonts w:hint="default" w:ascii="Times New Roman" w:hAnsi="Times New Roman" w:cs="Times New Roman" w:eastAsiaTheme="minorEastAsia"/>
                <w:sz w:val="24"/>
              </w:rPr>
              <w:t>/d、</w:t>
            </w:r>
            <w:r>
              <w:rPr>
                <w:rFonts w:hint="default" w:ascii="Times New Roman" w:hAnsi="Times New Roman" w:cs="Times New Roman" w:eastAsiaTheme="minorEastAsia"/>
                <w:sz w:val="24"/>
                <w:lang w:val="en-US" w:eastAsia="zh-CN"/>
              </w:rPr>
              <w:t>1.47t</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h</w:t>
            </w:r>
            <w:r>
              <w:rPr>
                <w:rFonts w:hint="default" w:ascii="Times New Roman" w:hAnsi="Times New Roman" w:cs="Times New Roman" w:eastAsiaTheme="minorEastAsia"/>
                <w:sz w:val="24"/>
              </w:rPr>
              <w:t>，清洗环节新鲜水补充量为</w:t>
            </w:r>
            <w:r>
              <w:rPr>
                <w:rFonts w:hint="default" w:ascii="Times New Roman" w:hAnsi="Times New Roman" w:cs="Times New Roman" w:eastAsiaTheme="minorEastAsia"/>
                <w:sz w:val="24"/>
                <w:lang w:val="en-US" w:eastAsia="zh-CN"/>
              </w:rPr>
              <w:t>8</w:t>
            </w:r>
            <w:r>
              <w:rPr>
                <w:rFonts w:hint="eastAsia" w:cs="Times New Roman" w:eastAsiaTheme="minorEastAsia"/>
                <w:sz w:val="24"/>
                <w:lang w:val="en-US" w:eastAsia="zh-CN"/>
              </w:rPr>
              <w:t>.9</w:t>
            </w:r>
            <w:r>
              <w:rPr>
                <w:rFonts w:hint="default" w:ascii="Times New Roman" w:hAnsi="Times New Roman" w:cs="Times New Roman" w:eastAsiaTheme="minorEastAsia"/>
                <w:sz w:val="24"/>
                <w:lang w:val="en-US" w:eastAsia="zh-CN"/>
              </w:rPr>
              <w:t>t/d、</w:t>
            </w:r>
            <w:r>
              <w:rPr>
                <w:rFonts w:hint="eastAsia" w:cs="Times New Roman" w:eastAsiaTheme="minorEastAsia"/>
                <w:sz w:val="24"/>
                <w:lang w:val="en-US" w:eastAsia="zh-CN"/>
              </w:rPr>
              <w:t>0</w:t>
            </w:r>
            <w:r>
              <w:rPr>
                <w:rFonts w:hint="default" w:ascii="Times New Roman" w:hAnsi="Times New Roman" w:cs="Times New Roman" w:eastAsiaTheme="minorEastAsia"/>
                <w:sz w:val="24"/>
                <w:lang w:val="en-US" w:eastAsia="zh-CN"/>
              </w:rPr>
              <w:t>.37t/h</w:t>
            </w:r>
            <w:r>
              <w:rPr>
                <w:rFonts w:hint="default" w:ascii="Times New Roman" w:hAnsi="Times New Roman" w:cs="Times New Roman" w:eastAsiaTheme="minorEastAsia"/>
                <w:sz w:val="24"/>
              </w:rPr>
              <w:t>。</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eastAsiaTheme="minorEastAsia"/>
                <w:bCs/>
                <w:sz w:val="24"/>
              </w:rPr>
            </w:pPr>
            <w:r>
              <w:rPr>
                <w:rFonts w:hint="eastAsia" w:cs="Times New Roman"/>
                <w:kern w:val="0"/>
                <w:sz w:val="24"/>
                <w:lang w:eastAsia="zh-CN"/>
              </w:rPr>
              <w:t>清洗</w:t>
            </w:r>
            <w:r>
              <w:rPr>
                <w:rFonts w:hint="default" w:ascii="Times New Roman" w:hAnsi="Times New Roman" w:cs="Times New Roman"/>
                <w:kern w:val="0"/>
                <w:sz w:val="24"/>
              </w:rPr>
              <w:t>机产生的废水，先进入泥水缓冲池（</w:t>
            </w:r>
            <w:r>
              <w:rPr>
                <w:rFonts w:hint="default" w:ascii="Times New Roman" w:hAnsi="Times New Roman" w:cs="Times New Roman"/>
                <w:kern w:val="0"/>
                <w:sz w:val="24"/>
                <w:highlight w:val="none"/>
              </w:rPr>
              <w:t>池容</w:t>
            </w:r>
            <w:r>
              <w:rPr>
                <w:rFonts w:hint="eastAsia" w:cs="Times New Roman" w:eastAsiaTheme="minorEastAsia"/>
                <w:sz w:val="24"/>
                <w:highlight w:val="none"/>
                <w:lang w:val="en-US" w:eastAsia="zh-CN"/>
              </w:rPr>
              <w:t>15</w:t>
            </w:r>
            <w:r>
              <w:rPr>
                <w:rFonts w:hint="default" w:ascii="Times New Roman" w:hAnsi="Times New Roman" w:cs="Times New Roman" w:eastAsiaTheme="minorEastAsia"/>
                <w:sz w:val="24"/>
                <w:highlight w:val="none"/>
              </w:rPr>
              <w:t>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eastAsiaTheme="minorEastAsia"/>
                <w:sz w:val="24"/>
              </w:rPr>
              <w:t>），后经泵</w:t>
            </w:r>
            <w:r>
              <w:rPr>
                <w:rFonts w:hint="default" w:ascii="Times New Roman" w:hAnsi="Times New Roman" w:cs="Times New Roman"/>
                <w:kern w:val="0"/>
                <w:sz w:val="24"/>
              </w:rPr>
              <w:t>抽至污水沉降罐（容积</w:t>
            </w:r>
            <w:r>
              <w:rPr>
                <w:rFonts w:hint="eastAsia" w:cs="Times New Roman"/>
                <w:kern w:val="0"/>
                <w:sz w:val="24"/>
                <w:lang w:val="en-US" w:eastAsia="zh-CN"/>
              </w:rPr>
              <w:t>2</w:t>
            </w:r>
            <w:r>
              <w:rPr>
                <w:rFonts w:hint="default" w:ascii="Times New Roman" w:hAnsi="Times New Roman" w:cs="Times New Roman"/>
                <w:kern w:val="0"/>
                <w:sz w:val="24"/>
                <w:highlight w:val="none"/>
              </w:rPr>
              <w:t>6</w:t>
            </w:r>
            <w:r>
              <w:rPr>
                <w:rFonts w:hint="eastAsia" w:cs="Times New Roman"/>
                <w:kern w:val="0"/>
                <w:sz w:val="24"/>
                <w:highlight w:val="none"/>
                <w:lang w:val="en-US" w:eastAsia="zh-CN"/>
              </w:rPr>
              <w:t>0</w:t>
            </w:r>
            <w:r>
              <w:rPr>
                <w:rFonts w:hint="default" w:ascii="Times New Roman" w:hAnsi="Times New Roman" w:cs="Times New Roman" w:eastAsiaTheme="minorEastAsia"/>
                <w:sz w:val="24"/>
                <w:highlight w:val="none"/>
              </w:rPr>
              <w:t>m</w:t>
            </w:r>
            <w:r>
              <w:rPr>
                <w:rFonts w:hint="default" w:ascii="Times New Roman" w:hAnsi="Times New Roman" w:cs="Times New Roman" w:eastAsiaTheme="minorEastAsia"/>
                <w:sz w:val="24"/>
                <w:highlight w:val="none"/>
                <w:vertAlign w:val="superscript"/>
              </w:rPr>
              <w:t>3</w:t>
            </w:r>
            <w:r>
              <w:rPr>
                <w:rFonts w:hint="default" w:ascii="Times New Roman" w:hAnsi="Times New Roman" w:cs="Times New Roman"/>
                <w:kern w:val="0"/>
                <w:sz w:val="24"/>
              </w:rPr>
              <w:t>）；沉降罐内上清水进入</w:t>
            </w:r>
            <w:r>
              <w:rPr>
                <w:rFonts w:hint="default" w:ascii="Times New Roman" w:hAnsi="Times New Roman" w:cs="Times New Roman"/>
                <w:kern w:val="0"/>
                <w:sz w:val="24"/>
                <w:lang w:eastAsia="zh-CN"/>
              </w:rPr>
              <w:t>沉淀</w:t>
            </w:r>
            <w:r>
              <w:rPr>
                <w:rFonts w:hint="default" w:ascii="Times New Roman" w:hAnsi="Times New Roman" w:cs="Times New Roman"/>
                <w:kern w:val="0"/>
                <w:sz w:val="24"/>
              </w:rPr>
              <w:t>池（池容</w:t>
            </w:r>
            <w:r>
              <w:rPr>
                <w:rFonts w:hint="default" w:ascii="Times New Roman" w:hAnsi="Times New Roman" w:cs="Times New Roman" w:eastAsiaTheme="minorEastAsia"/>
                <w:sz w:val="24"/>
              </w:rPr>
              <w:t>3</w:t>
            </w:r>
            <w:r>
              <w:rPr>
                <w:rFonts w:hint="eastAsia" w:cs="Times New Roman" w:eastAsiaTheme="minorEastAsia"/>
                <w:sz w:val="24"/>
                <w:lang w:val="en-US" w:eastAsia="zh-CN"/>
              </w:rPr>
              <w:t>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vertAlign w:val="superscript"/>
              </w:rPr>
              <w:t>3</w:t>
            </w:r>
            <w:r>
              <w:rPr>
                <w:rFonts w:hint="default" w:ascii="Times New Roman" w:hAnsi="Times New Roman" w:cs="Times New Roman"/>
                <w:kern w:val="0"/>
                <w:sz w:val="24"/>
              </w:rPr>
              <w:t>）</w:t>
            </w:r>
            <w:r>
              <w:rPr>
                <w:rFonts w:hint="default" w:ascii="Times New Roman" w:hAnsi="Times New Roman" w:cs="Times New Roman"/>
                <w:kern w:val="0"/>
                <w:sz w:val="24"/>
                <w:lang w:eastAsia="zh-CN"/>
              </w:rPr>
              <w:t>，经沉淀后进入清水池</w:t>
            </w:r>
            <w:r>
              <w:rPr>
                <w:rFonts w:hint="default" w:ascii="Times New Roman" w:hAnsi="Times New Roman" w:cs="Times New Roman"/>
                <w:kern w:val="0"/>
                <w:sz w:val="24"/>
              </w:rPr>
              <w:t>（池容</w:t>
            </w:r>
            <w:r>
              <w:rPr>
                <w:rFonts w:hint="eastAsia" w:cs="Times New Roman" w:eastAsiaTheme="minorEastAsia"/>
                <w:sz w:val="24"/>
                <w:lang w:val="en-US" w:eastAsia="zh-CN"/>
              </w:rPr>
              <w:t>250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vertAlign w:val="superscript"/>
              </w:rPr>
              <w:t>3</w:t>
            </w:r>
            <w:r>
              <w:rPr>
                <w:rFonts w:hint="default" w:ascii="Times New Roman" w:hAnsi="Times New Roman" w:cs="Times New Roman"/>
                <w:kern w:val="0"/>
                <w:sz w:val="24"/>
              </w:rPr>
              <w:t>）</w:t>
            </w:r>
            <w:r>
              <w:rPr>
                <w:rFonts w:hint="default" w:ascii="Times New Roman" w:hAnsi="Times New Roman" w:cs="Times New Roman"/>
                <w:kern w:val="0"/>
                <w:sz w:val="24"/>
                <w:lang w:eastAsia="zh-CN"/>
              </w:rPr>
              <w:t>，再</w:t>
            </w:r>
            <w:r>
              <w:rPr>
                <w:rFonts w:hint="default" w:ascii="Times New Roman" w:hAnsi="Times New Roman" w:cs="Times New Roman"/>
                <w:kern w:val="0"/>
                <w:sz w:val="24"/>
              </w:rPr>
              <w:t>回用于</w:t>
            </w:r>
            <w:r>
              <w:rPr>
                <w:rFonts w:hint="eastAsia" w:cs="Times New Roman"/>
                <w:kern w:val="0"/>
                <w:sz w:val="24"/>
                <w:lang w:eastAsia="zh-CN"/>
              </w:rPr>
              <w:t>清洗</w:t>
            </w:r>
            <w:r>
              <w:rPr>
                <w:rFonts w:hint="default" w:ascii="Times New Roman" w:hAnsi="Times New Roman" w:cs="Times New Roman"/>
                <w:kern w:val="0"/>
                <w:sz w:val="24"/>
              </w:rPr>
              <w:t>，沉降罐底部的污泥进入压滤机压滤，压滤机压滤出来的泥水重新进入泥水缓冲罐处理。</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本项目含泥废水经处理后，回用于</w:t>
            </w:r>
            <w:r>
              <w:rPr>
                <w:rFonts w:hint="eastAsia" w:cs="Times New Roman" w:eastAsiaTheme="minorEastAsia"/>
                <w:bCs/>
                <w:sz w:val="24"/>
                <w:lang w:eastAsia="zh-CN"/>
              </w:rPr>
              <w:t>清洗</w:t>
            </w:r>
            <w:r>
              <w:rPr>
                <w:rFonts w:hint="default" w:ascii="Times New Roman" w:hAnsi="Times New Roman" w:cs="Times New Roman" w:eastAsiaTheme="minorEastAsia"/>
                <w:bCs/>
                <w:sz w:val="24"/>
              </w:rPr>
              <w:t>环节，综合利用不外排。</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（2）降尘用水</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为了减少工程运行时</w:t>
            </w:r>
            <w:r>
              <w:rPr>
                <w:rFonts w:hint="eastAsia" w:ascii="Times New Roman" w:hAnsi="Times New Roman" w:cs="Times New Roman"/>
                <w:lang w:eastAsia="zh-CN"/>
              </w:rPr>
              <w:t>颗粒物</w:t>
            </w:r>
            <w:r>
              <w:rPr>
                <w:rFonts w:hint="default" w:ascii="Times New Roman" w:hAnsi="Times New Roman" w:cs="Times New Roman"/>
              </w:rPr>
              <w:t>的排放量，评价要求在生产工序、原料堆存区及成品堆放区设置喷雾洒水装置。</w:t>
            </w:r>
          </w:p>
          <w:p>
            <w:pPr>
              <w:pStyle w:val="4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rPr>
            </w:pPr>
            <w:r>
              <w:rPr>
                <w:rFonts w:hint="eastAsia" w:ascii="Times New Roman" w:hAnsi="Times New Roman" w:cs="Times New Roman"/>
                <w:lang w:val="en-US" w:eastAsia="zh-CN"/>
              </w:rPr>
              <w:t>该生产线</w:t>
            </w:r>
            <w:r>
              <w:rPr>
                <w:rFonts w:hint="default" w:ascii="Times New Roman" w:hAnsi="Times New Roman" w:cs="Times New Roman"/>
                <w:sz w:val="24"/>
              </w:rPr>
              <w:t>安装1套雾化喷淋装置</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拟设置10个喷头</w:t>
            </w:r>
            <w:r>
              <w:rPr>
                <w:rFonts w:hint="default" w:ascii="Times New Roman" w:hAnsi="Times New Roman" w:cs="Times New Roman"/>
                <w:sz w:val="24"/>
                <w:lang w:eastAsia="zh-CN"/>
              </w:rPr>
              <w:t>）</w:t>
            </w:r>
            <w:r>
              <w:rPr>
                <w:rFonts w:hint="default" w:ascii="Times New Roman" w:hAnsi="Times New Roman" w:cs="Times New Roman"/>
              </w:rPr>
              <w:t>，每个喷雾除尘喷头喷水速率为</w:t>
            </w:r>
            <w:r>
              <w:rPr>
                <w:rFonts w:hint="default" w:ascii="Times New Roman" w:hAnsi="Times New Roman" w:cs="Times New Roman"/>
                <w:lang w:val="en-US" w:eastAsia="zh-CN"/>
              </w:rPr>
              <w:t>2</w:t>
            </w:r>
            <w:r>
              <w:rPr>
                <w:rFonts w:hint="default" w:ascii="Times New Roman" w:hAnsi="Times New Roman" w:cs="Times New Roman"/>
              </w:rPr>
              <w:t>0L/h，则洒水抑尘用水量为</w:t>
            </w:r>
            <w:r>
              <w:rPr>
                <w:rFonts w:hint="default" w:ascii="Times New Roman" w:hAnsi="Times New Roman" w:cs="Times New Roman"/>
                <w:lang w:val="en-US" w:eastAsia="zh-CN"/>
              </w:rPr>
              <w:t>0.2t</w:t>
            </w:r>
            <w:r>
              <w:rPr>
                <w:rFonts w:hint="default" w:ascii="Times New Roman" w:hAnsi="Times New Roman" w:cs="Times New Roman"/>
              </w:rPr>
              <w:t>/h、</w:t>
            </w:r>
            <w:r>
              <w:rPr>
                <w:rFonts w:hint="default" w:ascii="Times New Roman" w:hAnsi="Times New Roman" w:cs="Times New Roman"/>
                <w:lang w:val="en-US" w:eastAsia="zh-CN"/>
              </w:rPr>
              <w:t>4.8t</w:t>
            </w:r>
            <w:r>
              <w:rPr>
                <w:rFonts w:hint="default" w:ascii="Times New Roman" w:hAnsi="Times New Roman" w:cs="Times New Roman"/>
              </w:rPr>
              <w:t>/</w:t>
            </w:r>
            <w:r>
              <w:rPr>
                <w:rFonts w:hint="default" w:ascii="Times New Roman" w:hAnsi="Times New Roman" w:cs="Times New Roman"/>
                <w:lang w:val="en-US" w:eastAsia="zh-CN"/>
              </w:rPr>
              <w:t>d</w:t>
            </w:r>
            <w:r>
              <w:rPr>
                <w:rFonts w:hint="default" w:ascii="Times New Roman" w:hAnsi="Times New Roman" w:cs="Times New Roman"/>
              </w:rPr>
              <w:t>。</w:t>
            </w:r>
          </w:p>
          <w:p>
            <w:pPr>
              <w:keepNext w:val="0"/>
              <w:keepLines w:val="0"/>
              <w:pageBreakBefore w:val="0"/>
              <w:widowControl w:val="0"/>
              <w:kinsoku/>
              <w:wordWrap/>
              <w:overflowPunct/>
              <w:topLinePunct w:val="0"/>
              <w:bidi w:val="0"/>
              <w:snapToGrid/>
              <w:spacing w:line="360" w:lineRule="auto"/>
              <w:ind w:firstLine="480" w:firstLineChars="200"/>
              <w:rPr>
                <w:rFonts w:hint="eastAsia" w:cs="Times New Roman" w:eastAsiaTheme="minorEastAsia"/>
                <w:bCs/>
                <w:sz w:val="24"/>
                <w:highlight w:val="none"/>
                <w:lang w:val="en-US" w:eastAsia="zh-CN"/>
              </w:rPr>
            </w:pPr>
            <w:r>
              <w:rPr>
                <w:rFonts w:hint="eastAsia" w:cs="Times New Roman" w:eastAsiaTheme="minorEastAsia"/>
                <w:bCs/>
                <w:sz w:val="24"/>
                <w:highlight w:val="none"/>
                <w:lang w:val="en-US" w:eastAsia="zh-CN"/>
              </w:rPr>
              <w:t>雾化喷淋主要控制颗粒物的逸散，因此不会过量喷洒，不在地面形成径流，不产生废水。</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（2）轮胎冲洗水</w:t>
            </w:r>
          </w:p>
          <w:p>
            <w:pPr>
              <w:pStyle w:val="43"/>
              <w:keepNext w:val="0"/>
              <w:keepLines w:val="0"/>
              <w:pageBreakBefore w:val="0"/>
              <w:widowControl w:val="0"/>
              <w:kinsoku/>
              <w:wordWrap/>
              <w:overflowPunct/>
              <w:topLinePunct w:val="0"/>
              <w:bidi w:val="0"/>
              <w:snapToGrid/>
              <w:spacing w:before="31" w:line="360" w:lineRule="auto"/>
              <w:ind w:firstLine="480"/>
              <w:rPr>
                <w:rFonts w:hint="default" w:ascii="Times New Roman" w:hAnsi="Times New Roman" w:cs="Times New Roman"/>
                <w:color w:val="000000"/>
              </w:rPr>
            </w:pPr>
            <w:r>
              <w:rPr>
                <w:rFonts w:hint="default" w:ascii="Times New Roman" w:hAnsi="Times New Roman" w:cs="Times New Roman" w:eastAsiaTheme="minorEastAsia"/>
                <w:bCs/>
              </w:rPr>
              <w:t>本项目设置有车辆进出自动冲洗装置，车辆冲洗用水量为</w:t>
            </w:r>
            <w:r>
              <w:rPr>
                <w:rFonts w:hint="default" w:ascii="Times New Roman" w:hAnsi="Times New Roman" w:cs="Times New Roman" w:eastAsiaTheme="minorEastAsia"/>
                <w:color w:val="000000"/>
                <w:kern w:val="0"/>
                <w:lang w:val="en-US" w:eastAsia="zh-CN"/>
              </w:rPr>
              <w:t>4.1</w:t>
            </w:r>
            <w:r>
              <w:rPr>
                <w:rFonts w:hint="default" w:ascii="Times New Roman" w:hAnsi="Times New Roman" w:cs="Times New Roman"/>
                <w:color w:val="000000"/>
                <w:kern w:val="0"/>
              </w:rPr>
              <w:t>t/d、</w:t>
            </w:r>
            <w:r>
              <w:rPr>
                <w:rFonts w:hint="default" w:ascii="Times New Roman" w:hAnsi="Times New Roman" w:cs="Times New Roman"/>
                <w:color w:val="000000"/>
                <w:kern w:val="0"/>
                <w:lang w:val="en-US" w:eastAsia="zh-CN"/>
              </w:rPr>
              <w:t>820</w:t>
            </w:r>
            <w:r>
              <w:rPr>
                <w:rFonts w:hint="default" w:ascii="Times New Roman" w:hAnsi="Times New Roman" w:cs="Times New Roman"/>
                <w:color w:val="000000"/>
                <w:kern w:val="0"/>
              </w:rPr>
              <w:t>t/a</w:t>
            </w:r>
            <w:r>
              <w:rPr>
                <w:rFonts w:hint="default" w:ascii="Times New Roman" w:hAnsi="Times New Roman" w:cs="Times New Roman" w:eastAsiaTheme="minorEastAsia"/>
                <w:bCs/>
              </w:rPr>
              <w:t>，</w:t>
            </w:r>
            <w:r>
              <w:rPr>
                <w:rFonts w:hint="default" w:ascii="Times New Roman" w:hAnsi="Times New Roman" w:cs="Times New Roman"/>
                <w:color w:val="000000"/>
              </w:rPr>
              <w:t>冲洗废水经沉淀池沉淀后循环使用，循环过程有损耗，需要定期添加新鲜水，每日的添加量为0.</w:t>
            </w:r>
            <w:r>
              <w:rPr>
                <w:rFonts w:hint="default" w:ascii="Times New Roman" w:hAnsi="Times New Roman" w:cs="Times New Roman"/>
                <w:color w:val="000000"/>
                <w:lang w:val="en-US" w:eastAsia="zh-CN"/>
              </w:rPr>
              <w:t>4</w:t>
            </w:r>
            <w:r>
              <w:rPr>
                <w:rFonts w:hint="default" w:ascii="Times New Roman" w:hAnsi="Times New Roman" w:cs="Times New Roman"/>
                <w:color w:val="000000"/>
              </w:rPr>
              <w:t>t/d，无废水排放。</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评价要求企业在厂区进出口设置沉淀池1座，容积为8m</w:t>
            </w:r>
            <w:r>
              <w:rPr>
                <w:rFonts w:hint="default" w:ascii="Times New Roman" w:hAnsi="Times New Roman" w:cs="Times New Roman" w:eastAsiaTheme="minorEastAsia"/>
                <w:bCs/>
                <w:sz w:val="24"/>
                <w:vertAlign w:val="superscript"/>
              </w:rPr>
              <w:t>3</w:t>
            </w:r>
            <w:r>
              <w:rPr>
                <w:rFonts w:hint="default" w:ascii="Times New Roman" w:hAnsi="Times New Roman" w:cs="Times New Roman" w:eastAsiaTheme="minorEastAsia"/>
                <w:bCs/>
                <w:sz w:val="24"/>
              </w:rPr>
              <w:t>，车辆冲洗水经沉淀池沉淀后回用于车辆冲洗，综合利用，不外排，对周围环境影响较小。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2.2水泥稳定土生产线和沥青混凝土生产线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cs="Times New Roman"/>
                <w:b w:val="0"/>
                <w:bCs/>
                <w:sz w:val="24"/>
                <w:lang w:val="en-US" w:eastAsia="zh-CN"/>
              </w:rPr>
            </w:pPr>
            <w:r>
              <w:rPr>
                <w:rFonts w:hint="eastAsia" w:cs="Times New Roman"/>
                <w:b w:val="0"/>
                <w:bCs/>
                <w:sz w:val="24"/>
                <w:lang w:val="en-US" w:eastAsia="zh-CN"/>
              </w:rPr>
              <w:t>为了减少工程运行时颗粒物的排放量，评价要求在生产工序、原料堆存区及成品堆放区设置喷雾洒水装置。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cs="Times New Roman"/>
                <w:b w:val="0"/>
                <w:bCs/>
                <w:sz w:val="24"/>
                <w:lang w:val="en-US" w:eastAsia="zh-CN"/>
              </w:rPr>
            </w:pPr>
            <w:r>
              <w:rPr>
                <w:rFonts w:hint="eastAsia" w:cs="Times New Roman"/>
                <w:b w:val="0"/>
                <w:bCs/>
                <w:sz w:val="24"/>
                <w:lang w:val="en-US" w:eastAsia="zh-CN"/>
              </w:rPr>
              <w:t>该两条生产线安装1套雾化喷淋装置（拟设置20个喷头），每个喷雾除尘喷头喷水速率为20L/h，则洒水抑尘用水量为0.2t/h、9.6t/d。</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default" w:cs="Times New Roman"/>
                <w:b w:val="0"/>
                <w:bCs/>
                <w:sz w:val="24"/>
                <w:lang w:val="en-US" w:eastAsia="zh-CN"/>
              </w:rPr>
            </w:pPr>
            <w:r>
              <w:rPr>
                <w:rFonts w:hint="eastAsia" w:cs="Times New Roman"/>
                <w:b w:val="0"/>
                <w:bCs/>
                <w:sz w:val="24"/>
                <w:lang w:val="en-US" w:eastAsia="zh-CN"/>
              </w:rPr>
              <w:t>雾化喷淋主要控制颗粒物的逸散，因此不会过量喷洒，不在地面形成径流，不产生废水。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rPr>
                <w:rFonts w:hint="default" w:ascii="Times New Roman" w:hAnsi="Times New Roman" w:cs="Times New Roman"/>
                <w:b/>
                <w:bCs w:val="0"/>
                <w:sz w:val="24"/>
              </w:rPr>
            </w:pPr>
            <w:r>
              <w:rPr>
                <w:rFonts w:hint="eastAsia" w:cs="Times New Roman"/>
                <w:b/>
                <w:bCs w:val="0"/>
                <w:sz w:val="24"/>
                <w:lang w:val="en-US" w:eastAsia="zh-CN"/>
              </w:rPr>
              <w:t>2.3</w:t>
            </w:r>
            <w:r>
              <w:rPr>
                <w:rFonts w:hint="default" w:ascii="Times New Roman" w:hAnsi="Times New Roman" w:cs="Times New Roman"/>
                <w:b/>
                <w:bCs w:val="0"/>
                <w:sz w:val="24"/>
              </w:rPr>
              <w:t>生活污水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本项目职工定员较少，办公用房配套化粪池</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本项目</w:t>
            </w:r>
            <w:r>
              <w:rPr>
                <w:rFonts w:hint="default" w:ascii="Times New Roman" w:hAnsi="Times New Roman" w:cs="Times New Roman" w:eastAsiaTheme="minorEastAsia"/>
                <w:bCs/>
                <w:sz w:val="24"/>
              </w:rPr>
              <w:t>运营期</w:t>
            </w:r>
            <w:r>
              <w:rPr>
                <w:rFonts w:hint="default" w:ascii="Times New Roman" w:hAnsi="Times New Roman" w:cs="Times New Roman" w:eastAsiaTheme="minorEastAsia"/>
                <w:sz w:val="24"/>
              </w:rPr>
              <w:t>生活污水产生量</w:t>
            </w:r>
            <w:r>
              <w:rPr>
                <w:rFonts w:hint="default" w:ascii="Times New Roman" w:hAnsi="Times New Roman" w:cs="Times New Roman" w:eastAsiaTheme="minorEastAsia"/>
                <w:bCs/>
                <w:sz w:val="24"/>
              </w:rPr>
              <w:t>为</w:t>
            </w:r>
            <w:r>
              <w:rPr>
                <w:rFonts w:hint="eastAsia" w:cs="Times New Roman" w:eastAsiaTheme="minorEastAsia"/>
                <w:bCs/>
                <w:sz w:val="24"/>
                <w:lang w:val="en-US" w:eastAsia="zh-CN"/>
              </w:rPr>
              <w:t>2</w:t>
            </w:r>
            <w:r>
              <w:rPr>
                <w:rFonts w:hint="default" w:ascii="Times New Roman" w:hAnsi="Times New Roman" w:cs="Times New Roman" w:eastAsiaTheme="minorEastAsia"/>
                <w:bCs/>
                <w:sz w:val="24"/>
              </w:rPr>
              <w:t>t/d、</w:t>
            </w:r>
            <w:r>
              <w:rPr>
                <w:rFonts w:hint="default" w:ascii="Times New Roman" w:hAnsi="Times New Roman" w:cs="Times New Roman" w:eastAsiaTheme="minorEastAsia"/>
                <w:bCs/>
                <w:sz w:val="24"/>
                <w:lang w:val="en-US" w:eastAsia="zh-CN"/>
              </w:rPr>
              <w:t>6</w:t>
            </w:r>
            <w:r>
              <w:rPr>
                <w:rFonts w:hint="eastAsia" w:cs="Times New Roman" w:eastAsiaTheme="minorEastAsia"/>
                <w:bCs/>
                <w:sz w:val="24"/>
                <w:lang w:val="en-US" w:eastAsia="zh-CN"/>
              </w:rPr>
              <w:t>00</w:t>
            </w:r>
            <w:r>
              <w:rPr>
                <w:rFonts w:hint="default" w:ascii="Times New Roman" w:hAnsi="Times New Roman" w:cs="Times New Roman" w:eastAsiaTheme="minorEastAsia"/>
                <w:bCs/>
                <w:sz w:val="24"/>
              </w:rPr>
              <w:t>t/a，产生量较小，由于项目所在地现目前尚无配套污水管网，生活污水经化粪池处理后用于周边农田施肥，综合利用不外排。</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b/>
                <w:bCs/>
                <w:sz w:val="24"/>
                <w:szCs w:val="24"/>
                <w:highlight w:val="none"/>
                <w:u w:val="none"/>
                <w:lang w:eastAsia="zh-CN"/>
              </w:rPr>
            </w:pPr>
            <w:r>
              <w:rPr>
                <w:rFonts w:hint="eastAsia" w:cs="Times New Roman"/>
                <w:b/>
                <w:bCs/>
                <w:sz w:val="24"/>
                <w:szCs w:val="24"/>
                <w:highlight w:val="none"/>
                <w:u w:val="none"/>
                <w:lang w:val="en-US" w:eastAsia="zh-CN"/>
              </w:rPr>
              <w:t>2.4</w:t>
            </w:r>
            <w:r>
              <w:rPr>
                <w:rFonts w:hint="default" w:ascii="Times New Roman" w:hAnsi="Times New Roman" w:cs="Times New Roman"/>
                <w:b/>
                <w:bCs/>
                <w:sz w:val="24"/>
                <w:szCs w:val="24"/>
                <w:highlight w:val="none"/>
                <w:u w:val="none"/>
                <w:lang w:eastAsia="zh-CN"/>
              </w:rPr>
              <w:t>初期雨水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本项目厂区采用雨污分流制。厂区内铺设有雨水管道，雨水经收集后送至雨水收集池收集后用于厂区洒水降尘，综合利用，不外排。</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sz w:val="24"/>
                <w:szCs w:val="24"/>
                <w:highlight w:val="none"/>
                <w:u w:val="none"/>
                <w:lang w:val="en-US" w:eastAsia="zh-CN"/>
              </w:rPr>
            </w:pPr>
            <w:r>
              <w:rPr>
                <w:rFonts w:hint="eastAsia" w:cs="Times New Roman"/>
                <w:sz w:val="24"/>
                <w:szCs w:val="24"/>
                <w:highlight w:val="none"/>
                <w:u w:val="none"/>
                <w:lang w:eastAsia="zh-CN"/>
              </w:rPr>
              <w:t>（</w:t>
            </w:r>
            <w:r>
              <w:rPr>
                <w:rFonts w:hint="eastAsia" w:cs="Times New Roman"/>
                <w:sz w:val="24"/>
                <w:szCs w:val="24"/>
                <w:highlight w:val="none"/>
                <w:u w:val="none"/>
                <w:lang w:val="en-US" w:eastAsia="zh-CN"/>
              </w:rPr>
              <w:t>1</w:t>
            </w:r>
            <w:r>
              <w:rPr>
                <w:rFonts w:hint="eastAsia" w:cs="Times New Roman"/>
                <w:sz w:val="24"/>
                <w:szCs w:val="24"/>
                <w:highlight w:val="none"/>
                <w:u w:val="none"/>
                <w:lang w:eastAsia="zh-CN"/>
              </w:rPr>
              <w:t>）</w:t>
            </w:r>
            <w:r>
              <w:rPr>
                <w:rFonts w:hint="eastAsia" w:cs="Times New Roman"/>
                <w:sz w:val="24"/>
                <w:szCs w:val="24"/>
                <w:highlight w:val="none"/>
                <w:u w:val="none"/>
                <w:lang w:val="en-US" w:eastAsia="zh-CN"/>
              </w:rPr>
              <w:t>厂区西侧（建筑垃圾回收生产线）</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在初期雨水收集池进口设置一个闸板阀，收集前15min的初期雨水。本项目后期雨应通过雨水管网直接排出厂外，进入周边雨水沟渠，避免暴雨季节发生内涝。</w:t>
            </w:r>
          </w:p>
          <w:p>
            <w:pPr>
              <w:autoSpaceDE w:val="0"/>
              <w:autoSpaceDN w:val="0"/>
              <w:adjustRightInd w:val="0"/>
              <w:spacing w:line="360" w:lineRule="auto"/>
              <w:ind w:firstLine="480" w:firstLineChars="200"/>
              <w:rPr>
                <w:rFonts w:hint="default" w:eastAsia="宋体" w:cs="Times New Roman"/>
                <w:b w:val="0"/>
                <w:bCs w:val="0"/>
                <w:color w:val="auto"/>
                <w:sz w:val="24"/>
                <w:lang w:val="en-US" w:eastAsia="zh-CN"/>
              </w:rPr>
            </w:pPr>
            <w:r>
              <w:rPr>
                <w:rFonts w:hint="eastAsia" w:cs="Times New Roman"/>
                <w:b w:val="0"/>
                <w:bCs w:val="0"/>
                <w:color w:val="auto"/>
                <w:sz w:val="24"/>
                <w:lang w:val="en-US" w:eastAsia="zh-CN"/>
              </w:rPr>
              <w:t>根据工程分析，</w:t>
            </w:r>
            <w:r>
              <w:rPr>
                <w:rFonts w:hint="eastAsia" w:cs="Times New Roman"/>
                <w:sz w:val="24"/>
                <w:szCs w:val="24"/>
                <w:highlight w:val="none"/>
                <w:u w:val="none"/>
                <w:lang w:val="en-US" w:eastAsia="zh-CN"/>
              </w:rPr>
              <w:t>厂区西侧</w:t>
            </w:r>
            <w:r>
              <w:rPr>
                <w:rFonts w:hint="default" w:ascii="Times New Roman" w:hAnsi="Times New Roman" w:cs="Times New Roman"/>
                <w:sz w:val="24"/>
                <w:szCs w:val="24"/>
                <w:u w:val="none"/>
              </w:rPr>
              <w:t>初期雨水量</w:t>
            </w:r>
            <w:r>
              <w:rPr>
                <w:rFonts w:hint="default" w:ascii="Times New Roman" w:hAnsi="Times New Roman" w:eastAsia="Times New Roman" w:cs="Times New Roman"/>
                <w:position w:val="2"/>
                <w:sz w:val="24"/>
                <w:szCs w:val="24"/>
                <w:u w:val="none"/>
              </w:rPr>
              <w:t>V</w:t>
            </w:r>
            <w:r>
              <w:rPr>
                <w:rFonts w:hint="default" w:ascii="Times New Roman" w:hAnsi="Times New Roman" w:cs="Times New Roman"/>
                <w:sz w:val="24"/>
                <w:szCs w:val="24"/>
                <w:u w:val="none"/>
                <w:vertAlign w:val="subscript"/>
              </w:rPr>
              <w:t>降水</w:t>
            </w:r>
            <w:r>
              <w:rPr>
                <w:rFonts w:hint="default" w:ascii="Times New Roman" w:hAnsi="Times New Roman" w:cs="Times New Roman"/>
                <w:sz w:val="24"/>
                <w:szCs w:val="24"/>
                <w:u w:val="none"/>
              </w:rPr>
              <w:t>为</w:t>
            </w:r>
            <w:r>
              <w:rPr>
                <w:rFonts w:hint="eastAsia" w:cs="Times New Roman"/>
                <w:sz w:val="24"/>
                <w:szCs w:val="24"/>
                <w:u w:val="none"/>
                <w:lang w:val="en-US" w:eastAsia="zh-CN"/>
              </w:rPr>
              <w:t>57.4</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eastAsia" w:cs="Times New Roman"/>
                <w:sz w:val="24"/>
                <w:szCs w:val="24"/>
                <w:u w:val="none"/>
                <w:lang w:eastAsia="zh-CN"/>
              </w:rPr>
              <w:t>，</w:t>
            </w:r>
            <w:r>
              <w:rPr>
                <w:rFonts w:hint="eastAsia" w:cs="Times New Roman"/>
                <w:sz w:val="24"/>
                <w:szCs w:val="24"/>
                <w:u w:val="none"/>
                <w:lang w:val="en-US" w:eastAsia="zh-CN"/>
              </w:rPr>
              <w:t>拟建设初期雨水收集池60</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eastAsia" w:cs="Times New Roman"/>
                <w:sz w:val="24"/>
                <w:szCs w:val="24"/>
                <w:u w:val="none"/>
                <w:lang w:val="en-US" w:eastAsia="zh-CN"/>
              </w:rPr>
              <w:t>。</w:t>
            </w:r>
          </w:p>
          <w:p>
            <w:pPr>
              <w:autoSpaceDE w:val="0"/>
              <w:autoSpaceDN w:val="0"/>
              <w:adjustRightInd w:val="0"/>
              <w:spacing w:line="360" w:lineRule="auto"/>
              <w:ind w:firstLine="480" w:firstLineChars="200"/>
              <w:rPr>
                <w:rFonts w:hint="eastAsia" w:ascii="Times New Roman" w:hAnsi="Times New Roman" w:eastAsia="宋体" w:cs="Times New Roman"/>
                <w:b w:val="0"/>
                <w:bCs w:val="0"/>
                <w:color w:val="auto"/>
                <w:sz w:val="24"/>
                <w:lang w:eastAsia="zh-CN"/>
              </w:rPr>
            </w:pPr>
            <w:r>
              <w:rPr>
                <w:rFonts w:hint="eastAsia" w:cs="Times New Roman"/>
                <w:b w:val="0"/>
                <w:bCs w:val="0"/>
                <w:color w:val="auto"/>
                <w:sz w:val="24"/>
                <w:lang w:eastAsia="zh-CN"/>
              </w:rPr>
              <w:t>（</w:t>
            </w:r>
            <w:r>
              <w:rPr>
                <w:rFonts w:hint="eastAsia" w:cs="Times New Roman"/>
                <w:b w:val="0"/>
                <w:bCs w:val="0"/>
                <w:color w:val="auto"/>
                <w:sz w:val="24"/>
                <w:lang w:val="en-US" w:eastAsia="zh-CN"/>
              </w:rPr>
              <w:t>2</w:t>
            </w:r>
            <w:r>
              <w:rPr>
                <w:rFonts w:hint="eastAsia" w:cs="Times New Roman"/>
                <w:b w:val="0"/>
                <w:bCs w:val="0"/>
                <w:color w:val="auto"/>
                <w:sz w:val="24"/>
                <w:lang w:eastAsia="zh-CN"/>
              </w:rPr>
              <w:t>）</w:t>
            </w:r>
            <w:r>
              <w:rPr>
                <w:rFonts w:hint="eastAsia" w:cs="Times New Roman"/>
                <w:sz w:val="24"/>
                <w:szCs w:val="24"/>
                <w:highlight w:val="none"/>
                <w:u w:val="none"/>
                <w:lang w:val="en-US" w:eastAsia="zh-CN"/>
              </w:rPr>
              <w:t>厂区东侧（水泥稳定碎土生产线和沥青混凝土生产线）</w:t>
            </w:r>
          </w:p>
          <w:p>
            <w:pPr>
              <w:autoSpaceDE w:val="0"/>
              <w:autoSpaceDN w:val="0"/>
              <w:adjustRightInd w:val="0"/>
              <w:spacing w:line="360" w:lineRule="auto"/>
              <w:ind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根据工程分析，</w:t>
            </w:r>
            <w:r>
              <w:rPr>
                <w:rFonts w:hint="eastAsia" w:cs="Times New Roman"/>
                <w:sz w:val="24"/>
                <w:szCs w:val="24"/>
                <w:highlight w:val="none"/>
                <w:u w:val="none"/>
                <w:lang w:val="en-US" w:eastAsia="zh-CN"/>
              </w:rPr>
              <w:t>厂区西侧</w:t>
            </w:r>
            <w:r>
              <w:rPr>
                <w:rFonts w:hint="default" w:ascii="Times New Roman" w:hAnsi="Times New Roman" w:cs="Times New Roman"/>
                <w:sz w:val="24"/>
                <w:szCs w:val="24"/>
                <w:u w:val="none"/>
              </w:rPr>
              <w:t>初期雨水量</w:t>
            </w:r>
            <w:r>
              <w:rPr>
                <w:rFonts w:hint="default" w:ascii="Times New Roman" w:hAnsi="Times New Roman" w:eastAsia="Times New Roman" w:cs="Times New Roman"/>
                <w:position w:val="2"/>
                <w:sz w:val="24"/>
                <w:szCs w:val="24"/>
                <w:u w:val="none"/>
              </w:rPr>
              <w:t>V</w:t>
            </w:r>
            <w:r>
              <w:rPr>
                <w:rFonts w:hint="default" w:ascii="Times New Roman" w:hAnsi="Times New Roman" w:cs="Times New Roman"/>
                <w:sz w:val="24"/>
                <w:szCs w:val="24"/>
                <w:u w:val="none"/>
                <w:vertAlign w:val="subscript"/>
              </w:rPr>
              <w:t>降水</w:t>
            </w:r>
            <w:r>
              <w:rPr>
                <w:rFonts w:hint="default" w:ascii="Times New Roman" w:hAnsi="Times New Roman" w:cs="Times New Roman"/>
                <w:sz w:val="24"/>
                <w:szCs w:val="24"/>
                <w:u w:val="none"/>
              </w:rPr>
              <w:t>为</w:t>
            </w:r>
            <w:r>
              <w:rPr>
                <w:rFonts w:hint="eastAsia" w:cs="Times New Roman"/>
                <w:sz w:val="24"/>
                <w:szCs w:val="24"/>
                <w:u w:val="none"/>
                <w:lang w:val="en-US" w:eastAsia="zh-CN"/>
              </w:rPr>
              <w:t>95.7</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eastAsia" w:cs="Times New Roman"/>
                <w:sz w:val="24"/>
                <w:szCs w:val="24"/>
                <w:u w:val="none"/>
                <w:lang w:eastAsia="zh-CN"/>
              </w:rPr>
              <w:t>，</w:t>
            </w:r>
            <w:r>
              <w:rPr>
                <w:rFonts w:hint="eastAsia" w:cs="Times New Roman"/>
                <w:sz w:val="24"/>
                <w:szCs w:val="24"/>
                <w:u w:val="none"/>
                <w:lang w:val="en-US" w:eastAsia="zh-CN"/>
              </w:rPr>
              <w:t>拟建设初期雨水收集池100</w:t>
            </w:r>
            <w:r>
              <w:rPr>
                <w:rFonts w:hint="default" w:ascii="Times New Roman" w:hAnsi="Times New Roman" w:cs="Times New Roman"/>
                <w:sz w:val="24"/>
                <w:szCs w:val="24"/>
                <w:u w:val="none"/>
              </w:rPr>
              <w:t>m</w:t>
            </w:r>
            <w:r>
              <w:rPr>
                <w:rFonts w:hint="default" w:ascii="Times New Roman" w:hAnsi="Times New Roman" w:cs="Times New Roman"/>
                <w:sz w:val="24"/>
                <w:szCs w:val="24"/>
                <w:u w:val="none"/>
                <w:vertAlign w:val="superscript"/>
              </w:rPr>
              <w:t>3</w:t>
            </w:r>
            <w:r>
              <w:rPr>
                <w:rFonts w:hint="eastAsia" w:cs="Times New Roman"/>
                <w:sz w:val="24"/>
                <w:szCs w:val="24"/>
                <w:u w:val="none"/>
                <w:lang w:val="en-US" w:eastAsia="zh-CN"/>
              </w:rPr>
              <w:t>。</w:t>
            </w:r>
          </w:p>
          <w:p>
            <w:pPr>
              <w:autoSpaceDE w:val="0"/>
              <w:autoSpaceDN w:val="0"/>
              <w:adjustRightInd w:val="0"/>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3、声环境影响分析</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（1）噪声源</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本项目噪声产生源主要为</w:t>
            </w:r>
            <w:r>
              <w:rPr>
                <w:rFonts w:hint="default" w:ascii="Times New Roman" w:hAnsi="Times New Roman" w:cs="Times New Roman"/>
                <w:bCs/>
                <w:kern w:val="0"/>
                <w:sz w:val="24"/>
              </w:rPr>
              <w:t>破碎机、筛分机、洗沙机等</w:t>
            </w:r>
            <w:r>
              <w:rPr>
                <w:rFonts w:hint="default" w:ascii="Times New Roman" w:hAnsi="Times New Roman" w:cs="Times New Roman"/>
                <w:sz w:val="24"/>
              </w:rPr>
              <w:t>生产机械运转的噪声和原料以及产品运输车辆噪声，源强为75～90dB（A）。</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（2）控制措施</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对于工程设备噪声，一般通过采用某些材料、结构和装置将声源封闭，以达到控制噪声传播的目的。因此，本项目首先在设计上选用性能良好、运转平稳、质量可靠低噪声设备；其次对整个生产车间进行全封闭，安装一定的隔声门窗，以减少噪声的向外传播；然后在车间内主要噪声源设备底部加设弹性材料、减振垫等措施，保证各种机加工设备处于正常工况，杜绝因设备不正常运行而产生高噪声现象。在落实以上措施以后，可以使噪声源强下降15～35dB（A），本次评价取20dB（A）。</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）预测模式</w:t>
            </w:r>
          </w:p>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本评价选用点源衰减模式和噪声合成模式进行预测，具体预测模式如下：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点源衰减模式：</w:t>
            </w:r>
          </w:p>
          <w:p>
            <w:pPr>
              <w:spacing w:line="360" w:lineRule="auto"/>
              <w:ind w:firstLine="1200" w:firstLineChars="500"/>
              <w:rPr>
                <w:rFonts w:hint="default" w:ascii="Times New Roman" w:hAnsi="Times New Roman" w:cs="Times New Roman"/>
                <w:sz w:val="24"/>
              </w:rPr>
            </w:pPr>
            <w:r>
              <w:rPr>
                <w:rFonts w:hint="default" w:ascii="Times New Roman" w:hAnsi="Times New Roman" w:cs="Times New Roman"/>
                <w:sz w:val="24"/>
              </w:rPr>
              <w:object>
                <v:shape id="_x0000_i1025" o:spt="75" type="#_x0000_t75" style="height:18.8pt;width:132.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式中：L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（r）——距声源距离为r处的等效A声级值，dB(A)；</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bCs/>
                <w:color w:val="000000"/>
                <w:sz w:val="24"/>
              </w:rPr>
              <w:t xml:space="preserve">  L</w:t>
            </w:r>
            <w:r>
              <w:rPr>
                <w:rFonts w:hint="default" w:ascii="Times New Roman" w:hAnsi="Times New Roman" w:cs="Times New Roman"/>
                <w:bCs/>
                <w:color w:val="000000"/>
                <w:sz w:val="24"/>
                <w:vertAlign w:val="subscript"/>
              </w:rPr>
              <w:t>p</w:t>
            </w:r>
            <w:r>
              <w:rPr>
                <w:rFonts w:hint="default" w:ascii="Times New Roman" w:hAnsi="Times New Roman" w:cs="Times New Roman"/>
                <w:bCs/>
                <w:color w:val="000000"/>
                <w:sz w:val="24"/>
              </w:rPr>
              <w:t>（r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）——距声源距离为r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处的等效A声级值，dB(A)；</w: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 ——关心点距离噪声源距离，m；</w:t>
            </w:r>
          </w:p>
          <w:p>
            <w:pPr>
              <w:spacing w:line="52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 xml:space="preserve"> ——声级为L</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点距声源距离，r</w:t>
            </w:r>
            <w:r>
              <w:rPr>
                <w:rFonts w:hint="default" w:ascii="Times New Roman" w:hAnsi="Times New Roman" w:cs="Times New Roman"/>
                <w:bCs/>
                <w:color w:val="000000"/>
                <w:sz w:val="24"/>
                <w:vertAlign w:val="subscript"/>
              </w:rPr>
              <w:t>0</w:t>
            </w:r>
            <w:r>
              <w:rPr>
                <w:rFonts w:hint="default" w:ascii="Times New Roman" w:hAnsi="Times New Roman" w:cs="Times New Roman"/>
                <w:bCs/>
                <w:color w:val="000000"/>
                <w:sz w:val="24"/>
              </w:rPr>
              <w:t>=1m。</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各预测点声压级按下列公式进行叠加：</w:t>
            </w:r>
          </w:p>
          <w:p>
            <w:pPr>
              <w:spacing w:line="520" w:lineRule="exact"/>
              <w:ind w:firstLine="525" w:firstLineChars="250"/>
              <w:rPr>
                <w:rFonts w:hint="default" w:ascii="Times New Roman" w:hAnsi="Times New Roman" w:cs="Times New Roman"/>
                <w:bCs/>
                <w:sz w:val="24"/>
              </w:rPr>
            </w:pPr>
            <w:r>
              <w:rPr>
                <w:rFonts w:hint="default" w:ascii="Times New Roman" w:hAnsi="Times New Roman" w:cs="Times New Roman"/>
              </w:rPr>
              <w:t>①</w:t>
            </w:r>
            <w:r>
              <w:rPr>
                <w:rFonts w:hint="default" w:ascii="Times New Roman" w:hAnsi="Times New Roman" w:cs="Times New Roman"/>
                <w:bCs/>
                <w:sz w:val="24"/>
              </w:rPr>
              <w:t xml:space="preserve"> 建设项目声源在预测点产生的等效声级贡献值（</w:t>
            </w: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bCs/>
                <w:sz w:val="24"/>
              </w:rPr>
              <w:t>）计算公式：</w:t>
            </w:r>
          </w:p>
          <w:p>
            <w:pPr>
              <w:spacing w:line="360" w:lineRule="auto"/>
              <w:ind w:firstLine="1200" w:firstLineChars="500"/>
              <w:rPr>
                <w:rFonts w:hint="default" w:ascii="Times New Roman" w:hAnsi="Times New Roman" w:cs="Times New Roman"/>
              </w:rPr>
            </w:pP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rPr>
              <w:t xml:space="preserve"> =</w:t>
            </w:r>
            <w:r>
              <w:rPr>
                <w:rFonts w:hint="default" w:ascii="Times New Roman" w:hAnsi="Times New Roman" w:cs="Times New Roman"/>
                <w:position w:val="-28"/>
              </w:rPr>
              <w:object>
                <v:shape id="_x0000_i1026" o:spt="75" type="#_x0000_t75" style="height:33.2pt;width:95.8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式中：L</w:t>
            </w:r>
            <w:r>
              <w:rPr>
                <w:rFonts w:hint="default" w:ascii="Times New Roman" w:hAnsi="Times New Roman" w:cs="Times New Roman"/>
                <w:sz w:val="24"/>
                <w:vertAlign w:val="subscript"/>
              </w:rPr>
              <w:t>eqg</w:t>
            </w:r>
            <w:r>
              <w:rPr>
                <w:rFonts w:hint="default" w:ascii="Times New Roman" w:hAnsi="Times New Roman" w:cs="Times New Roman"/>
                <w:sz w:val="24"/>
              </w:rPr>
              <w:t>——建设项目声源在预测点的等效声级贡献值，dB(A)；</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L</w:t>
            </w:r>
            <w:r>
              <w:rPr>
                <w:rFonts w:hint="default" w:ascii="Times New Roman" w:hAnsi="Times New Roman" w:cs="Times New Roman"/>
                <w:sz w:val="24"/>
                <w:vertAlign w:val="subscript"/>
              </w:rPr>
              <w:t>Ai</w:t>
            </w:r>
            <w:r>
              <w:rPr>
                <w:rFonts w:hint="default" w:ascii="Times New Roman" w:hAnsi="Times New Roman" w:cs="Times New Roman"/>
                <w:sz w:val="24"/>
              </w:rPr>
              <w:t>——i声源在预测点产生的A声级，dB(A)；</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T——预测计算的时间段，s；</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t</w:t>
            </w:r>
            <w:r>
              <w:rPr>
                <w:rFonts w:hint="default" w:ascii="Times New Roman" w:hAnsi="Times New Roman" w:cs="Times New Roman"/>
                <w:sz w:val="24"/>
                <w:vertAlign w:val="subscript"/>
              </w:rPr>
              <w:t>i</w:t>
            </w:r>
            <w:r>
              <w:rPr>
                <w:rFonts w:hint="default" w:ascii="Times New Roman" w:hAnsi="Times New Roman" w:cs="Times New Roman"/>
                <w:sz w:val="24"/>
              </w:rPr>
              <w:t>——i声源在T时段内的运行时间，s。</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 预测点的预测等效声级（Leq）计算公式：</w:t>
            </w:r>
          </w:p>
          <w:p>
            <w:pPr>
              <w:spacing w:line="520" w:lineRule="exact"/>
              <w:ind w:firstLine="1155" w:firstLineChars="550"/>
              <w:rPr>
                <w:rFonts w:hint="default" w:ascii="Times New Roman" w:hAnsi="Times New Roman" w:cs="Times New Roman"/>
                <w:sz w:val="24"/>
              </w:rPr>
            </w:pPr>
            <w:r>
              <w:rPr>
                <w:rFonts w:hint="default" w:ascii="Times New Roman" w:hAnsi="Times New Roman" w:cs="Times New Roman"/>
                <w:position w:val="-14"/>
              </w:rPr>
              <w:object>
                <v:shape id="_x0000_i1027" o:spt="75" type="#_x0000_t75" style="height:20.05pt;width:140.8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式中：</w:t>
            </w:r>
            <w:r>
              <w:rPr>
                <w:rFonts w:hint="default" w:ascii="Times New Roman" w:hAnsi="Times New Roman" w:cs="Times New Roman"/>
                <w:bCs/>
                <w:i/>
                <w:sz w:val="24"/>
              </w:rPr>
              <w:t>L</w:t>
            </w:r>
            <w:r>
              <w:rPr>
                <w:rFonts w:hint="default" w:ascii="Times New Roman" w:hAnsi="Times New Roman" w:cs="Times New Roman"/>
                <w:bCs/>
                <w:i/>
                <w:sz w:val="24"/>
                <w:vertAlign w:val="subscript"/>
              </w:rPr>
              <w:t>eq g</w:t>
            </w:r>
            <w:r>
              <w:rPr>
                <w:rFonts w:hint="default" w:ascii="Times New Roman" w:hAnsi="Times New Roman" w:cs="Times New Roman"/>
                <w:bCs/>
                <w:sz w:val="24"/>
              </w:rPr>
              <w:t>—建设项目声源在预测点的等效声级贡献值，dB(A)；</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 xml:space="preserve">      </w:t>
            </w:r>
            <w:r>
              <w:rPr>
                <w:rFonts w:hint="default" w:ascii="Times New Roman" w:hAnsi="Times New Roman" w:cs="Times New Roman"/>
                <w:bCs/>
                <w:i/>
                <w:sz w:val="24"/>
              </w:rPr>
              <w:t>L</w:t>
            </w:r>
            <w:r>
              <w:rPr>
                <w:rFonts w:hint="default" w:ascii="Times New Roman" w:hAnsi="Times New Roman" w:cs="Times New Roman"/>
                <w:bCs/>
                <w:i/>
                <w:sz w:val="24"/>
                <w:vertAlign w:val="subscript"/>
              </w:rPr>
              <w:t>eq b</w:t>
            </w:r>
            <w:r>
              <w:rPr>
                <w:rFonts w:hint="default" w:ascii="Times New Roman" w:hAnsi="Times New Roman" w:cs="Times New Roman"/>
                <w:bCs/>
                <w:sz w:val="24"/>
              </w:rPr>
              <w:t>—预测点的背景值，dB(A)；</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4</w:t>
            </w:r>
            <w:r>
              <w:rPr>
                <w:rFonts w:hint="default" w:ascii="Times New Roman" w:hAnsi="Times New Roman" w:cs="Times New Roman"/>
                <w:sz w:val="24"/>
              </w:rPr>
              <w:t>）削减后的源强</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default" w:ascii="Times New Roman" w:hAnsi="Times New Roman" w:cs="Times New Roman"/>
                <w:b w:val="0"/>
                <w:sz w:val="24"/>
                <w:szCs w:val="24"/>
              </w:rPr>
            </w:pPr>
            <w:r>
              <w:rPr>
                <w:rFonts w:hint="default" w:ascii="Times New Roman" w:hAnsi="Times New Roman" w:cs="Times New Roman"/>
                <w:b w:val="0"/>
                <w:bCs w:val="0"/>
                <w:sz w:val="24"/>
              </w:rPr>
              <w:t>根据《环境噪声控制》（刘惠玲主编，2002年10月第1版）中的内容，在落实以上各种降噪措施以后，可以使噪声源强下降20dB（A）以上。本环评按最不利影响考虑，降噪效果取为20dB（A）。</w:t>
            </w:r>
            <w:r>
              <w:rPr>
                <w:rFonts w:hint="default" w:ascii="Times New Roman" w:hAnsi="Times New Roman" w:cs="Times New Roman"/>
                <w:b w:val="0"/>
                <w:bCs w:val="0"/>
                <w:color w:val="000000"/>
                <w:sz w:val="24"/>
              </w:rPr>
              <w:t>项目主要设备源强见下表：</w:t>
            </w:r>
          </w:p>
          <w:p>
            <w:pPr>
              <w:pStyle w:val="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eastAsia="黑体" w:cs="Times New Roman"/>
                <w:sz w:val="24"/>
                <w:szCs w:val="24"/>
                <w:lang w:val="en-US" w:eastAsia="zh-CN"/>
              </w:rPr>
              <w:t>63</w: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4"/>
                <w:szCs w:val="24"/>
                <w:highlight w:val="none"/>
              </w:rPr>
              <w:t xml:space="preserve"> 噪声源强参数表 </w: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1"/>
                <w:szCs w:val="21"/>
              </w:rPr>
              <w:t>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90"/>
              <w:gridCol w:w="731"/>
              <w:gridCol w:w="746"/>
              <w:gridCol w:w="1421"/>
              <w:gridCol w:w="1228"/>
              <w:gridCol w:w="11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55"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噪声源</w:t>
                  </w:r>
                </w:p>
              </w:tc>
              <w:tc>
                <w:tcPr>
                  <w:tcW w:w="725"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噪声值</w:t>
                  </w:r>
                </w:p>
              </w:tc>
              <w:tc>
                <w:tcPr>
                  <w:tcW w:w="74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台数</w:t>
                  </w:r>
                </w:p>
              </w:tc>
              <w:tc>
                <w:tcPr>
                  <w:tcW w:w="140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降噪措施</w:t>
                  </w:r>
                </w:p>
              </w:tc>
              <w:tc>
                <w:tcPr>
                  <w:tcW w:w="1218"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治理效果</w:t>
                  </w:r>
                </w:p>
              </w:tc>
              <w:tc>
                <w:tcPr>
                  <w:tcW w:w="109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治理后声级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restart"/>
                  <w:tcBorders>
                    <w:tl2br w:val="nil"/>
                    <w:tr2bl w:val="nil"/>
                  </w:tcBorders>
                  <w:vAlign w:val="center"/>
                </w:tcPr>
                <w:p>
                  <w:pPr>
                    <w:spacing w:line="240" w:lineRule="atLeast"/>
                    <w:jc w:val="center"/>
                    <w:rPr>
                      <w:rFonts w:hint="default" w:ascii="Times New Roman" w:hAnsi="Times New Roman" w:cs="Times New Roman"/>
                      <w:lang w:eastAsia="zh-CN"/>
                    </w:rPr>
                  </w:pPr>
                  <w:r>
                    <w:rPr>
                      <w:rFonts w:hint="default" w:ascii="Times New Roman" w:hAnsi="Times New Roman" w:cs="Times New Roman"/>
                      <w:lang w:val="en-US" w:eastAsia="zh-CN"/>
                    </w:rPr>
                    <w:t>建筑垃圾回收生产线</w:t>
                  </w:r>
                </w:p>
              </w:tc>
              <w:tc>
                <w:tcPr>
                  <w:tcW w:w="1378" w:type="dxa"/>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lang w:eastAsia="zh-CN"/>
                    </w:rPr>
                    <w:t>颚式</w:t>
                  </w:r>
                  <w:r>
                    <w:rPr>
                      <w:rFonts w:hint="default" w:ascii="Times New Roman" w:hAnsi="Times New Roman" w:cs="Times New Roman"/>
                    </w:rPr>
                    <w:t>破碎机</w:t>
                  </w:r>
                </w:p>
              </w:tc>
              <w:tc>
                <w:tcPr>
                  <w:tcW w:w="725"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c>
                <w:tcPr>
                  <w:tcW w:w="740"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409"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采取噪声设备置于车间内，并进行基础减振，隔声以及距离衰减等</w:t>
                  </w:r>
                </w:p>
              </w:tc>
              <w:tc>
                <w:tcPr>
                  <w:tcW w:w="1218"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降噪</w:t>
                  </w:r>
                </w:p>
                <w:p>
                  <w:pPr>
                    <w:jc w:val="center"/>
                    <w:rPr>
                      <w:rFonts w:hint="default" w:ascii="Times New Roman" w:hAnsi="Times New Roman" w:cs="Times New Roman"/>
                    </w:rPr>
                  </w:pPr>
                  <w:r>
                    <w:rPr>
                      <w:rFonts w:hint="default" w:ascii="Times New Roman" w:hAnsi="Times New Roman" w:cs="Times New Roman"/>
                    </w:rPr>
                    <w:t>20dB(A)</w:t>
                  </w:r>
                </w:p>
              </w:tc>
              <w:tc>
                <w:tcPr>
                  <w:tcW w:w="109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lang w:eastAsia="zh-CN"/>
                    </w:rPr>
                  </w:pPr>
                </w:p>
              </w:tc>
              <w:tc>
                <w:tcPr>
                  <w:tcW w:w="1378" w:type="dxa"/>
                  <w:tcBorders>
                    <w:tl2br w:val="nil"/>
                    <w:tr2bl w:val="nil"/>
                  </w:tcBorders>
                  <w:vAlign w:val="center"/>
                </w:tcPr>
                <w:p>
                  <w:pPr>
                    <w:spacing w:line="240" w:lineRule="atLeast"/>
                    <w:jc w:val="center"/>
                    <w:rPr>
                      <w:rFonts w:hint="default" w:ascii="Times New Roman" w:hAnsi="Times New Roman" w:cs="Times New Roman"/>
                    </w:rPr>
                  </w:pPr>
                  <w:r>
                    <w:rPr>
                      <w:rFonts w:hint="eastAsia" w:cs="Times New Roman"/>
                      <w:lang w:val="en-US" w:eastAsia="zh-CN"/>
                    </w:rPr>
                    <w:t>滚筒筛</w:t>
                  </w:r>
                </w:p>
              </w:tc>
              <w:tc>
                <w:tcPr>
                  <w:tcW w:w="725" w:type="dxa"/>
                  <w:tcBorders>
                    <w:tl2br w:val="nil"/>
                    <w:tr2bl w:val="nil"/>
                  </w:tcBorders>
                  <w:vAlign w:val="center"/>
                </w:tcPr>
                <w:p>
                  <w:pPr>
                    <w:jc w:val="center"/>
                    <w:rPr>
                      <w:rFonts w:hint="default" w:ascii="Times New Roman" w:hAnsi="Times New Roman" w:cs="Times New Roman"/>
                    </w:rPr>
                  </w:pPr>
                  <w:r>
                    <w:rPr>
                      <w:rFonts w:hint="eastAsia" w:cs="Times New Roman"/>
                      <w:lang w:val="en-US" w:eastAsia="zh-CN"/>
                    </w:rPr>
                    <w:t>8</w:t>
                  </w:r>
                  <w:r>
                    <w:rPr>
                      <w:rFonts w:hint="default" w:ascii="Times New Roman" w:hAnsi="Times New Roman" w:cs="Times New Roman"/>
                    </w:rPr>
                    <w:t>0</w:t>
                  </w:r>
                </w:p>
              </w:tc>
              <w:tc>
                <w:tcPr>
                  <w:tcW w:w="740" w:type="dxa"/>
                  <w:tcBorders>
                    <w:tl2br w:val="nil"/>
                    <w:tr2bl w:val="nil"/>
                  </w:tcBorders>
                  <w:vAlign w:val="center"/>
                </w:tcPr>
                <w:p>
                  <w:pPr>
                    <w:spacing w:line="240" w:lineRule="atLeast"/>
                    <w:jc w:val="center"/>
                    <w:rPr>
                      <w:rFonts w:hint="eastAsia" w:ascii="Times New Roman" w:hAnsi="Times New Roman" w:eastAsia="宋体" w:cs="Times New Roman"/>
                      <w:szCs w:val="21"/>
                      <w:lang w:eastAsia="zh-CN"/>
                    </w:rPr>
                  </w:pPr>
                  <w:r>
                    <w:rPr>
                      <w:rFonts w:hint="eastAsia" w:cs="Times New Roman"/>
                      <w:szCs w:val="21"/>
                      <w:lang w:val="en-US" w:eastAsia="zh-CN"/>
                    </w:rPr>
                    <w:t>4套</w:t>
                  </w:r>
                </w:p>
              </w:tc>
              <w:tc>
                <w:tcPr>
                  <w:tcW w:w="1409" w:type="dxa"/>
                  <w:vMerge w:val="continue"/>
                  <w:tcBorders>
                    <w:tl2br w:val="nil"/>
                    <w:tr2bl w:val="nil"/>
                  </w:tcBorders>
                  <w:vAlign w:val="center"/>
                </w:tcPr>
                <w:p>
                  <w:pPr>
                    <w:rPr>
                      <w:rFonts w:hint="default" w:ascii="Times New Roman" w:hAnsi="Times New Roman" w:cs="Times New Roman"/>
                    </w:rPr>
                  </w:pPr>
                </w:p>
              </w:tc>
              <w:tc>
                <w:tcPr>
                  <w:tcW w:w="1218" w:type="dxa"/>
                  <w:vMerge w:val="continue"/>
                  <w:tcBorders>
                    <w:tl2br w:val="nil"/>
                    <w:tr2bl w:val="nil"/>
                  </w:tcBorders>
                  <w:vAlign w:val="center"/>
                </w:tcPr>
                <w:p>
                  <w:pP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cs="Times New Roman"/>
                    </w:rPr>
                  </w:pPr>
                  <w:r>
                    <w:rPr>
                      <w:rFonts w:hint="eastAsia" w:cs="Times New Roman"/>
                      <w:lang w:val="en-US" w:eastAsia="zh-CN"/>
                    </w:rPr>
                    <w:t>6</w:t>
                  </w:r>
                  <w:r>
                    <w:rPr>
                      <w:rFonts w:hint="default" w:ascii="Times New Roman" w:hAnsi="Times New Roman" w:cs="Times New Roma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rPr>
                  </w:pPr>
                </w:p>
              </w:tc>
              <w:tc>
                <w:tcPr>
                  <w:tcW w:w="1378" w:type="dxa"/>
                  <w:tcBorders>
                    <w:tl2br w:val="nil"/>
                    <w:tr2bl w:val="nil"/>
                  </w:tcBorders>
                  <w:vAlign w:val="center"/>
                </w:tcPr>
                <w:p>
                  <w:pPr>
                    <w:spacing w:line="240" w:lineRule="atLeast"/>
                    <w:jc w:val="center"/>
                    <w:rPr>
                      <w:rFonts w:hint="default" w:ascii="Times New Roman" w:hAnsi="Times New Roman" w:cs="Times New Roman"/>
                    </w:rPr>
                  </w:pPr>
                  <w:r>
                    <w:rPr>
                      <w:rFonts w:hint="eastAsia" w:cs="Times New Roman"/>
                      <w:lang w:val="en-US" w:eastAsia="zh-CN"/>
                    </w:rPr>
                    <w:t>粉碎机</w:t>
                  </w:r>
                </w:p>
              </w:tc>
              <w:tc>
                <w:tcPr>
                  <w:tcW w:w="725"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85</w:t>
                  </w:r>
                </w:p>
              </w:tc>
              <w:tc>
                <w:tcPr>
                  <w:tcW w:w="740"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2</w:t>
                  </w:r>
                  <w:r>
                    <w:rPr>
                      <w:rFonts w:hint="default" w:ascii="Times New Roman" w:hAnsi="Times New Roman" w:cs="Times New Roman"/>
                      <w:szCs w:val="21"/>
                    </w:rPr>
                    <w:t>台</w:t>
                  </w:r>
                </w:p>
              </w:tc>
              <w:tc>
                <w:tcPr>
                  <w:tcW w:w="1409" w:type="dxa"/>
                  <w:vMerge w:val="continue"/>
                  <w:tcBorders>
                    <w:tl2br w:val="nil"/>
                    <w:tr2bl w:val="nil"/>
                  </w:tcBorders>
                  <w:vAlign w:val="center"/>
                </w:tcPr>
                <w:p>
                  <w:pPr>
                    <w:rPr>
                      <w:rFonts w:hint="default" w:ascii="Times New Roman" w:hAnsi="Times New Roman" w:cs="Times New Roman"/>
                    </w:rPr>
                  </w:pPr>
                </w:p>
              </w:tc>
              <w:tc>
                <w:tcPr>
                  <w:tcW w:w="1218" w:type="dxa"/>
                  <w:vMerge w:val="continue"/>
                  <w:tcBorders>
                    <w:tl2br w:val="nil"/>
                    <w:tr2bl w:val="nil"/>
                  </w:tcBorders>
                  <w:vAlign w:val="center"/>
                </w:tcPr>
                <w:p>
                  <w:pP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rPr>
                  </w:pPr>
                </w:p>
              </w:tc>
              <w:tc>
                <w:tcPr>
                  <w:tcW w:w="1378" w:type="dxa"/>
                  <w:tcBorders>
                    <w:tl2br w:val="nil"/>
                    <w:tr2bl w:val="nil"/>
                  </w:tcBorders>
                  <w:vAlign w:val="center"/>
                </w:tcPr>
                <w:p>
                  <w:pPr>
                    <w:spacing w:line="240" w:lineRule="atLeast"/>
                    <w:jc w:val="center"/>
                    <w:rPr>
                      <w:rFonts w:hint="default" w:ascii="Times New Roman" w:hAnsi="Times New Roman" w:cs="Times New Roman"/>
                    </w:rPr>
                  </w:pPr>
                  <w:r>
                    <w:rPr>
                      <w:rFonts w:hint="eastAsia" w:cs="Times New Roman"/>
                      <w:lang w:eastAsia="zh-CN"/>
                    </w:rPr>
                    <w:t>清洗</w:t>
                  </w:r>
                  <w:r>
                    <w:rPr>
                      <w:rFonts w:hint="default" w:ascii="Times New Roman" w:hAnsi="Times New Roman" w:cs="Times New Roman"/>
                    </w:rPr>
                    <w:t>机</w:t>
                  </w:r>
                </w:p>
              </w:tc>
              <w:tc>
                <w:tcPr>
                  <w:tcW w:w="725"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75</w:t>
                  </w:r>
                </w:p>
              </w:tc>
              <w:tc>
                <w:tcPr>
                  <w:tcW w:w="740" w:type="dxa"/>
                  <w:tcBorders>
                    <w:tl2br w:val="nil"/>
                    <w:tr2bl w:val="nil"/>
                  </w:tcBorders>
                  <w:vAlign w:val="center"/>
                </w:tcPr>
                <w:p>
                  <w:pPr>
                    <w:spacing w:line="240" w:lineRule="atLeast"/>
                    <w:jc w:val="center"/>
                    <w:rPr>
                      <w:rFonts w:hint="default" w:ascii="Times New Roman" w:hAnsi="Times New Roman" w:cs="Times New Roman"/>
                      <w:szCs w:val="21"/>
                      <w:lang w:val="en-US"/>
                    </w:rPr>
                  </w:pPr>
                  <w:r>
                    <w:rPr>
                      <w:rFonts w:hint="eastAsia" w:cs="Times New Roman"/>
                      <w:szCs w:val="21"/>
                      <w:lang w:val="en-US" w:eastAsia="zh-CN"/>
                    </w:rPr>
                    <w:t>2套</w:t>
                  </w:r>
                </w:p>
              </w:tc>
              <w:tc>
                <w:tcPr>
                  <w:tcW w:w="1409" w:type="dxa"/>
                  <w:vMerge w:val="continue"/>
                  <w:tcBorders>
                    <w:tl2br w:val="nil"/>
                    <w:tr2bl w:val="nil"/>
                  </w:tcBorders>
                  <w:vAlign w:val="center"/>
                </w:tcPr>
                <w:p>
                  <w:pPr>
                    <w:rPr>
                      <w:rFonts w:hint="default" w:ascii="Times New Roman" w:hAnsi="Times New Roman" w:cs="Times New Roman"/>
                    </w:rPr>
                  </w:pPr>
                </w:p>
              </w:tc>
              <w:tc>
                <w:tcPr>
                  <w:tcW w:w="1218" w:type="dxa"/>
                  <w:vMerge w:val="continue"/>
                  <w:tcBorders>
                    <w:tl2br w:val="nil"/>
                    <w:tr2bl w:val="nil"/>
                  </w:tcBorders>
                  <w:vAlign w:val="center"/>
                </w:tcPr>
                <w:p>
                  <w:pP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rPr>
                  </w:pPr>
                </w:p>
              </w:tc>
              <w:tc>
                <w:tcPr>
                  <w:tcW w:w="1378" w:type="dxa"/>
                  <w:tcBorders>
                    <w:tl2br w:val="nil"/>
                    <w:tr2bl w:val="nil"/>
                  </w:tcBorders>
                  <w:vAlign w:val="center"/>
                </w:tcPr>
                <w:p>
                  <w:pPr>
                    <w:spacing w:line="240" w:lineRule="atLeast"/>
                    <w:jc w:val="center"/>
                    <w:rPr>
                      <w:rFonts w:hint="eastAsia" w:ascii="Times New Roman" w:hAnsi="Times New Roman" w:eastAsia="宋体" w:cs="Times New Roman"/>
                      <w:lang w:eastAsia="zh-CN"/>
                    </w:rPr>
                  </w:pPr>
                  <w:r>
                    <w:rPr>
                      <w:rFonts w:hint="eastAsia" w:cs="Times New Roman"/>
                      <w:lang w:val="en-US" w:eastAsia="zh-CN"/>
                    </w:rPr>
                    <w:t>振动筛</w:t>
                  </w:r>
                </w:p>
              </w:tc>
              <w:tc>
                <w:tcPr>
                  <w:tcW w:w="725"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80</w:t>
                  </w:r>
                </w:p>
              </w:tc>
              <w:tc>
                <w:tcPr>
                  <w:tcW w:w="740" w:type="dxa"/>
                  <w:tcBorders>
                    <w:tl2br w:val="nil"/>
                    <w:tr2bl w:val="nil"/>
                  </w:tcBorders>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1台</w:t>
                  </w:r>
                </w:p>
              </w:tc>
              <w:tc>
                <w:tcPr>
                  <w:tcW w:w="1409" w:type="dxa"/>
                  <w:vMerge w:val="continue"/>
                  <w:tcBorders>
                    <w:tl2br w:val="nil"/>
                    <w:tr2bl w:val="nil"/>
                  </w:tcBorders>
                  <w:vAlign w:val="center"/>
                </w:tcPr>
                <w:p>
                  <w:pPr>
                    <w:rPr>
                      <w:rFonts w:hint="default" w:ascii="Times New Roman" w:hAnsi="Times New Roman" w:cs="Times New Roman"/>
                    </w:rPr>
                  </w:pPr>
                </w:p>
              </w:tc>
              <w:tc>
                <w:tcPr>
                  <w:tcW w:w="1218" w:type="dxa"/>
                  <w:vMerge w:val="continue"/>
                  <w:tcBorders>
                    <w:tl2br w:val="nil"/>
                    <w:tr2bl w:val="nil"/>
                  </w:tcBorders>
                  <w:vAlign w:val="center"/>
                </w:tcPr>
                <w:p>
                  <w:pP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restart"/>
                  <w:tcBorders>
                    <w:tl2br w:val="nil"/>
                    <w:tr2bl w:val="nil"/>
                  </w:tcBorders>
                  <w:vAlign w:val="center"/>
                </w:tcPr>
                <w:p>
                  <w:pPr>
                    <w:spacing w:line="240" w:lineRule="atLeast"/>
                    <w:jc w:val="center"/>
                    <w:rPr>
                      <w:rFonts w:hint="default" w:ascii="Times New Roman" w:hAnsi="Times New Roman" w:cs="Times New Roman"/>
                    </w:rPr>
                  </w:pPr>
                  <w:r>
                    <w:rPr>
                      <w:rFonts w:hint="eastAsia" w:cs="Times New Roman"/>
                      <w:lang w:eastAsia="zh-CN"/>
                    </w:rPr>
                    <w:t>水泥稳定土</w:t>
                  </w:r>
                  <w:r>
                    <w:rPr>
                      <w:rFonts w:hint="default" w:ascii="Times New Roman" w:hAnsi="Times New Roman" w:cs="Times New Roman"/>
                    </w:rPr>
                    <w:t>生产线</w:t>
                  </w: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asciiTheme="minorHAnsi" w:hAnsiTheme="minorHAnsi"/>
                      <w:kern w:val="0"/>
                      <w:sz w:val="21"/>
                      <w:szCs w:val="21"/>
                    </w:rPr>
                    <w:t>给料机</w:t>
                  </w:r>
                </w:p>
              </w:tc>
              <w:tc>
                <w:tcPr>
                  <w:tcW w:w="725"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80</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r>
                    <w:rPr>
                      <w:rFonts w:hint="eastAsia" w:cs="Times New Roman"/>
                      <w:szCs w:val="21"/>
                      <w:lang w:val="en-US" w:eastAsia="zh-CN"/>
                    </w:rPr>
                    <w:t>套</w:t>
                  </w:r>
                </w:p>
              </w:tc>
              <w:tc>
                <w:tcPr>
                  <w:tcW w:w="1409"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采取噪声设备置于车间内，并进行基础减振，隔声以及距离衰减等</w:t>
                  </w:r>
                </w:p>
              </w:tc>
              <w:tc>
                <w:tcPr>
                  <w:tcW w:w="1218"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降噪</w:t>
                  </w:r>
                </w:p>
                <w:p>
                  <w:pPr>
                    <w:jc w:val="center"/>
                    <w:rPr>
                      <w:rFonts w:hint="default" w:ascii="Times New Roman" w:hAnsi="Times New Roman" w:cs="Times New Roman"/>
                    </w:rPr>
                  </w:pPr>
                  <w:r>
                    <w:rPr>
                      <w:rFonts w:hint="default" w:ascii="Times New Roman" w:hAnsi="Times New Roman" w:cs="Times New Roman"/>
                    </w:rPr>
                    <w:t>20dB(A)</w:t>
                  </w: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eastAsia" w:cs="Times New Roman"/>
                      <w:lang w:eastAsia="zh-CN"/>
                    </w:rPr>
                  </w:pPr>
                </w:p>
              </w:tc>
              <w:tc>
                <w:tcPr>
                  <w:tcW w:w="1378" w:type="dxa"/>
                  <w:tcBorders>
                    <w:tl2br w:val="nil"/>
                    <w:tr2bl w:val="nil"/>
                  </w:tcBorders>
                  <w:vAlign w:val="center"/>
                </w:tcPr>
                <w:p>
                  <w:pPr>
                    <w:spacing w:line="240" w:lineRule="atLeast"/>
                    <w:jc w:val="center"/>
                    <w:rPr>
                      <w:rFonts w:hint="eastAsia" w:ascii="Cambria"/>
                      <w:sz w:val="21"/>
                      <w:szCs w:val="21"/>
                    </w:rPr>
                  </w:pPr>
                  <w:r>
                    <w:rPr>
                      <w:rFonts w:hint="eastAsia" w:ascii="Cambria"/>
                      <w:sz w:val="21"/>
                      <w:szCs w:val="21"/>
                    </w:rPr>
                    <w:t>上料机</w:t>
                  </w:r>
                </w:p>
              </w:tc>
              <w:tc>
                <w:tcPr>
                  <w:tcW w:w="725"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80</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rPr>
                  </w:pP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ascii="Cambria"/>
                      <w:sz w:val="21"/>
                      <w:szCs w:val="21"/>
                    </w:rPr>
                    <w:t>水泥稳定土搅拌设备</w:t>
                  </w:r>
                </w:p>
              </w:tc>
              <w:tc>
                <w:tcPr>
                  <w:tcW w:w="725"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75</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3台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rPr>
                  </w:pP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ascii="Cambria"/>
                      <w:sz w:val="21"/>
                      <w:szCs w:val="21"/>
                    </w:rPr>
                    <w:t>出料斗</w:t>
                  </w:r>
                </w:p>
              </w:tc>
              <w:tc>
                <w:tcPr>
                  <w:tcW w:w="725"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80</w:t>
                  </w:r>
                </w:p>
              </w:tc>
              <w:tc>
                <w:tcPr>
                  <w:tcW w:w="740" w:type="dxa"/>
                  <w:tcBorders>
                    <w:tl2br w:val="nil"/>
                    <w:tr2bl w:val="nil"/>
                  </w:tcBorders>
                  <w:vAlign w:val="center"/>
                </w:tcPr>
                <w:p>
                  <w:pPr>
                    <w:spacing w:line="240" w:lineRule="atLeast"/>
                    <w:jc w:val="center"/>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rPr>
                    <w:t>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restart"/>
                  <w:tcBorders>
                    <w:tl2br w:val="nil"/>
                    <w:tr2bl w:val="nil"/>
                  </w:tcBorders>
                  <w:vAlign w:val="center"/>
                </w:tcPr>
                <w:p>
                  <w:pPr>
                    <w:spacing w:line="240" w:lineRule="atLeast"/>
                    <w:jc w:val="center"/>
                    <w:rPr>
                      <w:rFonts w:hint="default" w:ascii="Times New Roman" w:hAnsi="Times New Roman" w:cs="Times New Roman"/>
                    </w:rPr>
                  </w:pPr>
                  <w:r>
                    <w:rPr>
                      <w:rFonts w:hint="default" w:ascii="Times New Roman" w:hAnsi="Times New Roman" w:cs="Times New Roman"/>
                      <w:lang w:eastAsia="zh-CN"/>
                    </w:rPr>
                    <w:t>沥青混凝土</w:t>
                  </w:r>
                  <w:r>
                    <w:rPr>
                      <w:rFonts w:hint="default" w:ascii="Times New Roman" w:hAnsi="Times New Roman" w:cs="Times New Roman"/>
                    </w:rPr>
                    <w:t>生产线</w:t>
                  </w: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集料给料机</w:t>
                  </w:r>
                </w:p>
              </w:tc>
              <w:tc>
                <w:tcPr>
                  <w:tcW w:w="725" w:type="dxa"/>
                  <w:tcBorders>
                    <w:tl2br w:val="nil"/>
                    <w:tr2bl w:val="nil"/>
                  </w:tcBorders>
                  <w:vAlign w:val="center"/>
                </w:tcPr>
                <w:p>
                  <w:pPr>
                    <w:pStyle w:val="11"/>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Cs w:val="21"/>
                      <w:lang w:val="en-US" w:eastAsia="zh-CN"/>
                    </w:rPr>
                    <w:t>85</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lang w:eastAsia="zh-CN"/>
                    </w:rPr>
                  </w:pP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振动筛</w:t>
                  </w:r>
                </w:p>
              </w:tc>
              <w:tc>
                <w:tcPr>
                  <w:tcW w:w="725" w:type="dxa"/>
                  <w:tcBorders>
                    <w:tl2br w:val="nil"/>
                    <w:tr2bl w:val="nil"/>
                  </w:tcBorders>
                  <w:vAlign w:val="center"/>
                </w:tcPr>
                <w:p>
                  <w:pPr>
                    <w:pStyle w:val="11"/>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Cs w:val="21"/>
                      <w:lang w:val="en-US" w:eastAsia="zh-CN"/>
                    </w:rPr>
                    <w:t>85</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vAlign w:val="center"/>
                </w:tcPr>
                <w:p>
                  <w:pPr>
                    <w:spacing w:line="240" w:lineRule="atLeast"/>
                    <w:jc w:val="center"/>
                    <w:rPr>
                      <w:rFonts w:hint="default" w:ascii="Times New Roman" w:hAnsi="Times New Roman" w:cs="Times New Roman"/>
                      <w:lang w:eastAsia="zh-CN"/>
                    </w:rPr>
                  </w:pPr>
                </w:p>
              </w:tc>
              <w:tc>
                <w:tcPr>
                  <w:tcW w:w="1378"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热集料提升机</w:t>
                  </w:r>
                </w:p>
              </w:tc>
              <w:tc>
                <w:tcPr>
                  <w:tcW w:w="725" w:type="dxa"/>
                  <w:tcBorders>
                    <w:tl2br w:val="nil"/>
                    <w:tr2bl w:val="nil"/>
                  </w:tcBorders>
                  <w:vAlign w:val="center"/>
                </w:tcPr>
                <w:p>
                  <w:pPr>
                    <w:pStyle w:val="1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Cs w:val="21"/>
                    </w:rPr>
                    <w:t>80</w:t>
                  </w:r>
                </w:p>
              </w:tc>
              <w:tc>
                <w:tcPr>
                  <w:tcW w:w="740" w:type="dxa"/>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109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tcPr>
                <w:p>
                  <w:pPr>
                    <w:spacing w:line="240" w:lineRule="atLeast"/>
                    <w:jc w:val="center"/>
                    <w:rPr>
                      <w:rFonts w:hint="default" w:ascii="Times New Roman" w:hAnsi="Times New Roman" w:cs="Times New Roman"/>
                      <w:lang w:eastAsia="zh-CN"/>
                    </w:rPr>
                  </w:pPr>
                </w:p>
              </w:tc>
              <w:tc>
                <w:tcPr>
                  <w:tcW w:w="0" w:type="auto"/>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搅拌缸</w:t>
                  </w:r>
                </w:p>
              </w:tc>
              <w:tc>
                <w:tcPr>
                  <w:tcW w:w="0" w:type="auto"/>
                  <w:tcBorders>
                    <w:tl2br w:val="nil"/>
                    <w:tr2bl w:val="nil"/>
                  </w:tcBorders>
                  <w:vAlign w:val="center"/>
                </w:tcPr>
                <w:p>
                  <w:pPr>
                    <w:pStyle w:val="11"/>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Cs w:val="21"/>
                      <w:lang w:val="en-US" w:eastAsia="zh-CN"/>
                    </w:rPr>
                    <w:t>85</w:t>
                  </w:r>
                </w:p>
              </w:tc>
              <w:tc>
                <w:tcPr>
                  <w:tcW w:w="0" w:type="auto"/>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1</w:t>
                  </w:r>
                  <w:r>
                    <w:rPr>
                      <w:rFonts w:hint="default" w:ascii="Times New Roman" w:hAnsi="Times New Roman" w:cs="Times New Roman"/>
                      <w:szCs w:val="21"/>
                    </w:rPr>
                    <w:t>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0" w:type="auto"/>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7" w:type="dxa"/>
                  <w:vMerge w:val="continue"/>
                  <w:tcBorders>
                    <w:tl2br w:val="nil"/>
                    <w:tr2bl w:val="nil"/>
                  </w:tcBorders>
                </w:tcPr>
                <w:p>
                  <w:pPr>
                    <w:spacing w:line="240" w:lineRule="atLeast"/>
                    <w:jc w:val="center"/>
                    <w:rPr>
                      <w:rFonts w:hint="default" w:ascii="Times New Roman" w:hAnsi="Times New Roman" w:cs="Times New Roman"/>
                      <w:lang w:eastAsia="zh-CN"/>
                    </w:rPr>
                  </w:pPr>
                </w:p>
              </w:tc>
              <w:tc>
                <w:tcPr>
                  <w:tcW w:w="0" w:type="auto"/>
                  <w:tcBorders>
                    <w:tl2br w:val="nil"/>
                    <w:tr2bl w:val="nil"/>
                  </w:tcBorders>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回收粉搅拌器</w:t>
                  </w:r>
                </w:p>
              </w:tc>
              <w:tc>
                <w:tcPr>
                  <w:tcW w:w="0" w:type="auto"/>
                  <w:tcBorders>
                    <w:tl2br w:val="nil"/>
                    <w:tr2bl w:val="nil"/>
                  </w:tcBorders>
                  <w:vAlign w:val="center"/>
                </w:tcPr>
                <w:p>
                  <w:pPr>
                    <w:pStyle w:val="11"/>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Cs w:val="21"/>
                    </w:rPr>
                    <w:t>85</w:t>
                  </w:r>
                </w:p>
              </w:tc>
              <w:tc>
                <w:tcPr>
                  <w:tcW w:w="0" w:type="auto"/>
                  <w:tcBorders>
                    <w:tl2br w:val="nil"/>
                    <w:tr2bl w:val="nil"/>
                  </w:tcBorders>
                  <w:vAlign w:val="center"/>
                </w:tcPr>
                <w:p>
                  <w:pPr>
                    <w:spacing w:line="240" w:lineRule="atLeas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409" w:type="dxa"/>
                  <w:vMerge w:val="continue"/>
                  <w:tcBorders>
                    <w:tl2br w:val="nil"/>
                    <w:tr2bl w:val="nil"/>
                  </w:tcBorders>
                  <w:vAlign w:val="center"/>
                </w:tcPr>
                <w:p>
                  <w:pPr>
                    <w:jc w:val="center"/>
                    <w:rPr>
                      <w:rFonts w:hint="default" w:ascii="Times New Roman" w:hAnsi="Times New Roman" w:cs="Times New Roman"/>
                    </w:rPr>
                  </w:pPr>
                </w:p>
              </w:tc>
              <w:tc>
                <w:tcPr>
                  <w:tcW w:w="1218" w:type="dxa"/>
                  <w:vMerge w:val="continue"/>
                  <w:tcBorders>
                    <w:tl2br w:val="nil"/>
                    <w:tr2bl w:val="nil"/>
                  </w:tcBorders>
                  <w:vAlign w:val="center"/>
                </w:tcPr>
                <w:p>
                  <w:pPr>
                    <w:jc w:val="center"/>
                    <w:rPr>
                      <w:rFonts w:hint="default" w:ascii="Times New Roman" w:hAnsi="Times New Roman" w:cs="Times New Roman"/>
                    </w:rPr>
                  </w:pPr>
                </w:p>
              </w:tc>
              <w:tc>
                <w:tcPr>
                  <w:tcW w:w="0" w:type="auto"/>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65</w:t>
                  </w:r>
                </w:p>
              </w:tc>
            </w:tr>
          </w:tbl>
          <w:p>
            <w:pPr>
              <w:pStyle w:val="17"/>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）预测结果</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根据以上结果和模式预测结果见下表：</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①厂界噪声</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64</w:t>
            </w:r>
            <w:r>
              <w:rPr>
                <w:rFonts w:hint="default" w:ascii="Times New Roman" w:hAnsi="Times New Roman" w:eastAsia="黑体" w:cs="Times New Roman"/>
                <w:sz w:val="24"/>
              </w:rPr>
              <w:t xml:space="preserve">                  厂界噪声影响预测结果</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63"/>
              <w:gridCol w:w="1220"/>
              <w:gridCol w:w="1182"/>
              <w:gridCol w:w="937"/>
              <w:gridCol w:w="1071"/>
              <w:gridCol w:w="705"/>
              <w:gridCol w:w="5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站位</w:t>
                  </w:r>
                </w:p>
              </w:tc>
              <w:tc>
                <w:tcPr>
                  <w:tcW w:w="1763"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主要噪声源</w:t>
                  </w:r>
                </w:p>
              </w:tc>
              <w:tc>
                <w:tcPr>
                  <w:tcW w:w="1220"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处理后源强dB（A）</w:t>
                  </w:r>
                </w:p>
              </w:tc>
              <w:tc>
                <w:tcPr>
                  <w:tcW w:w="118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与噪声源</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距离（m）</w:t>
                  </w:r>
                </w:p>
              </w:tc>
              <w:tc>
                <w:tcPr>
                  <w:tcW w:w="937"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贡献值</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dB（A）</w:t>
                  </w:r>
                </w:p>
              </w:tc>
              <w:tc>
                <w:tcPr>
                  <w:tcW w:w="1071"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叠加值</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dB（A）</w:t>
                  </w:r>
                </w:p>
              </w:tc>
              <w:tc>
                <w:tcPr>
                  <w:tcW w:w="705"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标准</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dB（A）</w:t>
                  </w:r>
                </w:p>
              </w:tc>
              <w:tc>
                <w:tcPr>
                  <w:tcW w:w="553"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东</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厂</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界</w:t>
                  </w:r>
                </w:p>
              </w:tc>
              <w:tc>
                <w:tcPr>
                  <w:tcW w:w="1763" w:type="dxa"/>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颚式</w:t>
                  </w:r>
                  <w:r>
                    <w:rPr>
                      <w:rFonts w:hint="default" w:ascii="Times New Roman" w:hAnsi="Times New Roman" w:cs="Times New Roman"/>
                    </w:rPr>
                    <w:t>破碎机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rPr>
                    <w:t>70</w:t>
                  </w:r>
                </w:p>
              </w:tc>
              <w:tc>
                <w:tcPr>
                  <w:tcW w:w="118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46</w:t>
                  </w:r>
                </w:p>
              </w:tc>
              <w:tc>
                <w:tcPr>
                  <w:tcW w:w="937"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36.7</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40.5/39.4</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60/50</w:t>
                  </w:r>
                </w:p>
              </w:tc>
              <w:tc>
                <w:tcPr>
                  <w:tcW w:w="553" w:type="dxa"/>
                  <w:vMerge w:val="restart"/>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1763" w:type="dxa"/>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滚筒筛</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w:t>
                  </w:r>
                  <w:r>
                    <w:rPr>
                      <w:rFonts w:hint="default" w:ascii="Times New Roman" w:hAnsi="Times New Roman" w:cs="Times New Roman"/>
                    </w:rPr>
                    <w:t>0</w:t>
                  </w:r>
                </w:p>
              </w:tc>
              <w:tc>
                <w:tcPr>
                  <w:tcW w:w="118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58</w:t>
                  </w:r>
                </w:p>
              </w:tc>
              <w:tc>
                <w:tcPr>
                  <w:tcW w:w="937"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24.7</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1763" w:type="dxa"/>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粉碎机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rPr>
                    <w:t>65</w:t>
                  </w:r>
                </w:p>
              </w:tc>
              <w:tc>
                <w:tcPr>
                  <w:tcW w:w="118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52</w:t>
                  </w:r>
                </w:p>
              </w:tc>
              <w:tc>
                <w:tcPr>
                  <w:tcW w:w="937"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30.7</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1763" w:type="dxa"/>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eastAsia="zh-CN"/>
                    </w:rPr>
                    <w:t>清洗</w:t>
                  </w:r>
                  <w:r>
                    <w:rPr>
                      <w:rFonts w:hint="default" w:ascii="Times New Roman" w:hAnsi="Times New Roman" w:cs="Times New Roman"/>
                    </w:rPr>
                    <w:t>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rPr>
                    <w:t>55</w:t>
                  </w:r>
                </w:p>
              </w:tc>
              <w:tc>
                <w:tcPr>
                  <w:tcW w:w="118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63</w:t>
                  </w:r>
                </w:p>
              </w:tc>
              <w:tc>
                <w:tcPr>
                  <w:tcW w:w="937"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19.0</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振动筛</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58</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24.7</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asciiTheme="minorHAnsi" w:hAnsiTheme="minorHAnsi"/>
                      <w:kern w:val="0"/>
                      <w:sz w:val="21"/>
                      <w:szCs w:val="21"/>
                    </w:rPr>
                    <w:t>给料机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86</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21.3</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Cambria" w:hAnsi="Times New Roman" w:eastAsia="宋体" w:cs="Times New Roman"/>
                      <w:kern w:val="2"/>
                      <w:sz w:val="21"/>
                      <w:szCs w:val="21"/>
                      <w:lang w:val="en-US" w:eastAsia="zh-CN" w:bidi="ar-SA"/>
                    </w:rPr>
                  </w:pPr>
                  <w:r>
                    <w:rPr>
                      <w:rFonts w:hint="eastAsia" w:ascii="Cambria"/>
                      <w:sz w:val="21"/>
                      <w:szCs w:val="21"/>
                    </w:rPr>
                    <w:t>上料机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21.3</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ascii="Cambria"/>
                      <w:sz w:val="21"/>
                      <w:szCs w:val="21"/>
                    </w:rPr>
                    <w:t>水泥稳定土搅拌设备</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86</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16.3</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ascii="Cambria"/>
                      <w:sz w:val="21"/>
                      <w:szCs w:val="21"/>
                    </w:rPr>
                    <w:t>出料斗</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19.8</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集料给料机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86</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26.3</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振动筛</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26.4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热集料提升机</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98</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20.2</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搅拌缸</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98</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25.1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回收粉搅拌器</w:t>
                  </w:r>
                </w:p>
              </w:tc>
              <w:tc>
                <w:tcPr>
                  <w:tcW w:w="1220" w:type="dxa"/>
                  <w:vAlign w:val="center"/>
                </w:tcPr>
                <w:p>
                  <w:pPr>
                    <w:jc w:val="center"/>
                    <w:rPr>
                      <w:rFonts w:hint="default" w:ascii="Times New Roman" w:hAnsi="Times New Roman" w:cs="Times New Roman" w:eastAsiaTheme="minorEastAsia"/>
                      <w:color w:val="auto"/>
                      <w:sz w:val="21"/>
                      <w:szCs w:val="21"/>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98</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25.2</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南</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厂</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界</w:t>
                  </w: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颚式</w:t>
                  </w:r>
                  <w:r>
                    <w:rPr>
                      <w:rFonts w:hint="default" w:ascii="Times New Roman" w:hAnsi="Times New Roman" w:cs="Times New Roman"/>
                    </w:rPr>
                    <w:t>破碎机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46</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36.7</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45.9/39.9</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60/50</w:t>
                  </w:r>
                </w:p>
              </w:tc>
              <w:tc>
                <w:tcPr>
                  <w:tcW w:w="553" w:type="dxa"/>
                  <w:vMerge w:val="restart"/>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滚筒筛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w:t>
                  </w:r>
                  <w:r>
                    <w:rPr>
                      <w:rFonts w:hint="default" w:ascii="Times New Roman" w:hAnsi="Times New Roman" w:cs="Times New Roman"/>
                    </w:rPr>
                    <w:t>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25.7</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粉碎机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48</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31.4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eastAsia="zh-CN"/>
                    </w:rPr>
                    <w:t>清洗</w:t>
                  </w:r>
                  <w:r>
                    <w:rPr>
                      <w:rFonts w:hint="default" w:ascii="Times New Roman" w:hAnsi="Times New Roman" w:cs="Times New Roman"/>
                    </w:rPr>
                    <w:t>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20.7</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27.5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asciiTheme="minorHAnsi" w:hAnsiTheme="minorHAnsi"/>
                      <w:kern w:val="0"/>
                      <w:sz w:val="21"/>
                      <w:szCs w:val="21"/>
                      <w:highlight w:val="none"/>
                    </w:rPr>
                    <w:t>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40</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Cambria" w:hAnsi="Times New Roman" w:eastAsia="宋体" w:cs="Times New Roman"/>
                      <w:kern w:val="2"/>
                      <w:sz w:val="21"/>
                      <w:szCs w:val="21"/>
                      <w:highlight w:val="none"/>
                      <w:lang w:val="en-US" w:eastAsia="zh-CN" w:bidi="ar-SA"/>
                    </w:rPr>
                  </w:pPr>
                  <w:r>
                    <w:rPr>
                      <w:rFonts w:hint="eastAsia" w:ascii="Cambria"/>
                      <w:sz w:val="21"/>
                      <w:szCs w:val="21"/>
                      <w:highlight w:val="none"/>
                    </w:rPr>
                    <w:t>上料机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38.4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水泥稳定土搅拌设备</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31.5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出料斗</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36.5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集料给料机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30.2</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29.2</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热集料提升机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24.4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搅拌缸</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56</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30.0</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回收粉搅拌器</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29.4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西</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厂</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界</w:t>
                  </w: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颚式</w:t>
                  </w:r>
                  <w:r>
                    <w:rPr>
                      <w:rFonts w:hint="default" w:ascii="Times New Roman" w:hAnsi="Times New Roman" w:cs="Times New Roman"/>
                    </w:rPr>
                    <w:t>破碎机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30.9</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35.9/34.8</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60/50</w:t>
                  </w:r>
                </w:p>
              </w:tc>
              <w:tc>
                <w:tcPr>
                  <w:tcW w:w="553" w:type="dxa"/>
                  <w:vMerge w:val="restart"/>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滚筒筛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w:t>
                  </w:r>
                  <w:r>
                    <w:rPr>
                      <w:rFonts w:hint="default" w:ascii="Times New Roman" w:hAnsi="Times New Roman" w:cs="Times New Roman"/>
                    </w:rPr>
                    <w:t>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21.9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粉碎机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26.4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eastAsia="zh-CN"/>
                    </w:rPr>
                    <w:t>清洗</w:t>
                  </w:r>
                  <w:r>
                    <w:rPr>
                      <w:rFonts w:hint="default" w:ascii="Times New Roman" w:hAnsi="Times New Roman" w:cs="Times New Roman"/>
                    </w:rPr>
                    <w:t>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18.1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75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22.5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asciiTheme="minorHAnsi" w:hAnsiTheme="minorHAnsi"/>
                      <w:kern w:val="0"/>
                      <w:sz w:val="21"/>
                      <w:szCs w:val="21"/>
                      <w:highlight w:val="none"/>
                    </w:rPr>
                    <w:t>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Cambria" w:hAnsi="Times New Roman" w:eastAsia="宋体" w:cs="Times New Roman"/>
                      <w:kern w:val="2"/>
                      <w:sz w:val="21"/>
                      <w:szCs w:val="21"/>
                      <w:highlight w:val="none"/>
                      <w:lang w:val="en-US" w:eastAsia="zh-CN" w:bidi="ar-SA"/>
                    </w:rPr>
                  </w:pPr>
                  <w:r>
                    <w:rPr>
                      <w:rFonts w:hint="eastAsia" w:ascii="Cambria"/>
                      <w:sz w:val="21"/>
                      <w:szCs w:val="21"/>
                      <w:highlight w:val="none"/>
                    </w:rPr>
                    <w:t>上料机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水泥稳定土搅拌设备</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11.5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出料斗</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16.2</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集料给料机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140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22.1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140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22.1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热集料提升机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145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16.8</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搅拌缸</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140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22.1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回收粉搅拌器</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140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22.1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cs="Times New Roman" w:eastAsiaTheme="minorEastAsia"/>
                      <w:color w:val="auto"/>
                      <w:sz w:val="21"/>
                      <w:szCs w:val="21"/>
                      <w:lang w:eastAsia="zh-CN"/>
                    </w:rPr>
                  </w:pPr>
                  <w:r>
                    <w:rPr>
                      <w:rFonts w:hint="eastAsia" w:cs="Times New Roman" w:eastAsiaTheme="minorEastAsia"/>
                      <w:color w:val="auto"/>
                      <w:sz w:val="21"/>
                      <w:szCs w:val="21"/>
                      <w:lang w:val="en-US" w:eastAsia="zh-CN"/>
                    </w:rPr>
                    <w:t>北</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厂</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界</w:t>
                  </w: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颚式</w:t>
                  </w:r>
                  <w:r>
                    <w:rPr>
                      <w:rFonts w:hint="default" w:ascii="Times New Roman" w:hAnsi="Times New Roman" w:cs="Times New Roman"/>
                    </w:rPr>
                    <w:t>破碎机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40.4</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48.5/47.8</w:t>
                  </w:r>
                </w:p>
              </w:tc>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60/50</w:t>
                  </w:r>
                </w:p>
              </w:tc>
              <w:tc>
                <w:tcPr>
                  <w:tcW w:w="553" w:type="dxa"/>
                  <w:vMerge w:val="restart"/>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滚筒筛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w:t>
                  </w:r>
                  <w:r>
                    <w:rPr>
                      <w:rFonts w:hint="default" w:ascii="Times New Roman" w:hAnsi="Times New Roman" w:cs="Times New Roman"/>
                    </w:rPr>
                    <w:t>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36.5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粉碎机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41.5</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eastAsia="zh-CN"/>
                    </w:rPr>
                    <w:t>清洗</w:t>
                  </w:r>
                  <w:r>
                    <w:rPr>
                      <w:rFonts w:hint="default" w:ascii="Times New Roman" w:hAnsi="Times New Roman" w:cs="Times New Roman"/>
                    </w:rPr>
                    <w:t>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28.9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34.0</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asciiTheme="minorHAnsi" w:hAnsiTheme="minorHAnsi"/>
                      <w:kern w:val="0"/>
                      <w:sz w:val="21"/>
                      <w:szCs w:val="21"/>
                      <w:highlight w:val="none"/>
                    </w:rPr>
                    <w:t>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90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Cambria" w:hAnsi="Times New Roman" w:eastAsia="宋体" w:cs="Times New Roman"/>
                      <w:kern w:val="2"/>
                      <w:sz w:val="21"/>
                      <w:szCs w:val="21"/>
                      <w:highlight w:val="none"/>
                      <w:lang w:val="en-US" w:eastAsia="zh-CN" w:bidi="ar-SA"/>
                    </w:rPr>
                  </w:pPr>
                  <w:r>
                    <w:rPr>
                      <w:rFonts w:hint="eastAsia" w:ascii="Cambria"/>
                      <w:sz w:val="21"/>
                      <w:szCs w:val="21"/>
                      <w:highlight w:val="none"/>
                    </w:rPr>
                    <w:t>上料机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21.4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水泥稳定土搅拌设备</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16.9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highlight w:val="none"/>
                      <w:lang w:val="en-US" w:eastAsia="zh-CN" w:bidi="ar-SA"/>
                    </w:rPr>
                  </w:pPr>
                  <w:r>
                    <w:rPr>
                      <w:rFonts w:hint="eastAsia" w:ascii="Cambria"/>
                      <w:sz w:val="21"/>
                      <w:szCs w:val="21"/>
                      <w:highlight w:val="none"/>
                    </w:rPr>
                    <w:t>出料斗</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21.9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集料给料机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32.9</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振动筛</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35.4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热集料提升机</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搅拌缸</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30.4</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0" w:type="auto"/>
                  <w:vAlign w:val="center"/>
                </w:tcPr>
                <w:p>
                  <w:pPr>
                    <w:spacing w:line="240" w:lineRule="atLeas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回收粉搅拌器</w:t>
                  </w:r>
                </w:p>
              </w:tc>
              <w:tc>
                <w:tcPr>
                  <w:tcW w:w="0" w:type="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lang w:val="en-US" w:eastAsia="zh-CN"/>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35</w:t>
                  </w:r>
                </w:p>
              </w:tc>
              <w:tc>
                <w:tcPr>
                  <w:tcW w:w="0" w:type="auto"/>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34.1</w:t>
                  </w: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eastAsiaTheme="minorEastAsia"/>
                      <w:color w:val="auto"/>
                      <w:sz w:val="21"/>
                      <w:szCs w:val="21"/>
                    </w:rPr>
                  </w:pPr>
                </w:p>
              </w:tc>
              <w:tc>
                <w:tcPr>
                  <w:tcW w:w="553" w:type="dxa"/>
                  <w:vMerge w:val="continue"/>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color w:val="auto"/>
                      <w:sz w:val="21"/>
                      <w:szCs w:val="21"/>
                    </w:rPr>
                  </w:pP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由上表可知，项目营运后厂界昼间噪声满足《工业企业厂界环境噪声排放标准》（GB12348-2008）表1中2类标准，厂界噪声均可以实现达标排放，不会对周围声环境状况产生大的影响。</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②敏感点影响分析</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default" w:ascii="Times New Roman" w:hAnsi="Times New Roman" w:cs="Times New Roman"/>
                <w:szCs w:val="21"/>
                <w:highlight w:val="yellow"/>
              </w:rPr>
            </w:pPr>
            <w:r>
              <w:rPr>
                <w:rFonts w:hint="default" w:ascii="Times New Roman" w:hAnsi="Times New Roman" w:eastAsia="黑体" w:cs="Times New Roman"/>
                <w:sz w:val="24"/>
              </w:rPr>
              <w:t>表</w:t>
            </w:r>
            <w:r>
              <w:rPr>
                <w:rFonts w:hint="eastAsia" w:eastAsia="黑体" w:cs="Times New Roman"/>
                <w:sz w:val="24"/>
                <w:lang w:val="en-US" w:eastAsia="zh-CN"/>
              </w:rPr>
              <w:t>65</w:t>
            </w:r>
            <w:r>
              <w:rPr>
                <w:rFonts w:hint="default" w:ascii="Times New Roman" w:hAnsi="Times New Roman" w:eastAsia="黑体" w:cs="Times New Roman"/>
                <w:sz w:val="24"/>
              </w:rPr>
              <w:t xml:space="preserve">          对敏感点噪声影响预测结果 </w:t>
            </w:r>
            <w:r>
              <w:rPr>
                <w:rFonts w:hint="default" w:ascii="Times New Roman" w:hAnsi="Times New Roman" w:cs="Times New Roman"/>
                <w:szCs w:val="21"/>
              </w:rPr>
              <w:t xml:space="preserve">  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1209"/>
              <w:gridCol w:w="793"/>
              <w:gridCol w:w="1407"/>
              <w:gridCol w:w="1084"/>
              <w:gridCol w:w="879"/>
              <w:gridCol w:w="880"/>
              <w:gridCol w:w="880"/>
              <w:gridCol w:w="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源强</w:t>
                  </w:r>
                </w:p>
              </w:tc>
              <w:tc>
                <w:tcPr>
                  <w:tcW w:w="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预测位置</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eastAsia" w:cs="Times New Roman"/>
                      <w:b w:val="0"/>
                      <w:bCs/>
                      <w:szCs w:val="21"/>
                      <w:u w:val="none"/>
                      <w:lang w:val="en-US" w:eastAsia="zh-CN"/>
                    </w:rPr>
                    <w:t>相对</w:t>
                  </w:r>
                  <w:r>
                    <w:rPr>
                      <w:rFonts w:hint="default" w:ascii="Times New Roman" w:hAnsi="Times New Roman" w:cs="Times New Roman"/>
                      <w:b w:val="0"/>
                      <w:bCs/>
                      <w:szCs w:val="21"/>
                      <w:u w:val="none"/>
                    </w:rPr>
                    <w:t>距离（m）</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降噪措施</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贡献值dB（A）</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背景值dB（A）</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预测值dB（A）</w:t>
                  </w:r>
                </w:p>
              </w:tc>
              <w:tc>
                <w:tcPr>
                  <w:tcW w:w="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标准值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89" w:hRule="atLeast"/>
                <w:jc w:val="center"/>
              </w:trPr>
              <w:tc>
                <w:tcPr>
                  <w:tcW w:w="11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车间</w:t>
                  </w:r>
                  <w:r>
                    <w:rPr>
                      <w:rFonts w:hint="eastAsia" w:cs="Times New Roman"/>
                      <w:b w:val="0"/>
                      <w:bCs/>
                      <w:szCs w:val="21"/>
                      <w:u w:val="none"/>
                      <w:lang w:val="en-US" w:eastAsia="zh-CN"/>
                    </w:rPr>
                    <w:t>平均</w:t>
                  </w:r>
                  <w:r>
                    <w:rPr>
                      <w:rFonts w:hint="default" w:ascii="Times New Roman" w:hAnsi="Times New Roman" w:cs="Times New Roman"/>
                      <w:b w:val="0"/>
                      <w:bCs/>
                      <w:szCs w:val="21"/>
                      <w:u w:val="none"/>
                    </w:rPr>
                    <w:t>噪声源强80dB（A）</w:t>
                  </w:r>
                </w:p>
              </w:tc>
              <w:tc>
                <w:tcPr>
                  <w:tcW w:w="78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黄谷李村散户</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39</w:t>
                  </w:r>
                  <w:r>
                    <w:rPr>
                      <w:rFonts w:hint="eastAsia" w:cs="Times New Roman"/>
                      <w:b w:val="0"/>
                      <w:bCs/>
                      <w:szCs w:val="21"/>
                      <w:u w:val="none"/>
                      <w:lang w:val="en-US" w:eastAsia="zh-CN"/>
                    </w:rPr>
                    <w:t>（东侧车间）</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室内安装，合理布置、基础减震、距离衰减</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val="en-US" w:eastAsia="zh-CN"/>
                    </w:rPr>
                  </w:pPr>
                  <w:r>
                    <w:rPr>
                      <w:rFonts w:hint="eastAsia" w:cs="Times New Roman"/>
                      <w:b w:val="0"/>
                      <w:bCs/>
                      <w:szCs w:val="21"/>
                      <w:u w:val="none"/>
                      <w:lang w:val="en-US" w:eastAsia="zh-CN"/>
                    </w:rPr>
                    <w:t>48.2</w:t>
                  </w:r>
                </w:p>
              </w:tc>
              <w:tc>
                <w:tcPr>
                  <w:tcW w:w="8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Cs w:val="21"/>
                      <w:u w:val="none"/>
                      <w:lang w:eastAsia="zh-CN"/>
                    </w:rPr>
                  </w:pPr>
                  <w:r>
                    <w:rPr>
                      <w:rFonts w:hint="default" w:ascii="Times New Roman" w:hAnsi="Times New Roman" w:cs="Times New Roman"/>
                      <w:b w:val="0"/>
                      <w:bCs/>
                      <w:szCs w:val="21"/>
                      <w:u w:val="none"/>
                    </w:rPr>
                    <w:t>5</w:t>
                  </w:r>
                  <w:r>
                    <w:rPr>
                      <w:rFonts w:hint="eastAsia" w:cs="Times New Roman"/>
                      <w:b w:val="0"/>
                      <w:bCs/>
                      <w:szCs w:val="21"/>
                      <w:u w:val="none"/>
                      <w:lang w:val="en-US" w:eastAsia="zh-CN"/>
                    </w:rPr>
                    <w:t>2</w:t>
                  </w:r>
                </w:p>
              </w:tc>
              <w:tc>
                <w:tcPr>
                  <w:tcW w:w="8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Cs w:val="21"/>
                      <w:u w:val="none"/>
                      <w:lang w:eastAsia="zh-CN"/>
                    </w:rPr>
                  </w:pPr>
                  <w:r>
                    <w:rPr>
                      <w:rFonts w:hint="default" w:ascii="Times New Roman" w:hAnsi="Times New Roman" w:cs="Times New Roman"/>
                      <w:b w:val="0"/>
                      <w:bCs/>
                      <w:szCs w:val="21"/>
                      <w:u w:val="none"/>
                    </w:rPr>
                    <w:t>53.</w:t>
                  </w:r>
                  <w:r>
                    <w:rPr>
                      <w:rFonts w:hint="eastAsia" w:cs="Times New Roman"/>
                      <w:b w:val="0"/>
                      <w:bCs/>
                      <w:szCs w:val="21"/>
                      <w:u w:val="none"/>
                      <w:lang w:val="en-US" w:eastAsia="zh-CN"/>
                    </w:rPr>
                    <w:t>7</w:t>
                  </w:r>
                </w:p>
              </w:tc>
              <w:tc>
                <w:tcPr>
                  <w:tcW w:w="8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val="en-US" w:eastAsia="zh-CN"/>
                    </w:rPr>
                  </w:pPr>
                  <w:r>
                    <w:rPr>
                      <w:rFonts w:hint="eastAsia" w:cs="Times New Roman"/>
                      <w:b w:val="0"/>
                      <w:bCs/>
                      <w:szCs w:val="21"/>
                      <w:u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1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p>
              </w:tc>
              <w:tc>
                <w:tcPr>
                  <w:tcW w:w="7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eastAsia="zh-CN"/>
                    </w:rPr>
                  </w:pP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lang w:val="en-US" w:eastAsia="zh-CN"/>
                    </w:rPr>
                  </w:pPr>
                  <w:r>
                    <w:rPr>
                      <w:rFonts w:hint="eastAsia" w:cs="Times New Roman"/>
                      <w:b w:val="0"/>
                      <w:bCs/>
                      <w:szCs w:val="21"/>
                      <w:u w:val="none"/>
                      <w:lang w:val="en-US" w:eastAsia="zh-CN"/>
                    </w:rPr>
                    <w:t>98（西侧车间）</w:t>
                  </w: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Cs w:val="21"/>
                      <w:u w:val="none"/>
                      <w:lang w:val="en-US" w:eastAsia="zh-CN"/>
                    </w:rPr>
                  </w:pPr>
                  <w:r>
                    <w:rPr>
                      <w:rFonts w:hint="eastAsia" w:cs="Times New Roman"/>
                      <w:b w:val="0"/>
                      <w:bCs/>
                      <w:szCs w:val="21"/>
                      <w:u w:val="none"/>
                      <w:lang w:val="en-US" w:eastAsia="zh-CN"/>
                    </w:rPr>
                    <w:t>40.2</w:t>
                  </w:r>
                </w:p>
              </w:tc>
              <w:tc>
                <w:tcPr>
                  <w:tcW w:w="8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p>
              </w:tc>
              <w:tc>
                <w:tcPr>
                  <w:tcW w:w="8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p>
              </w:tc>
              <w:tc>
                <w:tcPr>
                  <w:tcW w:w="8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Cs w:val="21"/>
                      <w:u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 w:val="0"/>
                <w:bCs/>
                <w:sz w:val="24"/>
                <w:u w:val="none"/>
                <w:lang w:val="en-US" w:eastAsia="zh-CN"/>
              </w:rPr>
            </w:pPr>
            <w:r>
              <w:rPr>
                <w:rFonts w:hint="default" w:ascii="Times New Roman" w:hAnsi="Times New Roman" w:cs="Times New Roman"/>
                <w:bCs/>
                <w:sz w:val="24"/>
                <w:u w:val="none"/>
              </w:rPr>
              <w:t>根据现场勘查，距离本项目车间边界最近的</w:t>
            </w:r>
            <w:r>
              <w:rPr>
                <w:rFonts w:hint="eastAsia" w:cs="Times New Roman"/>
                <w:bCs/>
                <w:sz w:val="24"/>
                <w:u w:val="none"/>
                <w:lang w:val="en-US" w:eastAsia="zh-CN"/>
              </w:rPr>
              <w:t>声环境敏感点</w:t>
            </w:r>
            <w:r>
              <w:rPr>
                <w:rFonts w:hint="default" w:ascii="Times New Roman" w:hAnsi="Times New Roman" w:cs="Times New Roman"/>
                <w:bCs/>
                <w:sz w:val="24"/>
                <w:u w:val="none"/>
              </w:rPr>
              <w:t>为</w:t>
            </w:r>
            <w:r>
              <w:rPr>
                <w:rFonts w:hint="eastAsia" w:cs="Times New Roman"/>
                <w:bCs/>
                <w:sz w:val="24"/>
                <w:u w:val="none"/>
                <w:lang w:val="en-US" w:eastAsia="zh-CN"/>
              </w:rPr>
              <w:t>东</w:t>
            </w:r>
            <w:r>
              <w:rPr>
                <w:rFonts w:hint="default" w:ascii="Times New Roman" w:hAnsi="Times New Roman" w:cs="Times New Roman"/>
                <w:bCs/>
                <w:sz w:val="24"/>
                <w:u w:val="none"/>
                <w:lang w:eastAsia="zh-CN"/>
              </w:rPr>
              <w:t>南侧</w:t>
            </w:r>
            <w:r>
              <w:rPr>
                <w:rFonts w:hint="eastAsia" w:cs="Times New Roman"/>
                <w:bCs/>
                <w:sz w:val="24"/>
                <w:u w:val="none"/>
                <w:lang w:val="en-US" w:eastAsia="zh-CN"/>
              </w:rPr>
              <w:t>紧邻</w:t>
            </w:r>
            <w:r>
              <w:rPr>
                <w:rFonts w:hint="default" w:ascii="Times New Roman" w:hAnsi="Times New Roman" w:cs="Times New Roman"/>
                <w:bCs/>
                <w:sz w:val="24"/>
                <w:u w:val="none"/>
              </w:rPr>
              <w:t>的</w:t>
            </w:r>
            <w:r>
              <w:rPr>
                <w:rFonts w:hint="eastAsia" w:cs="Times New Roman"/>
                <w:sz w:val="24"/>
                <w:u w:val="none"/>
                <w:lang w:val="en-US" w:eastAsia="zh-CN"/>
              </w:rPr>
              <w:t>黄谷李</w:t>
            </w:r>
            <w:r>
              <w:rPr>
                <w:rFonts w:hint="default" w:ascii="Times New Roman" w:hAnsi="Times New Roman" w:cs="Times New Roman"/>
                <w:sz w:val="24"/>
                <w:u w:val="none"/>
              </w:rPr>
              <w:t>村</w:t>
            </w:r>
            <w:r>
              <w:rPr>
                <w:rFonts w:hint="eastAsia" w:cs="Times New Roman"/>
                <w:sz w:val="24"/>
                <w:u w:val="none"/>
                <w:lang w:val="en-US" w:eastAsia="zh-CN"/>
              </w:rPr>
              <w:t>散户（与本项目厂界约5m，与生产车间距离较远）</w:t>
            </w:r>
            <w:r>
              <w:rPr>
                <w:rFonts w:hint="default" w:ascii="Times New Roman" w:hAnsi="Times New Roman" w:cs="Times New Roman"/>
                <w:bCs/>
                <w:sz w:val="24"/>
                <w:u w:val="none"/>
                <w:lang w:eastAsia="zh-CN"/>
              </w:rPr>
              <w:t>。</w:t>
            </w:r>
            <w:r>
              <w:rPr>
                <w:rFonts w:hint="default" w:ascii="Times New Roman" w:hAnsi="Times New Roman" w:cs="Times New Roman"/>
                <w:b w:val="0"/>
                <w:bCs/>
                <w:sz w:val="24"/>
                <w:u w:val="none"/>
              </w:rPr>
              <w:t>经计算预测，项目厂区设备噪声在采取相应的降噪措施后，</w:t>
            </w:r>
            <w:r>
              <w:rPr>
                <w:rFonts w:hint="default" w:ascii="Times New Roman" w:hAnsi="Times New Roman" w:cs="Times New Roman"/>
                <w:b w:val="0"/>
                <w:bCs/>
                <w:sz w:val="24"/>
                <w:u w:val="none"/>
                <w:lang w:val="en-US" w:eastAsia="zh-CN"/>
              </w:rPr>
              <w:t>黄谷李</w:t>
            </w:r>
            <w:r>
              <w:rPr>
                <w:rFonts w:hint="default" w:ascii="Times New Roman" w:hAnsi="Times New Roman" w:cs="Times New Roman"/>
                <w:b w:val="0"/>
                <w:bCs/>
                <w:sz w:val="24"/>
                <w:u w:val="none"/>
                <w:lang w:eastAsia="zh-CN"/>
              </w:rPr>
              <w:t>村</w:t>
            </w:r>
            <w:r>
              <w:rPr>
                <w:rFonts w:hint="eastAsia" w:cs="Times New Roman"/>
                <w:b w:val="0"/>
                <w:bCs/>
                <w:sz w:val="24"/>
                <w:u w:val="none"/>
                <w:lang w:val="en-US" w:eastAsia="zh-CN"/>
              </w:rPr>
              <w:t>散户</w:t>
            </w:r>
            <w:r>
              <w:rPr>
                <w:rFonts w:hint="default" w:ascii="Times New Roman" w:hAnsi="Times New Roman" w:cs="Times New Roman"/>
                <w:b w:val="0"/>
                <w:bCs/>
                <w:sz w:val="24"/>
                <w:u w:val="none"/>
              </w:rPr>
              <w:t>噪声预测值满足《声环境质量标准》（GB3096-2008）</w:t>
            </w:r>
            <w:r>
              <w:rPr>
                <w:rFonts w:hint="default" w:ascii="Times New Roman" w:hAnsi="Times New Roman" w:cs="Times New Roman"/>
                <w:b w:val="0"/>
                <w:bCs/>
                <w:sz w:val="24"/>
                <w:u w:val="none"/>
                <w:lang w:val="en-US" w:eastAsia="zh-CN"/>
              </w:rPr>
              <w:t>2</w:t>
            </w:r>
            <w:r>
              <w:rPr>
                <w:rFonts w:hint="default" w:ascii="Times New Roman" w:hAnsi="Times New Roman" w:cs="Times New Roman"/>
                <w:b w:val="0"/>
                <w:bCs/>
                <w:sz w:val="24"/>
                <w:u w:val="none"/>
              </w:rPr>
              <w:t>类标准限值要求</w:t>
            </w:r>
            <w:r>
              <w:rPr>
                <w:rFonts w:hint="eastAsia" w:cs="Times New Roman"/>
                <w:b w:val="0"/>
                <w:bCs/>
                <w:sz w:val="24"/>
                <w:u w:val="none"/>
                <w:lang w:eastAsia="zh-CN"/>
              </w:rPr>
              <w:t>。</w:t>
            </w:r>
            <w:r>
              <w:rPr>
                <w:rFonts w:hint="eastAsia" w:cs="Times New Roman"/>
                <w:b w:val="0"/>
                <w:bCs/>
                <w:sz w:val="24"/>
                <w:u w:val="none"/>
                <w:lang w:val="en-US" w:eastAsia="zh-CN"/>
              </w:rPr>
              <w:t>因此，本项目运行过程中</w:t>
            </w:r>
            <w:r>
              <w:rPr>
                <w:rFonts w:hint="default" w:ascii="Times New Roman" w:hAnsi="Times New Roman" w:cs="Times New Roman"/>
                <w:b w:val="0"/>
                <w:bCs/>
                <w:sz w:val="24"/>
                <w:u w:val="none"/>
              </w:rPr>
              <w:t>对周围声环境影响较小。</w:t>
            </w:r>
          </w:p>
          <w:p>
            <w:pPr>
              <w:spacing w:line="520" w:lineRule="exact"/>
              <w:ind w:firstLine="482"/>
              <w:rPr>
                <w:rFonts w:hint="default" w:ascii="Times New Roman" w:hAnsi="Times New Roman" w:cs="Times New Roman"/>
                <w:sz w:val="24"/>
              </w:rPr>
            </w:pPr>
            <w:r>
              <w:rPr>
                <w:rFonts w:hint="default" w:ascii="Times New Roman" w:hAnsi="Times New Roman" w:cs="Times New Roman"/>
                <w:sz w:val="24"/>
              </w:rPr>
              <w:t>（6）进一步的降噪措施</w:t>
            </w:r>
          </w:p>
          <w:p>
            <w:pPr>
              <w:pStyle w:val="43"/>
              <w:spacing w:before="31"/>
              <w:ind w:firstLine="470" w:firstLineChars="196"/>
              <w:rPr>
                <w:rFonts w:hint="default" w:ascii="Times New Roman" w:hAnsi="Times New Roman" w:cs="Times New Roman"/>
                <w:u w:val="single"/>
              </w:rPr>
            </w:pPr>
            <w:r>
              <w:rPr>
                <w:rFonts w:hint="default" w:ascii="Times New Roman" w:hAnsi="Times New Roman" w:cs="Times New Roman"/>
                <w:u w:val="single"/>
              </w:rPr>
              <w:t>①对机械设备进行维修和养护，避免因松动部件振动或消声器损坏而加大设备工作时的声级。</w:t>
            </w:r>
          </w:p>
          <w:p>
            <w:pPr>
              <w:spacing w:line="520" w:lineRule="exact"/>
              <w:ind w:firstLine="468"/>
              <w:rPr>
                <w:rFonts w:hint="default" w:ascii="Times New Roman" w:hAnsi="Times New Roman" w:cs="Times New Roman"/>
                <w:sz w:val="24"/>
                <w:u w:val="single"/>
              </w:rPr>
            </w:pPr>
            <w:r>
              <w:rPr>
                <w:rFonts w:hint="default" w:ascii="Times New Roman" w:hAnsi="Times New Roman" w:cs="Times New Roman"/>
                <w:sz w:val="24"/>
                <w:u w:val="single"/>
              </w:rPr>
              <w:t>②对风机加装消声装置。</w:t>
            </w:r>
          </w:p>
          <w:p>
            <w:pPr>
              <w:spacing w:line="520" w:lineRule="exact"/>
              <w:ind w:firstLine="468"/>
              <w:rPr>
                <w:rFonts w:hint="default" w:ascii="Times New Roman" w:hAnsi="Times New Roman" w:cs="Times New Roman"/>
                <w:sz w:val="24"/>
                <w:u w:val="single"/>
              </w:rPr>
            </w:pPr>
            <w:r>
              <w:rPr>
                <w:rFonts w:hint="default" w:ascii="Times New Roman" w:hAnsi="Times New Roman" w:cs="Times New Roman"/>
                <w:sz w:val="24"/>
                <w:u w:val="single"/>
              </w:rPr>
              <w:t>③对破碎机、筛分机以及</w:t>
            </w:r>
            <w:r>
              <w:rPr>
                <w:rFonts w:hint="eastAsia" w:cs="Times New Roman"/>
                <w:sz w:val="24"/>
                <w:u w:val="single"/>
                <w:lang w:eastAsia="zh-CN"/>
              </w:rPr>
              <w:t>清洗</w:t>
            </w:r>
            <w:r>
              <w:rPr>
                <w:rFonts w:hint="default" w:ascii="Times New Roman" w:hAnsi="Times New Roman" w:cs="Times New Roman"/>
                <w:sz w:val="24"/>
                <w:u w:val="single"/>
              </w:rPr>
              <w:t>机等设备底座安装减振器，通过基础减振和局部隔声来降低噪声影响，隔声量不得低于15dB(A)。</w:t>
            </w:r>
          </w:p>
          <w:p>
            <w:pPr>
              <w:spacing w:line="520" w:lineRule="exact"/>
              <w:ind w:firstLine="468"/>
              <w:rPr>
                <w:rFonts w:hint="default" w:ascii="Times New Roman" w:hAnsi="Times New Roman" w:cs="Times New Roman"/>
                <w:sz w:val="24"/>
                <w:u w:val="single"/>
              </w:rPr>
            </w:pPr>
            <w:r>
              <w:rPr>
                <w:rFonts w:hint="default" w:ascii="Times New Roman" w:hAnsi="Times New Roman" w:cs="Times New Roman"/>
                <w:sz w:val="24"/>
                <w:u w:val="single"/>
              </w:rPr>
              <w:t>④项目四周加强绿化，在周围密集种植树林，东厂界进行绿化，且项目南侧、西侧均为绿化地带，可起到良好的隔声效果。</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⑤皮带输送机为输送主要设备，该设备连接各个生产单元，采用动力传控，在生产时定期在滚轴处加润滑油，从而减少摩擦噪声产生。</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7</w:t>
            </w:r>
            <w:r>
              <w:rPr>
                <w:rFonts w:hint="default" w:ascii="Times New Roman" w:hAnsi="Times New Roman" w:cs="Times New Roman"/>
                <w:sz w:val="24"/>
              </w:rPr>
              <w:t>）车辆行驶噪声</w:t>
            </w:r>
          </w:p>
          <w:p>
            <w:pPr>
              <w:spacing w:line="520" w:lineRule="exact"/>
              <w:ind w:firstLine="468"/>
              <w:rPr>
                <w:rFonts w:hint="default" w:ascii="Times New Roman" w:hAnsi="Times New Roman" w:cs="Times New Roman"/>
                <w:sz w:val="24"/>
              </w:rPr>
            </w:pPr>
            <w:r>
              <w:rPr>
                <w:rFonts w:hint="default" w:ascii="Times New Roman" w:hAnsi="Times New Roman" w:cs="Times New Roman"/>
                <w:sz w:val="24"/>
              </w:rPr>
              <w:t>项目运输车辆车噪声源强为70～80dB(A)，为流动性噪声源，为了减轻该部分噪声对外环境的影响，评价要求企业采取以下措施：</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①根据调查，当车辆在平滑路面行驶时其噪声值较坑洼路面行驶时的噪声值要低15dB（A），因此要求企业规划好运输路线，尽量选择大路，这样可大大减轻车辆在启动及行驶过程发动机轰鸣噪声。</w:t>
            </w:r>
          </w:p>
          <w:p>
            <w:pPr>
              <w:spacing w:line="520" w:lineRule="exact"/>
              <w:ind w:firstLine="468"/>
              <w:rPr>
                <w:rFonts w:hint="default" w:ascii="Times New Roman" w:hAnsi="Times New Roman" w:cs="Times New Roman"/>
                <w:sz w:val="24"/>
              </w:rPr>
            </w:pPr>
            <w:r>
              <w:rPr>
                <w:rFonts w:hint="default" w:ascii="Times New Roman" w:hAnsi="Times New Roman" w:cs="Times New Roman"/>
                <w:sz w:val="24"/>
              </w:rPr>
              <w:t>②强化行车管理制度，穿过村庄的时候严禁鸣笛，在运输过程中低速行驶，最大限度减少流动噪声源。</w:t>
            </w:r>
          </w:p>
          <w:p>
            <w:pPr>
              <w:spacing w:line="520" w:lineRule="exact"/>
              <w:ind w:firstLine="468"/>
              <w:rPr>
                <w:rFonts w:hint="default" w:ascii="Times New Roman" w:hAnsi="Times New Roman" w:cs="Times New Roman"/>
                <w:sz w:val="24"/>
              </w:rPr>
            </w:pPr>
            <w:r>
              <w:rPr>
                <w:rFonts w:hint="default" w:ascii="Times New Roman" w:hAnsi="Times New Roman" w:cs="Times New Roman"/>
                <w:sz w:val="24"/>
              </w:rPr>
              <w:t>③优化运输车辆选型，对其进行定期维护，以防止车辆故障形成的非正常噪声。</w:t>
            </w:r>
          </w:p>
          <w:p>
            <w:pPr>
              <w:spacing w:line="520" w:lineRule="exact"/>
              <w:ind w:firstLine="468"/>
              <w:rPr>
                <w:rFonts w:hint="default" w:ascii="Times New Roman" w:hAnsi="Times New Roman" w:cs="Times New Roman"/>
                <w:sz w:val="24"/>
              </w:rPr>
            </w:pPr>
            <w:r>
              <w:rPr>
                <w:rFonts w:hint="default" w:ascii="Times New Roman" w:hAnsi="Times New Roman" w:cs="Times New Roman"/>
                <w:sz w:val="24"/>
              </w:rPr>
              <w:t>通过采取以上措施，车辆运输噪声可削减15～20dB(A)，同时企业应合理安排成品运输路线和时间。</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综上所述，项目交通运输噪声对外环境影响不大。</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4、固体废物影响分析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z w:val="24"/>
                <w:lang w:val="en-US" w:eastAsia="zh-CN"/>
              </w:rPr>
            </w:pPr>
            <w:r>
              <w:rPr>
                <w:rFonts w:hint="eastAsia" w:cs="Times New Roman"/>
                <w:b/>
                <w:bCs w:val="0"/>
                <w:sz w:val="24"/>
                <w:lang w:val="en-US" w:eastAsia="zh-CN"/>
              </w:rPr>
              <w:t>4.1一般固废</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rPr>
              <w:t>（1）</w:t>
            </w:r>
            <w:r>
              <w:rPr>
                <w:rFonts w:hint="default" w:ascii="Times New Roman" w:hAnsi="Times New Roman" w:cs="Times New Roman"/>
                <w:bCs/>
                <w:sz w:val="24"/>
                <w:lang w:val="en-US" w:eastAsia="zh-CN"/>
              </w:rPr>
              <w:t>建筑垃圾回收生产线</w:t>
            </w:r>
          </w:p>
          <w:p>
            <w:pPr>
              <w:keepNext w:val="0"/>
              <w:keepLines w:val="0"/>
              <w:pageBreakBefore w:val="0"/>
              <w:widowControl w:val="0"/>
              <w:kinsoku/>
              <w:wordWrap/>
              <w:overflowPunct/>
              <w:topLinePunct w:val="0"/>
              <w:bidi w:val="0"/>
              <w:snapToGrid/>
              <w:spacing w:line="360" w:lineRule="auto"/>
              <w:ind w:firstLine="480" w:firstLineChars="200"/>
              <w:rPr>
                <w:rFonts w:hint="eastAsia" w:ascii="Times New Roman" w:hAnsi="Times New Roman" w:eastAsia="宋体" w:cs="Times New Roman"/>
                <w:bCs/>
                <w:sz w:val="24"/>
                <w:lang w:eastAsia="zh-CN"/>
              </w:rPr>
            </w:pPr>
            <w:r>
              <w:rPr>
                <w:rFonts w:hint="default" w:ascii="Times New Roman" w:hAnsi="Times New Roman" w:cs="Times New Roman"/>
                <w:bCs/>
                <w:sz w:val="24"/>
              </w:rPr>
              <w:t>①袋式除尘器收集</w:t>
            </w:r>
            <w:r>
              <w:rPr>
                <w:rFonts w:hint="eastAsia" w:cs="Times New Roman"/>
                <w:bCs/>
                <w:sz w:val="24"/>
                <w:lang w:eastAsia="zh-CN"/>
              </w:rPr>
              <w:t>颗粒物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CN"/>
              </w:rPr>
              <w:t>根据工程分析，生产过程中车间</w:t>
            </w:r>
            <w:r>
              <w:rPr>
                <w:rFonts w:hint="default" w:ascii="Times New Roman" w:hAnsi="Times New Roman" w:cs="Times New Roman"/>
                <w:sz w:val="24"/>
              </w:rPr>
              <w:t>袋式除尘器收集的</w:t>
            </w:r>
            <w:r>
              <w:rPr>
                <w:rFonts w:hint="eastAsia" w:cs="Times New Roman"/>
                <w:sz w:val="24"/>
                <w:lang w:eastAsia="zh-CN"/>
              </w:rPr>
              <w:t>颗粒物</w:t>
            </w:r>
            <w:r>
              <w:rPr>
                <w:rFonts w:hint="default" w:ascii="Times New Roman" w:hAnsi="Times New Roman" w:cs="Times New Roman"/>
                <w:sz w:val="24"/>
              </w:rPr>
              <w:t>为</w:t>
            </w:r>
            <w:r>
              <w:rPr>
                <w:rFonts w:hint="eastAsia" w:cs="Times New Roman"/>
                <w:bCs/>
                <w:sz w:val="24"/>
                <w:highlight w:val="none"/>
                <w:lang w:val="en-US" w:eastAsia="zh-CN"/>
              </w:rPr>
              <w:t>180.97</w:t>
            </w:r>
            <w:r>
              <w:rPr>
                <w:rFonts w:hint="default" w:ascii="Times New Roman" w:hAnsi="Times New Roman" w:cs="Times New Roman"/>
                <w:bCs/>
                <w:sz w:val="24"/>
              </w:rPr>
              <w:t>t/a</w:t>
            </w:r>
            <w:r>
              <w:rPr>
                <w:rFonts w:hint="default" w:ascii="Times New Roman" w:hAnsi="Times New Roman" w:cs="Times New Roman"/>
                <w:sz w:val="24"/>
              </w:rPr>
              <w:t>，</w:t>
            </w:r>
            <w:r>
              <w:rPr>
                <w:rFonts w:hint="eastAsia" w:cs="Times New Roman"/>
                <w:sz w:val="24"/>
                <w:lang w:val="en-US" w:eastAsia="zh-CN"/>
              </w:rPr>
              <w:t>车间</w:t>
            </w:r>
            <w:r>
              <w:rPr>
                <w:rFonts w:hint="default" w:ascii="Times New Roman" w:hAnsi="Times New Roman" w:cs="Times New Roman"/>
                <w:sz w:val="24"/>
              </w:rPr>
              <w:t>收集后采用袋装，这部分固废可</w:t>
            </w:r>
            <w:r>
              <w:rPr>
                <w:rFonts w:hint="eastAsia" w:cs="Times New Roman"/>
                <w:sz w:val="24"/>
                <w:lang w:val="en-US" w:eastAsia="zh-CN"/>
              </w:rPr>
              <w:t>用于作为原料销售给砖厂</w:t>
            </w:r>
            <w:r>
              <w:rPr>
                <w:rFonts w:hint="default" w:ascii="Times New Roman" w:hAnsi="Times New Roman" w:cs="Times New Roman"/>
                <w:sz w:val="24"/>
              </w:rPr>
              <w:t>，</w:t>
            </w:r>
            <w:r>
              <w:rPr>
                <w:rFonts w:hint="eastAsia" w:cs="Times New Roman"/>
                <w:sz w:val="24"/>
                <w:lang w:val="en-US" w:eastAsia="zh-CN"/>
              </w:rPr>
              <w:t>实现</w:t>
            </w:r>
            <w:r>
              <w:rPr>
                <w:rFonts w:hint="default" w:ascii="Times New Roman" w:hAnsi="Times New Roman" w:cs="Times New Roman"/>
                <w:sz w:val="24"/>
              </w:rPr>
              <w:t>综合利用，不外排。</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eastAsia="宋体" w:cs="Times New Roman"/>
                <w:bCs/>
                <w:sz w:val="24"/>
                <w:lang w:eastAsia="zh-CN"/>
              </w:rPr>
            </w:pPr>
            <w:r>
              <w:rPr>
                <w:rFonts w:hint="default" w:ascii="Times New Roman" w:hAnsi="Times New Roman" w:cs="Times New Roman"/>
                <w:bCs/>
                <w:sz w:val="24"/>
              </w:rPr>
              <w:t>②</w:t>
            </w:r>
            <w:r>
              <w:rPr>
                <w:rFonts w:hint="default" w:ascii="Times New Roman" w:hAnsi="Times New Roman" w:cs="Times New Roman"/>
                <w:bCs/>
                <w:sz w:val="24"/>
                <w:lang w:eastAsia="zh-CN"/>
              </w:rPr>
              <w:t>压滤泥饼</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u w:val="none"/>
              </w:rPr>
            </w:pPr>
            <w:r>
              <w:rPr>
                <w:rFonts w:hint="default" w:ascii="Times New Roman" w:hAnsi="Times New Roman" w:cs="Times New Roman"/>
                <w:bCs/>
                <w:sz w:val="24"/>
                <w:u w:val="none"/>
              </w:rPr>
              <w:t>项目沉淀池产生的泥渣需要定期清理，由于泥渣含水率较高，可达90%以上，不利于运输及利用，企业配套建设</w:t>
            </w:r>
            <w:r>
              <w:rPr>
                <w:rFonts w:hint="eastAsia" w:cs="Times New Roman"/>
                <w:bCs/>
                <w:sz w:val="24"/>
                <w:u w:val="none"/>
                <w:lang w:val="en-US" w:eastAsia="zh-CN"/>
              </w:rPr>
              <w:t>板框</w:t>
            </w:r>
            <w:r>
              <w:rPr>
                <w:rFonts w:hint="default" w:ascii="Times New Roman" w:hAnsi="Times New Roman" w:cs="Times New Roman"/>
                <w:bCs/>
                <w:sz w:val="24"/>
                <w:u w:val="none"/>
              </w:rPr>
              <w:t>压滤机，压滤机位于沉降罐</w:t>
            </w:r>
            <w:r>
              <w:rPr>
                <w:rFonts w:hint="eastAsia" w:cs="Times New Roman"/>
                <w:bCs/>
                <w:sz w:val="24"/>
                <w:u w:val="none"/>
                <w:lang w:val="en-US" w:eastAsia="zh-CN"/>
              </w:rPr>
              <w:t>一侧</w:t>
            </w:r>
            <w:r>
              <w:rPr>
                <w:rFonts w:hint="default" w:ascii="Times New Roman" w:hAnsi="Times New Roman" w:cs="Times New Roman"/>
                <w:bCs/>
                <w:sz w:val="24"/>
                <w:u w:val="none"/>
              </w:rPr>
              <w:t>，对产生的泥渣进行压滤脱水处理，经压滤后泥渣的含水率可降至</w:t>
            </w:r>
            <w:r>
              <w:rPr>
                <w:rFonts w:hint="eastAsia" w:cs="Times New Roman"/>
                <w:bCs/>
                <w:sz w:val="24"/>
                <w:u w:val="none"/>
                <w:lang w:val="en-US" w:eastAsia="zh-CN"/>
              </w:rPr>
              <w:t>5</w:t>
            </w:r>
            <w:r>
              <w:rPr>
                <w:rFonts w:hint="default" w:ascii="Times New Roman" w:hAnsi="Times New Roman" w:cs="Times New Roman"/>
                <w:bCs/>
                <w:sz w:val="24"/>
                <w:u w:val="none"/>
              </w:rPr>
              <w:t>0%</w:t>
            </w:r>
            <w:r>
              <w:rPr>
                <w:rFonts w:hint="eastAsia" w:cs="Times New Roman"/>
                <w:bCs/>
                <w:sz w:val="24"/>
                <w:u w:val="none"/>
                <w:lang w:val="en-US" w:eastAsia="zh-CN"/>
              </w:rPr>
              <w:t>左右</w:t>
            </w:r>
            <w:r>
              <w:rPr>
                <w:rFonts w:hint="default" w:ascii="Times New Roman" w:hAnsi="Times New Roman" w:cs="Times New Roman"/>
                <w:bCs/>
                <w:sz w:val="24"/>
                <w:u w:val="none"/>
              </w:rPr>
              <w:t>，形成泥饼，经压滤处理后的干泥饼产生量为</w:t>
            </w:r>
            <w:r>
              <w:rPr>
                <w:rFonts w:hint="eastAsia" w:cs="Times New Roman"/>
                <w:sz w:val="24"/>
                <w:u w:val="none"/>
                <w:lang w:val="en-US" w:eastAsia="zh-CN"/>
              </w:rPr>
              <w:t>29000</w:t>
            </w:r>
            <w:r>
              <w:rPr>
                <w:rFonts w:hint="default" w:ascii="Times New Roman" w:hAnsi="Times New Roman" w:cs="Times New Roman"/>
                <w:bCs/>
                <w:sz w:val="24"/>
                <w:u w:val="none"/>
              </w:rPr>
              <w:t>t/a。</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u w:val="none"/>
              </w:rPr>
            </w:pPr>
            <w:r>
              <w:rPr>
                <w:rFonts w:hint="eastAsia" w:cs="Times New Roman"/>
                <w:sz w:val="24"/>
                <w:u w:val="single"/>
                <w:lang w:val="en-US" w:eastAsia="zh-CN"/>
              </w:rPr>
              <w:t>该部分泥饼，主要成分为清洗过程中沉积下来的SS，如泥沙、黏土、微生物以及少量不溶于水的无机物和有机物（包括少量COD以及PAM等），泥饼以矿物泥沙成分为主，只含有少量有机物质，且含水率较低，在自然状态下保存较稳定，微生物可以缓慢降解。</w:t>
            </w:r>
            <w:r>
              <w:rPr>
                <w:rFonts w:hint="default" w:ascii="Times New Roman" w:hAnsi="Times New Roman" w:cs="Times New Roman"/>
                <w:sz w:val="24"/>
                <w:u w:val="single"/>
              </w:rPr>
              <w:t>该部分</w:t>
            </w:r>
            <w:r>
              <w:rPr>
                <w:rFonts w:hint="eastAsia" w:cs="Times New Roman"/>
                <w:sz w:val="24"/>
                <w:u w:val="single"/>
                <w:lang w:val="en-US" w:eastAsia="zh-CN"/>
              </w:rPr>
              <w:t>泥饼</w:t>
            </w:r>
            <w:r>
              <w:rPr>
                <w:rFonts w:hint="default" w:ascii="Times New Roman" w:hAnsi="Times New Roman" w:cs="Times New Roman"/>
                <w:sz w:val="24"/>
                <w:u w:val="single"/>
              </w:rPr>
              <w:t>收集后</w:t>
            </w:r>
            <w:r>
              <w:rPr>
                <w:rFonts w:hint="eastAsia" w:cs="Times New Roman"/>
                <w:sz w:val="24"/>
                <w:u w:val="single"/>
                <w:lang w:eastAsia="zh-CN"/>
              </w:rPr>
              <w:t>，</w:t>
            </w:r>
            <w:r>
              <w:rPr>
                <w:rFonts w:hint="eastAsia" w:cs="Times New Roman"/>
                <w:sz w:val="24"/>
                <w:u w:val="single"/>
                <w:lang w:val="en-US" w:eastAsia="zh-CN"/>
              </w:rPr>
              <w:t>企业</w:t>
            </w:r>
            <w:r>
              <w:rPr>
                <w:rFonts w:hint="default" w:ascii="Times New Roman" w:hAnsi="Times New Roman" w:cs="Times New Roman"/>
                <w:sz w:val="24"/>
                <w:u w:val="single"/>
                <w:lang w:eastAsia="zh-CN"/>
              </w:rPr>
              <w:t>销售</w:t>
            </w:r>
            <w:r>
              <w:rPr>
                <w:rFonts w:hint="eastAsia" w:cs="Times New Roman"/>
                <w:sz w:val="24"/>
                <w:u w:val="single"/>
                <w:lang w:val="en-US" w:eastAsia="zh-CN"/>
              </w:rPr>
              <w:t>给周边砖厂作为制砖原料（打碎后按一定比例添加）</w:t>
            </w:r>
            <w:r>
              <w:rPr>
                <w:rFonts w:hint="default" w:ascii="Times New Roman" w:hAnsi="Times New Roman" w:cs="Times New Roman"/>
                <w:sz w:val="24"/>
                <w:u w:val="single"/>
              </w:rPr>
              <w:t>或</w:t>
            </w:r>
            <w:r>
              <w:rPr>
                <w:rFonts w:hint="eastAsia" w:cs="Times New Roman"/>
                <w:sz w:val="24"/>
                <w:u w:val="single"/>
                <w:lang w:val="en-US" w:eastAsia="zh-CN"/>
              </w:rPr>
              <w:t>用于填坑</w:t>
            </w:r>
            <w:r>
              <w:rPr>
                <w:rFonts w:hint="default" w:ascii="Times New Roman" w:hAnsi="Times New Roman" w:cs="Times New Roman"/>
                <w:sz w:val="24"/>
                <w:u w:val="single"/>
              </w:rPr>
              <w:t>铺路</w:t>
            </w:r>
            <w:r>
              <w:rPr>
                <w:rFonts w:hint="eastAsia" w:cs="Times New Roman"/>
                <w:sz w:val="24"/>
                <w:u w:val="single"/>
                <w:lang w:eastAsia="zh-CN"/>
              </w:rPr>
              <w:t>（</w:t>
            </w:r>
            <w:r>
              <w:rPr>
                <w:rFonts w:hint="eastAsia" w:cs="Times New Roman"/>
                <w:sz w:val="24"/>
                <w:u w:val="single"/>
                <w:lang w:val="en-US" w:eastAsia="zh-CN"/>
              </w:rPr>
              <w:t>须符合市政要求</w:t>
            </w:r>
            <w:r>
              <w:rPr>
                <w:rFonts w:hint="eastAsia" w:cs="Times New Roman"/>
                <w:sz w:val="24"/>
                <w:u w:val="single"/>
                <w:lang w:eastAsia="zh-CN"/>
              </w:rPr>
              <w:t>）</w:t>
            </w:r>
            <w:r>
              <w:rPr>
                <w:rFonts w:hint="default" w:ascii="Times New Roman" w:hAnsi="Times New Roman" w:cs="Times New Roman"/>
                <w:sz w:val="24"/>
                <w:u w:val="single"/>
              </w:rPr>
              <w:t>。</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u w:val="none"/>
              </w:rPr>
            </w:pPr>
            <w:r>
              <w:rPr>
                <w:rFonts w:hint="default" w:ascii="Times New Roman" w:hAnsi="Times New Roman" w:cs="Times New Roman"/>
                <w:bCs/>
                <w:sz w:val="24"/>
                <w:u w:val="none"/>
              </w:rPr>
              <w:t>评价要求在沉降罐附近设置100m</w:t>
            </w:r>
            <w:r>
              <w:rPr>
                <w:rFonts w:hint="default" w:ascii="Times New Roman" w:hAnsi="Times New Roman" w:cs="Times New Roman"/>
                <w:bCs/>
                <w:sz w:val="24"/>
                <w:u w:val="none"/>
                <w:vertAlign w:val="superscript"/>
              </w:rPr>
              <w:t>2</w:t>
            </w:r>
            <w:r>
              <w:rPr>
                <w:rFonts w:hint="default" w:ascii="Times New Roman" w:hAnsi="Times New Roman" w:cs="Times New Roman"/>
                <w:bCs/>
                <w:sz w:val="24"/>
                <w:u w:val="none"/>
              </w:rPr>
              <w:t>专门的压滤泥饼暂存区域，暂存区域四周设置围堰和导流渠，压滤机压滤出的水引至厂区内的沉淀池。泥渣的存储过程中出现表面干化现象容易产生扬尘，形成二次污染，要求厂区压滤后的沉渣在厂区的储存时间不超过3天，</w:t>
            </w:r>
            <w:r>
              <w:rPr>
                <w:rFonts w:hint="default" w:ascii="Times New Roman" w:hAnsi="Times New Roman" w:cs="Times New Roman"/>
                <w:sz w:val="24"/>
                <w:u w:val="none"/>
              </w:rPr>
              <w:t>项目沉渣经挖出后经压滤机压滤后出售给砖厂作为制砖原料使用，</w:t>
            </w:r>
            <w:r>
              <w:rPr>
                <w:rFonts w:hint="default" w:ascii="Times New Roman" w:hAnsi="Times New Roman" w:cs="Times New Roman"/>
                <w:bCs/>
                <w:sz w:val="24"/>
                <w:u w:val="none"/>
              </w:rPr>
              <w:t>泥渣运输过程中应加盖篷布，防止道路遗撒。只要加强管理，及时清运，项目压滤泥饼对环境影响不大。</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（2）</w:t>
            </w:r>
            <w:r>
              <w:rPr>
                <w:rFonts w:hint="eastAsia" w:cs="Times New Roman"/>
                <w:bCs/>
                <w:sz w:val="24"/>
                <w:lang w:eastAsia="zh-CN"/>
              </w:rPr>
              <w:t>水泥稳定土</w:t>
            </w:r>
            <w:r>
              <w:rPr>
                <w:rFonts w:hint="default" w:ascii="Times New Roman" w:hAnsi="Times New Roman" w:cs="Times New Roman"/>
                <w:bCs/>
                <w:sz w:val="24"/>
              </w:rPr>
              <w:t>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Times New Roman" w:hAnsi="Times New Roman" w:cs="Times New Roman"/>
                <w:bCs/>
                <w:kern w:val="0"/>
                <w:sz w:val="24"/>
              </w:rPr>
              <w:t>①</w:t>
            </w:r>
            <w:r>
              <w:rPr>
                <w:rFonts w:hint="eastAsia" w:ascii="宋体" w:hAnsi="宋体" w:eastAsia="宋体" w:cs="宋体"/>
                <w:sz w:val="24"/>
                <w:szCs w:val="24"/>
              </w:rPr>
              <w:t>水泥筒仓除尘器收集的</w:t>
            </w:r>
            <w:r>
              <w:rPr>
                <w:rFonts w:hint="eastAsia" w:ascii="宋体" w:hAnsi="宋体" w:cs="宋体"/>
                <w:sz w:val="24"/>
                <w:szCs w:val="24"/>
                <w:lang w:val="en-US" w:eastAsia="zh-CN"/>
              </w:rPr>
              <w:t>颗粒物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项目水泥筒仓仓顶</w:t>
            </w:r>
            <w:r>
              <w:rPr>
                <w:rFonts w:hint="eastAsia" w:ascii="宋体" w:hAnsi="宋体" w:cs="宋体"/>
                <w:sz w:val="24"/>
                <w:szCs w:val="24"/>
                <w:lang w:val="en-US" w:eastAsia="zh-CN"/>
              </w:rPr>
              <w:t>自带</w:t>
            </w:r>
            <w:r>
              <w:rPr>
                <w:rFonts w:hint="eastAsia" w:ascii="宋体" w:hAnsi="宋体" w:eastAsia="宋体" w:cs="宋体"/>
                <w:sz w:val="24"/>
                <w:szCs w:val="24"/>
              </w:rPr>
              <w:t>滤芯除尘器，经收集后的</w:t>
            </w:r>
            <w:r>
              <w:rPr>
                <w:rFonts w:hint="eastAsia" w:ascii="宋体" w:hAnsi="宋体" w:cs="宋体"/>
                <w:sz w:val="24"/>
                <w:szCs w:val="24"/>
                <w:lang w:val="en-US" w:eastAsia="zh-CN"/>
              </w:rPr>
              <w:t>颗粒物量</w:t>
            </w:r>
            <w:r>
              <w:rPr>
                <w:rFonts w:hint="eastAsia" w:ascii="宋体" w:hAnsi="宋体" w:eastAsia="宋体" w:cs="宋体"/>
                <w:sz w:val="24"/>
                <w:szCs w:val="24"/>
              </w:rPr>
              <w:t>为</w:t>
            </w:r>
            <w:r>
              <w:rPr>
                <w:rFonts w:hint="eastAsia" w:cs="Times New Roman"/>
                <w:sz w:val="24"/>
                <w:szCs w:val="24"/>
                <w:lang w:val="en-US" w:eastAsia="zh-CN"/>
              </w:rPr>
              <w:t>2.1138</w:t>
            </w:r>
            <w:r>
              <w:rPr>
                <w:rFonts w:hint="default" w:ascii="Times New Roman" w:hAnsi="Times New Roman" w:eastAsia="宋体" w:cs="Times New Roman"/>
                <w:sz w:val="24"/>
                <w:szCs w:val="24"/>
              </w:rPr>
              <w:t>t/a</w:t>
            </w:r>
            <w:r>
              <w:rPr>
                <w:rFonts w:hint="eastAsia" w:ascii="宋体" w:hAnsi="宋体" w:eastAsia="宋体" w:cs="宋体"/>
                <w:sz w:val="24"/>
                <w:szCs w:val="24"/>
              </w:rPr>
              <w:t>，此部分</w:t>
            </w:r>
            <w:r>
              <w:rPr>
                <w:rFonts w:hint="eastAsia" w:ascii="宋体" w:hAnsi="宋体" w:cs="宋体"/>
                <w:sz w:val="24"/>
                <w:szCs w:val="24"/>
                <w:lang w:eastAsia="zh-CN"/>
              </w:rPr>
              <w:t>颗粒物</w:t>
            </w:r>
            <w:r>
              <w:rPr>
                <w:rFonts w:hint="eastAsia" w:ascii="宋体" w:hAnsi="宋体" w:eastAsia="宋体" w:cs="宋体"/>
                <w:sz w:val="24"/>
                <w:szCs w:val="24"/>
                <w:lang w:eastAsia="zh-CN"/>
              </w:rPr>
              <w:t>为水泥，</w:t>
            </w:r>
            <w:r>
              <w:rPr>
                <w:rFonts w:hint="eastAsia" w:ascii="宋体" w:hAnsi="宋体" w:eastAsia="宋体" w:cs="宋体"/>
                <w:sz w:val="24"/>
                <w:szCs w:val="24"/>
              </w:rPr>
              <w:t>全部回用于生产。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Times New Roman" w:hAnsi="Times New Roman" w:eastAsia="宋体" w:cs="Times New Roman"/>
                <w:bCs/>
                <w:kern w:val="0"/>
                <w:sz w:val="24"/>
                <w:lang w:eastAsia="zh-CN"/>
              </w:rPr>
            </w:pPr>
            <w:r>
              <w:rPr>
                <w:rFonts w:hint="eastAsia" w:ascii="宋体" w:hAnsi="宋体" w:eastAsia="宋体" w:cs="宋体"/>
                <w:sz w:val="24"/>
                <w:szCs w:val="24"/>
              </w:rPr>
              <w:t>②</w:t>
            </w:r>
            <w:r>
              <w:rPr>
                <w:rFonts w:hint="eastAsia" w:ascii="宋体" w:hAnsi="宋体" w:cs="宋体"/>
                <w:sz w:val="24"/>
                <w:szCs w:val="24"/>
                <w:lang w:val="en-US" w:eastAsia="zh-CN"/>
              </w:rPr>
              <w:t>袋式</w:t>
            </w:r>
            <w:r>
              <w:rPr>
                <w:rFonts w:hint="default" w:ascii="Times New Roman" w:hAnsi="Times New Roman" w:cs="Times New Roman"/>
                <w:bCs/>
                <w:kern w:val="0"/>
                <w:sz w:val="24"/>
              </w:rPr>
              <w:t>除尘器收集的</w:t>
            </w:r>
            <w:r>
              <w:rPr>
                <w:rFonts w:hint="eastAsia" w:cs="Times New Roman"/>
                <w:bCs/>
                <w:kern w:val="0"/>
                <w:sz w:val="24"/>
                <w:lang w:eastAsia="zh-CN"/>
              </w:rPr>
              <w:t>颗粒物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default" w:ascii="Times New Roman" w:hAnsi="Times New Roman" w:cs="Times New Roman"/>
                <w:bCs/>
                <w:kern w:val="0"/>
                <w:sz w:val="24"/>
              </w:rPr>
            </w:pPr>
            <w:r>
              <w:rPr>
                <w:rFonts w:hint="default" w:ascii="Times New Roman" w:hAnsi="Times New Roman" w:cs="Times New Roman"/>
                <w:bCs/>
                <w:kern w:val="0"/>
                <w:sz w:val="24"/>
              </w:rPr>
              <w:t>项目除尘器收集</w:t>
            </w:r>
            <w:r>
              <w:rPr>
                <w:rFonts w:hint="eastAsia" w:cs="Times New Roman"/>
                <w:bCs/>
                <w:kern w:val="0"/>
                <w:sz w:val="24"/>
                <w:lang w:eastAsia="zh-CN"/>
              </w:rPr>
              <w:t>颗粒物</w:t>
            </w:r>
            <w:r>
              <w:rPr>
                <w:rFonts w:hint="eastAsia" w:cs="Times New Roman"/>
                <w:bCs/>
                <w:kern w:val="0"/>
                <w:sz w:val="24"/>
                <w:lang w:val="en-US" w:eastAsia="zh-CN"/>
              </w:rPr>
              <w:t>9</w:t>
            </w:r>
            <w:r>
              <w:rPr>
                <w:rFonts w:hint="default" w:ascii="Times New Roman" w:hAnsi="Times New Roman" w:cs="Times New Roman"/>
                <w:bCs/>
                <w:kern w:val="0"/>
                <w:sz w:val="24"/>
              </w:rPr>
              <w:t>t/a，收集后</w:t>
            </w:r>
            <w:r>
              <w:rPr>
                <w:rFonts w:hint="eastAsia" w:cs="Times New Roman"/>
                <w:bCs/>
                <w:kern w:val="0"/>
                <w:sz w:val="24"/>
                <w:lang w:val="en-US" w:eastAsia="zh-CN"/>
              </w:rPr>
              <w:t>作为矿粉</w:t>
            </w:r>
            <w:r>
              <w:rPr>
                <w:rFonts w:hint="default" w:ascii="Times New Roman" w:hAnsi="Times New Roman" w:cs="Times New Roman"/>
                <w:bCs/>
                <w:kern w:val="0"/>
                <w:sz w:val="24"/>
              </w:rPr>
              <w:t>用于</w:t>
            </w:r>
            <w:r>
              <w:rPr>
                <w:rFonts w:hint="eastAsia" w:cs="Times New Roman"/>
                <w:bCs/>
                <w:kern w:val="0"/>
                <w:sz w:val="24"/>
                <w:lang w:val="en-US" w:eastAsia="zh-CN"/>
              </w:rPr>
              <w:t>沥青混凝土的</w:t>
            </w:r>
            <w:r>
              <w:rPr>
                <w:rFonts w:hint="default" w:ascii="Times New Roman" w:hAnsi="Times New Roman" w:cs="Times New Roman"/>
                <w:bCs/>
                <w:kern w:val="0"/>
                <w:sz w:val="24"/>
              </w:rPr>
              <w:t>生产</w:t>
            </w:r>
            <w:r>
              <w:rPr>
                <w:rFonts w:hint="eastAsia" w:ascii="宋体" w:hAnsi="宋体" w:eastAsia="宋体" w:cs="宋体"/>
                <w:sz w:val="24"/>
                <w:szCs w:val="24"/>
                <w:lang w:eastAsia="zh-CN"/>
              </w:rPr>
              <w:t>，实现综合利用，不外排</w:t>
            </w:r>
            <w:r>
              <w:rPr>
                <w:rFonts w:hint="default" w:ascii="Times New Roman" w:hAnsi="Times New Roman" w:cs="Times New Roman"/>
                <w:bCs/>
                <w:kern w:val="0"/>
                <w:sz w:val="24"/>
              </w:rPr>
              <w:t>。</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（3）</w:t>
            </w:r>
            <w:r>
              <w:rPr>
                <w:rFonts w:hint="default" w:ascii="Times New Roman" w:hAnsi="Times New Roman" w:cs="Times New Roman"/>
                <w:bCs/>
                <w:sz w:val="24"/>
                <w:highlight w:val="none"/>
                <w:lang w:eastAsia="zh-CN"/>
              </w:rPr>
              <w:t>沥青混凝土</w:t>
            </w:r>
            <w:r>
              <w:rPr>
                <w:rFonts w:hint="default" w:ascii="Times New Roman" w:hAnsi="Times New Roman" w:cs="Times New Roman"/>
                <w:bCs/>
                <w:sz w:val="24"/>
                <w:highlight w:val="none"/>
              </w:rPr>
              <w:t>生产线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Times New Roman" w:hAnsi="Times New Roman" w:eastAsia="宋体" w:cs="Times New Roman"/>
                <w:bCs/>
                <w:kern w:val="0"/>
                <w:sz w:val="24"/>
                <w:lang w:eastAsia="zh-CN"/>
              </w:rPr>
            </w:pPr>
            <w:r>
              <w:rPr>
                <w:rFonts w:hint="eastAsia" w:ascii="宋体" w:hAnsi="宋体" w:cs="宋体"/>
                <w:sz w:val="24"/>
                <w:szCs w:val="24"/>
                <w:lang w:val="en-US" w:eastAsia="zh-CN"/>
              </w:rPr>
              <w:t>①袋式</w:t>
            </w:r>
            <w:r>
              <w:rPr>
                <w:rFonts w:hint="default" w:ascii="Times New Roman" w:hAnsi="Times New Roman" w:cs="Times New Roman"/>
                <w:bCs/>
                <w:kern w:val="0"/>
                <w:sz w:val="24"/>
              </w:rPr>
              <w:t>除尘器收集的</w:t>
            </w:r>
            <w:r>
              <w:rPr>
                <w:rFonts w:hint="eastAsia" w:cs="Times New Roman"/>
                <w:bCs/>
                <w:kern w:val="0"/>
                <w:sz w:val="24"/>
                <w:lang w:eastAsia="zh-CN"/>
              </w:rPr>
              <w:t>颗粒物</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s="Times New Roman"/>
                <w:bCs/>
                <w:sz w:val="24"/>
                <w:lang w:eastAsia="zh-CN"/>
              </w:rPr>
            </w:pPr>
            <w:r>
              <w:rPr>
                <w:rFonts w:hint="eastAsia" w:cs="Times New Roman"/>
                <w:bCs/>
                <w:kern w:val="0"/>
                <w:sz w:val="24"/>
                <w:lang w:val="en-US" w:eastAsia="zh-CN"/>
              </w:rPr>
              <w:t>该生产线</w:t>
            </w:r>
            <w:r>
              <w:rPr>
                <w:rFonts w:hint="default" w:ascii="Times New Roman" w:hAnsi="Times New Roman" w:cs="Times New Roman"/>
                <w:bCs/>
                <w:kern w:val="0"/>
                <w:sz w:val="24"/>
              </w:rPr>
              <w:t>除尘器收集</w:t>
            </w:r>
            <w:r>
              <w:rPr>
                <w:rFonts w:hint="eastAsia" w:cs="Times New Roman"/>
                <w:bCs/>
                <w:kern w:val="0"/>
                <w:sz w:val="24"/>
                <w:lang w:eastAsia="zh-CN"/>
              </w:rPr>
              <w:t>颗粒物</w:t>
            </w:r>
            <w:r>
              <w:rPr>
                <w:rFonts w:hint="eastAsia" w:cs="Times New Roman"/>
                <w:bCs/>
                <w:kern w:val="0"/>
                <w:sz w:val="24"/>
                <w:lang w:val="en-US" w:eastAsia="zh-CN"/>
              </w:rPr>
              <w:t>22.8</w:t>
            </w:r>
            <w:r>
              <w:rPr>
                <w:rFonts w:hint="default" w:ascii="Times New Roman" w:hAnsi="Times New Roman" w:cs="Times New Roman"/>
                <w:bCs/>
                <w:kern w:val="0"/>
                <w:sz w:val="24"/>
              </w:rPr>
              <w:t>t/a，收集后</w:t>
            </w:r>
            <w:r>
              <w:rPr>
                <w:rFonts w:hint="eastAsia" w:cs="Times New Roman"/>
                <w:bCs/>
                <w:kern w:val="0"/>
                <w:sz w:val="24"/>
                <w:lang w:val="en-US" w:eastAsia="zh-CN"/>
              </w:rPr>
              <w:t>作为矿粉</w:t>
            </w:r>
            <w:r>
              <w:rPr>
                <w:rFonts w:hint="default" w:ascii="Times New Roman" w:hAnsi="Times New Roman" w:cs="Times New Roman"/>
                <w:bCs/>
                <w:kern w:val="0"/>
                <w:sz w:val="24"/>
              </w:rPr>
              <w:t>回用于生产</w:t>
            </w:r>
            <w:r>
              <w:rPr>
                <w:rFonts w:hint="eastAsia" w:ascii="宋体" w:hAnsi="宋体" w:eastAsia="宋体" w:cs="宋体"/>
                <w:sz w:val="24"/>
                <w:szCs w:val="24"/>
                <w:lang w:eastAsia="zh-CN"/>
              </w:rPr>
              <w:t>，实现综合利用，不外排</w:t>
            </w:r>
            <w:r>
              <w:rPr>
                <w:rFonts w:hint="default" w:ascii="Times New Roman" w:hAnsi="Times New Roman" w:cs="Times New Roman"/>
                <w:bCs/>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s="Times New Roman"/>
                <w:bCs/>
                <w:sz w:val="24"/>
                <w:lang w:val="en-US" w:eastAsia="zh-CN"/>
              </w:rPr>
            </w:pPr>
            <w:r>
              <w:rPr>
                <w:rFonts w:hint="eastAsia" w:cs="Times New Roman"/>
                <w:bCs/>
                <w:sz w:val="24"/>
                <w:lang w:eastAsia="zh-CN"/>
              </w:rPr>
              <w:t>②</w:t>
            </w:r>
            <w:r>
              <w:rPr>
                <w:rFonts w:hint="eastAsia" w:cs="Times New Roman"/>
                <w:bCs/>
                <w:sz w:val="24"/>
                <w:lang w:val="en-US" w:eastAsia="zh-CN"/>
              </w:rPr>
              <w:t>废石料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s="Times New Roman"/>
                <w:bCs/>
                <w:sz w:val="24"/>
                <w:lang w:eastAsia="zh-CN"/>
              </w:rPr>
            </w:pPr>
            <w:r>
              <w:rPr>
                <w:rFonts w:hint="eastAsia" w:cs="Times New Roman"/>
                <w:bCs/>
                <w:sz w:val="24"/>
                <w:lang w:val="en-US" w:eastAsia="zh-CN"/>
              </w:rPr>
              <w:t>筛分工序会产生少量不符合规格的废石料。项目废石料产生量为7575.31t/a，废石料收集后可用于建筑垃圾回收利用生产线。</w:t>
            </w:r>
          </w:p>
          <w:p>
            <w:pPr>
              <w:pStyle w:val="43"/>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default" w:ascii="Times New Roman" w:hAnsi="Times New Roman" w:eastAsia="宋体" w:cs="Times New Roman"/>
                <w:b/>
                <w:lang w:val="en-US" w:eastAsia="zh-CN"/>
              </w:rPr>
            </w:pPr>
            <w:r>
              <w:rPr>
                <w:rFonts w:hint="eastAsia" w:ascii="Times New Roman" w:hAnsi="Times New Roman" w:cs="Times New Roman"/>
                <w:b/>
                <w:lang w:val="en-US" w:eastAsia="zh-CN"/>
              </w:rPr>
              <w:t>4.2危险废物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z w:val="24"/>
                <w:szCs w:val="24"/>
                <w:u w:val="single"/>
                <w:lang w:val="en-US" w:eastAsia="zh-CN"/>
              </w:rPr>
            </w:pPr>
            <w:r>
              <w:rPr>
                <w:rFonts w:hint="eastAsia" w:cs="Times New Roman"/>
                <w:b w:val="0"/>
                <w:bCs w:val="0"/>
                <w:color w:val="000000"/>
                <w:sz w:val="24"/>
                <w:szCs w:val="24"/>
                <w:u w:val="none"/>
                <w:lang w:val="en-US" w:eastAsia="zh-CN"/>
              </w:rPr>
              <w:t>本项目运行过程中，</w:t>
            </w:r>
            <w:r>
              <w:rPr>
                <w:rFonts w:hint="default" w:ascii="Times New Roman" w:hAnsi="Times New Roman" w:cs="Times New Roman"/>
                <w:b w:val="0"/>
                <w:bCs w:val="0"/>
                <w:color w:val="000000"/>
                <w:sz w:val="24"/>
                <w:szCs w:val="24"/>
                <w:u w:val="none"/>
                <w:lang w:val="en-US" w:eastAsia="zh-CN"/>
              </w:rPr>
              <w:t>危险废物主要</w:t>
            </w:r>
            <w:r>
              <w:rPr>
                <w:rFonts w:hint="eastAsia" w:cs="Times New Roman"/>
                <w:b w:val="0"/>
                <w:bCs w:val="0"/>
                <w:color w:val="000000"/>
                <w:sz w:val="24"/>
                <w:szCs w:val="24"/>
                <w:u w:val="none"/>
                <w:lang w:val="en-US" w:eastAsia="zh-CN"/>
              </w:rPr>
              <w:t>为焦油渣、废过滤棉、废灯管以及</w:t>
            </w:r>
            <w:r>
              <w:rPr>
                <w:rFonts w:hint="default" w:ascii="Times New Roman" w:hAnsi="Times New Roman" w:cs="Times New Roman"/>
                <w:b w:val="0"/>
                <w:bCs w:val="0"/>
                <w:color w:val="000000"/>
                <w:sz w:val="24"/>
                <w:szCs w:val="24"/>
                <w:u w:val="none"/>
                <w:lang w:val="en-US" w:eastAsia="zh-CN"/>
              </w:rPr>
              <w:t>废活性炭。</w:t>
            </w:r>
          </w:p>
          <w:p>
            <w:pPr>
              <w:spacing w:line="520" w:lineRule="exact"/>
              <w:ind w:firstLine="480" w:firstLineChars="200"/>
              <w:rPr>
                <w:rFonts w:hint="eastAsia"/>
                <w:b w:val="0"/>
                <w:bCs/>
                <w:sz w:val="24"/>
                <w:u w:val="single"/>
                <w:lang w:eastAsia="zh-CN"/>
              </w:rPr>
            </w:pPr>
            <w:r>
              <w:rPr>
                <w:rFonts w:hint="eastAsia"/>
                <w:b w:val="0"/>
                <w:bCs/>
                <w:sz w:val="24"/>
                <w:u w:val="single"/>
                <w:lang w:eastAsia="zh-CN"/>
              </w:rPr>
              <w:t>（</w:t>
            </w:r>
            <w:r>
              <w:rPr>
                <w:rFonts w:hint="eastAsia"/>
                <w:b w:val="0"/>
                <w:bCs/>
                <w:sz w:val="24"/>
                <w:u w:val="single"/>
                <w:lang w:val="en-US" w:eastAsia="zh-CN"/>
              </w:rPr>
              <w:t>1</w:t>
            </w:r>
            <w:r>
              <w:rPr>
                <w:rFonts w:hint="eastAsia"/>
                <w:b w:val="0"/>
                <w:bCs/>
                <w:sz w:val="24"/>
                <w:u w:val="single"/>
                <w:lang w:eastAsia="zh-CN"/>
              </w:rPr>
              <w:t>）总体要求</w:t>
            </w:r>
          </w:p>
          <w:p>
            <w:pPr>
              <w:spacing w:line="520" w:lineRule="exact"/>
              <w:ind w:firstLine="480" w:firstLineChars="200"/>
              <w:rPr>
                <w:b w:val="0"/>
                <w:bCs/>
                <w:sz w:val="24"/>
                <w:u w:val="single"/>
              </w:rPr>
            </w:pPr>
            <w:r>
              <w:rPr>
                <w:b w:val="0"/>
                <w:bCs/>
                <w:sz w:val="24"/>
                <w:u w:val="single"/>
              </w:rPr>
              <w:t>本项目营运后建设单位须按《危险废物贮存污染控制标准》（GB18597-2001）</w:t>
            </w:r>
            <w:r>
              <w:rPr>
                <w:rFonts w:hint="eastAsia"/>
                <w:b w:val="0"/>
                <w:bCs/>
                <w:sz w:val="24"/>
                <w:u w:val="single"/>
                <w:lang w:eastAsia="zh-CN"/>
              </w:rPr>
              <w:t>的要求对各种危险废物</w:t>
            </w:r>
            <w:r>
              <w:rPr>
                <w:b w:val="0"/>
                <w:bCs/>
                <w:sz w:val="24"/>
                <w:u w:val="single"/>
              </w:rPr>
              <w:t>进行贮存，并委托资质单位进行安全处置。</w:t>
            </w:r>
          </w:p>
          <w:p>
            <w:pPr>
              <w:spacing w:line="520" w:lineRule="exact"/>
              <w:ind w:firstLine="480" w:firstLineChars="200"/>
              <w:rPr>
                <w:b w:val="0"/>
                <w:bCs/>
                <w:sz w:val="24"/>
                <w:u w:val="single"/>
              </w:rPr>
            </w:pPr>
            <w:r>
              <w:rPr>
                <w:b w:val="0"/>
                <w:bCs/>
                <w:sz w:val="24"/>
                <w:u w:val="single"/>
              </w:rPr>
              <w:t>危险废物的暂存要求严格按照环境保护部公告2017年第43号《建设项目危险废物环境影响评价指南》中的相关要求，做</w:t>
            </w:r>
            <w:r>
              <w:rPr>
                <w:rFonts w:asciiTheme="majorEastAsia" w:hAnsiTheme="majorEastAsia" w:eastAsiaTheme="majorEastAsia"/>
                <w:b w:val="0"/>
                <w:bCs/>
                <w:sz w:val="24"/>
                <w:u w:val="single"/>
              </w:rPr>
              <w:t>到“四防”</w:t>
            </w:r>
            <w:r>
              <w:rPr>
                <w:b w:val="0"/>
                <w:bCs/>
                <w:sz w:val="24"/>
                <w:u w:val="single"/>
              </w:rPr>
              <w:t>（防风、防雨、防晒、防渗漏），严格做到防渗和渗漏收集措施，设置不同废物的警示标示。</w:t>
            </w:r>
          </w:p>
          <w:p>
            <w:pPr>
              <w:spacing w:line="520" w:lineRule="exact"/>
              <w:ind w:firstLine="480" w:firstLineChars="200"/>
              <w:rPr>
                <w:b w:val="0"/>
                <w:bCs/>
                <w:sz w:val="24"/>
                <w:u w:val="single"/>
              </w:rPr>
            </w:pPr>
            <w:r>
              <w:rPr>
                <w:rFonts w:hint="eastAsia"/>
                <w:b w:val="0"/>
                <w:bCs/>
                <w:sz w:val="24"/>
                <w:u w:val="single"/>
              </w:rPr>
              <w:t>（</w:t>
            </w:r>
            <w:r>
              <w:rPr>
                <w:rFonts w:hint="eastAsia"/>
                <w:b w:val="0"/>
                <w:bCs/>
                <w:sz w:val="24"/>
                <w:u w:val="single"/>
                <w:lang w:val="en-US" w:eastAsia="zh-CN"/>
              </w:rPr>
              <w:t>2</w:t>
            </w:r>
            <w:r>
              <w:rPr>
                <w:rFonts w:hint="eastAsia"/>
                <w:b w:val="0"/>
                <w:bCs/>
                <w:sz w:val="24"/>
                <w:u w:val="single"/>
              </w:rPr>
              <w:t>）</w:t>
            </w:r>
            <w:r>
              <w:rPr>
                <w:rFonts w:hint="eastAsia"/>
                <w:b w:val="0"/>
                <w:bCs/>
                <w:sz w:val="24"/>
                <w:u w:val="single"/>
                <w:lang w:eastAsia="zh-CN"/>
              </w:rPr>
              <w:t>厂区</w:t>
            </w:r>
            <w:r>
              <w:rPr>
                <w:rFonts w:hint="eastAsia"/>
                <w:b w:val="0"/>
                <w:bCs/>
                <w:sz w:val="24"/>
                <w:u w:val="single"/>
              </w:rPr>
              <w:t>危险废物</w:t>
            </w:r>
            <w:r>
              <w:rPr>
                <w:rFonts w:hint="eastAsia"/>
                <w:b w:val="0"/>
                <w:bCs/>
                <w:sz w:val="24"/>
                <w:u w:val="single"/>
                <w:lang w:eastAsia="zh-CN"/>
              </w:rPr>
              <w:t>的</w:t>
            </w:r>
            <w:r>
              <w:rPr>
                <w:rFonts w:hint="eastAsia"/>
                <w:b w:val="0"/>
                <w:bCs/>
                <w:sz w:val="24"/>
                <w:u w:val="single"/>
              </w:rPr>
              <w:t>收集</w:t>
            </w:r>
          </w:p>
          <w:p>
            <w:pPr>
              <w:spacing w:line="520" w:lineRule="exact"/>
              <w:ind w:firstLine="480" w:firstLineChars="200"/>
              <w:rPr>
                <w:b w:val="0"/>
                <w:bCs/>
                <w:sz w:val="24"/>
                <w:u w:val="single"/>
              </w:rPr>
            </w:pPr>
            <w:r>
              <w:rPr>
                <w:rFonts w:hint="eastAsia"/>
                <w:b w:val="0"/>
                <w:bCs/>
                <w:sz w:val="24"/>
                <w:u w:val="single"/>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w:t>
            </w:r>
          </w:p>
          <w:p>
            <w:pPr>
              <w:spacing w:line="520" w:lineRule="exact"/>
              <w:ind w:firstLine="480" w:firstLineChars="200"/>
              <w:rPr>
                <w:b w:val="0"/>
                <w:bCs/>
                <w:sz w:val="24"/>
                <w:u w:val="none"/>
              </w:rPr>
            </w:pPr>
            <w:r>
              <w:rPr>
                <w:rFonts w:hint="eastAsia"/>
                <w:b w:val="0"/>
                <w:bCs/>
                <w:sz w:val="24"/>
                <w:u w:val="none"/>
              </w:rPr>
              <w:t>（</w:t>
            </w:r>
            <w:r>
              <w:rPr>
                <w:rFonts w:hint="eastAsia"/>
                <w:b w:val="0"/>
                <w:bCs/>
                <w:sz w:val="24"/>
                <w:u w:val="none"/>
                <w:lang w:val="en-US" w:eastAsia="zh-CN"/>
              </w:rPr>
              <w:t>3</w:t>
            </w:r>
            <w:r>
              <w:rPr>
                <w:rFonts w:hint="eastAsia"/>
                <w:b w:val="0"/>
                <w:bCs/>
                <w:sz w:val="24"/>
                <w:u w:val="none"/>
              </w:rPr>
              <w:t>）</w:t>
            </w:r>
            <w:r>
              <w:rPr>
                <w:rFonts w:hint="eastAsia"/>
                <w:b w:val="0"/>
                <w:bCs/>
                <w:sz w:val="24"/>
                <w:u w:val="none"/>
                <w:lang w:eastAsia="zh-CN"/>
              </w:rPr>
              <w:t>厂区</w:t>
            </w:r>
            <w:r>
              <w:rPr>
                <w:rFonts w:hint="eastAsia"/>
                <w:b w:val="0"/>
                <w:bCs/>
                <w:sz w:val="24"/>
                <w:u w:val="none"/>
              </w:rPr>
              <w:t>危险废物</w:t>
            </w:r>
            <w:r>
              <w:rPr>
                <w:rFonts w:hint="eastAsia"/>
                <w:b w:val="0"/>
                <w:bCs/>
                <w:sz w:val="24"/>
                <w:u w:val="none"/>
                <w:lang w:eastAsia="zh-CN"/>
              </w:rPr>
              <w:t>的</w:t>
            </w:r>
            <w:r>
              <w:rPr>
                <w:rFonts w:hint="eastAsia"/>
                <w:b w:val="0"/>
                <w:bCs/>
                <w:sz w:val="24"/>
                <w:u w:val="none"/>
              </w:rPr>
              <w:t>转移</w:t>
            </w:r>
          </w:p>
          <w:p>
            <w:pPr>
              <w:spacing w:line="520" w:lineRule="exact"/>
              <w:ind w:firstLine="480" w:firstLineChars="200"/>
              <w:rPr>
                <w:rFonts w:hint="eastAsia"/>
                <w:b w:val="0"/>
                <w:bCs/>
                <w:sz w:val="24"/>
                <w:u w:val="none"/>
              </w:rPr>
            </w:pPr>
            <w:r>
              <w:rPr>
                <w:rFonts w:hint="eastAsia"/>
                <w:b w:val="0"/>
                <w:bCs/>
                <w:sz w:val="24"/>
                <w:u w:val="none"/>
              </w:rPr>
              <w:t>危险废物在国内转移时应遵从《危险废物转移联单管理办法》中的有关规定。在转移危险废物前，须按照国家有关规定报批危险废物转移计划；经批准后，建设单位应当向移出地环境保护行政主管部门申请领取联单。</w:t>
            </w:r>
          </w:p>
          <w:p>
            <w:pPr>
              <w:spacing w:line="520" w:lineRule="exact"/>
              <w:ind w:firstLine="480" w:firstLineChars="200"/>
              <w:rPr>
                <w:b w:val="0"/>
                <w:bCs/>
                <w:sz w:val="24"/>
                <w:u w:val="none"/>
              </w:rPr>
            </w:pPr>
            <w:r>
              <w:rPr>
                <w:rFonts w:hint="eastAsia"/>
                <w:b w:val="0"/>
                <w:bCs/>
                <w:sz w:val="24"/>
                <w:u w:val="none"/>
              </w:rPr>
              <w:t>危险废物由相应资质的处置公司定期清运，包装容器为密封桶，桶上粘贴有标签，注明种类、成份、危险类别、产地、禁忌与安全措施等。专用运输车辆为厢式货车，可保证运输过程无泄漏。</w:t>
            </w:r>
          </w:p>
          <w:p>
            <w:pPr>
              <w:spacing w:line="520" w:lineRule="exact"/>
              <w:ind w:firstLine="480" w:firstLineChars="200"/>
              <w:rPr>
                <w:rFonts w:hint="eastAsia"/>
                <w:b w:val="0"/>
                <w:bCs/>
                <w:sz w:val="24"/>
                <w:u w:val="none"/>
                <w:lang w:eastAsia="zh-CN"/>
              </w:rPr>
            </w:pPr>
            <w:r>
              <w:rPr>
                <w:rFonts w:hint="eastAsia"/>
                <w:b w:val="0"/>
                <w:bCs/>
                <w:sz w:val="24"/>
                <w:u w:val="none"/>
              </w:rPr>
              <w:t>（</w:t>
            </w:r>
            <w:r>
              <w:rPr>
                <w:rFonts w:hint="eastAsia"/>
                <w:b w:val="0"/>
                <w:bCs/>
                <w:sz w:val="24"/>
                <w:u w:val="none"/>
                <w:lang w:val="en-US" w:eastAsia="zh-CN"/>
              </w:rPr>
              <w:t>4</w:t>
            </w:r>
            <w:r>
              <w:rPr>
                <w:rFonts w:hint="eastAsia"/>
                <w:b w:val="0"/>
                <w:bCs/>
                <w:sz w:val="24"/>
                <w:u w:val="none"/>
              </w:rPr>
              <w:t>）</w:t>
            </w:r>
            <w:r>
              <w:rPr>
                <w:rFonts w:hint="eastAsia"/>
                <w:b w:val="0"/>
                <w:bCs/>
                <w:sz w:val="24"/>
                <w:u w:val="none"/>
                <w:lang w:eastAsia="zh-CN"/>
              </w:rPr>
              <w:t>厂区</w:t>
            </w:r>
            <w:r>
              <w:rPr>
                <w:rFonts w:hint="eastAsia"/>
                <w:b w:val="0"/>
                <w:bCs/>
                <w:sz w:val="24"/>
                <w:u w:val="none"/>
              </w:rPr>
              <w:t>危险废物</w:t>
            </w:r>
            <w:r>
              <w:rPr>
                <w:rFonts w:hint="eastAsia"/>
                <w:b w:val="0"/>
                <w:bCs/>
                <w:sz w:val="24"/>
                <w:u w:val="none"/>
                <w:lang w:eastAsia="zh-CN"/>
              </w:rPr>
              <w:t>的暂存</w:t>
            </w:r>
          </w:p>
          <w:p>
            <w:pPr>
              <w:pStyle w:val="9"/>
              <w:keepNext w:val="0"/>
              <w:keepLines w:val="0"/>
              <w:pageBreakBefore w:val="0"/>
              <w:widowControl/>
              <w:kinsoku/>
              <w:wordWrap/>
              <w:overflowPunct/>
              <w:topLinePunct w:val="0"/>
              <w:autoSpaceDE/>
              <w:autoSpaceDN/>
              <w:bidi w:val="0"/>
              <w:adjustRightInd/>
              <w:snapToGrid w:val="0"/>
              <w:spacing w:after="0" w:line="360" w:lineRule="auto"/>
              <w:ind w:right="113" w:firstLine="480" w:firstLineChars="200"/>
              <w:jc w:val="both"/>
              <w:textAlignment w:val="auto"/>
              <w:rPr>
                <w:rFonts w:hint="default" w:ascii="Times New Roman" w:hAnsi="Times New Roman" w:cs="Times New Roman"/>
                <w:sz w:val="24"/>
                <w:szCs w:val="28"/>
                <w:u w:val="single"/>
                <w:lang w:eastAsia="zh-CN"/>
              </w:rPr>
            </w:pPr>
            <w:r>
              <w:rPr>
                <w:rFonts w:hint="default" w:ascii="Times New Roman" w:hAnsi="Times New Roman" w:cs="Times New Roman"/>
                <w:sz w:val="24"/>
                <w:szCs w:val="28"/>
                <w:u w:val="single"/>
                <w:lang w:eastAsia="zh-CN"/>
              </w:rPr>
              <w:t>本项目设置有专门的危废暂存间</w:t>
            </w:r>
            <w:r>
              <w:rPr>
                <w:rFonts w:hint="eastAsia" w:cs="Times New Roman"/>
                <w:sz w:val="24"/>
                <w:szCs w:val="28"/>
                <w:u w:val="single"/>
                <w:lang w:val="en-US" w:eastAsia="zh-CN"/>
              </w:rPr>
              <w:t>2</w:t>
            </w:r>
            <w:r>
              <w:rPr>
                <w:rFonts w:hint="eastAsia" w:ascii="Times New Roman" w:hAnsi="Times New Roman" w:cs="Times New Roman"/>
                <w:sz w:val="24"/>
                <w:szCs w:val="28"/>
                <w:u w:val="single"/>
                <w:lang w:val="en-US" w:eastAsia="zh-CN"/>
              </w:rPr>
              <w:t>0m</w:t>
            </w:r>
            <w:r>
              <w:rPr>
                <w:rFonts w:hint="eastAsia" w:ascii="Times New Roman" w:hAnsi="Times New Roman" w:cs="Times New Roman"/>
                <w:sz w:val="24"/>
                <w:szCs w:val="28"/>
                <w:u w:val="single"/>
                <w:vertAlign w:val="superscript"/>
                <w:lang w:val="en-US" w:eastAsia="zh-CN"/>
              </w:rPr>
              <w:t>2</w:t>
            </w:r>
            <w:r>
              <w:rPr>
                <w:rFonts w:hint="default" w:ascii="Times New Roman" w:hAnsi="Times New Roman" w:cs="Times New Roman"/>
                <w:sz w:val="24"/>
                <w:szCs w:val="28"/>
                <w:u w:val="single"/>
                <w:lang w:eastAsia="zh-CN"/>
              </w:rPr>
              <w:t>，</w:t>
            </w:r>
            <w:r>
              <w:rPr>
                <w:rFonts w:hint="eastAsia" w:ascii="Times New Roman" w:hAnsi="Times New Roman" w:cs="Times New Roman"/>
                <w:sz w:val="24"/>
                <w:szCs w:val="28"/>
                <w:u w:val="single"/>
                <w:lang w:val="en-US" w:eastAsia="zh-CN"/>
              </w:rPr>
              <w:t>具体见厂区平面布置图。</w:t>
            </w:r>
            <w:r>
              <w:rPr>
                <w:rFonts w:hint="default" w:ascii="Times New Roman" w:hAnsi="Times New Roman" w:cs="Times New Roman"/>
                <w:sz w:val="24"/>
                <w:szCs w:val="28"/>
                <w:u w:val="single"/>
                <w:lang w:eastAsia="zh-CN"/>
              </w:rPr>
              <w:t>各类危险废物收集桶和容器在暂存间暂存后，定期送至有资质的单位进行安全处置。本项目危险废物贮存场所基本情况见</w:t>
            </w:r>
            <w:r>
              <w:rPr>
                <w:rFonts w:hint="eastAsia" w:cs="Times New Roman"/>
                <w:sz w:val="24"/>
                <w:szCs w:val="28"/>
                <w:u w:val="single"/>
                <w:lang w:val="en-US" w:eastAsia="zh-CN"/>
              </w:rPr>
              <w:t>下</w:t>
            </w:r>
            <w:r>
              <w:rPr>
                <w:rFonts w:hint="default" w:ascii="Times New Roman" w:hAnsi="Times New Roman" w:cs="Times New Roman"/>
                <w:sz w:val="24"/>
                <w:szCs w:val="28"/>
                <w:u w:val="single"/>
                <w:lang w:eastAsia="zh-CN"/>
              </w:rPr>
              <w:t>表。</w:t>
            </w: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jc w:val="both"/>
              <w:textAlignment w:val="auto"/>
              <w:rPr>
                <w:rFonts w:hint="eastAsia" w:ascii="黑体" w:hAnsi="黑体" w:eastAsia="黑体" w:cs="黑体"/>
                <w:sz w:val="24"/>
                <w:szCs w:val="28"/>
                <w:highlight w:val="none"/>
                <w:u w:val="none"/>
                <w:lang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jc w:val="both"/>
              <w:textAlignment w:val="auto"/>
              <w:rPr>
                <w:rFonts w:hint="eastAsia" w:ascii="黑体" w:hAnsi="黑体" w:eastAsia="黑体" w:cs="黑体"/>
                <w:sz w:val="24"/>
                <w:szCs w:val="28"/>
                <w:highlight w:val="none"/>
                <w:u w:val="none"/>
                <w:lang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jc w:val="both"/>
              <w:textAlignment w:val="auto"/>
              <w:rPr>
                <w:rFonts w:hint="default" w:ascii="Times New Roman" w:hAnsi="Times New Roman" w:cs="Times New Roman"/>
                <w:sz w:val="24"/>
                <w:szCs w:val="28"/>
                <w:u w:val="none"/>
                <w:lang w:eastAsia="zh-CN"/>
              </w:rPr>
            </w:pPr>
            <w:r>
              <w:rPr>
                <w:rFonts w:hint="eastAsia" w:ascii="黑体" w:hAnsi="黑体" w:eastAsia="黑体" w:cs="黑体"/>
                <w:sz w:val="24"/>
                <w:szCs w:val="28"/>
                <w:highlight w:val="none"/>
                <w:u w:val="none"/>
                <w:lang w:eastAsia="zh-CN"/>
              </w:rPr>
              <w:t>表6</w:t>
            </w:r>
            <w:r>
              <w:rPr>
                <w:rFonts w:hint="eastAsia" w:ascii="黑体" w:hAnsi="黑体" w:eastAsia="黑体" w:cs="黑体"/>
                <w:sz w:val="24"/>
                <w:szCs w:val="28"/>
                <w:highlight w:val="none"/>
                <w:u w:val="none"/>
                <w:lang w:val="en-US" w:eastAsia="zh-CN"/>
              </w:rPr>
              <w:t>6</w:t>
            </w:r>
            <w:r>
              <w:rPr>
                <w:rFonts w:hint="eastAsia" w:ascii="黑体" w:hAnsi="黑体" w:eastAsia="黑体" w:cs="黑体"/>
                <w:sz w:val="24"/>
                <w:szCs w:val="28"/>
                <w:highlight w:val="none"/>
                <w:u w:val="none"/>
                <w:lang w:eastAsia="zh-CN"/>
              </w:rPr>
              <w:t xml:space="preserve"> </w:t>
            </w:r>
            <w:r>
              <w:rPr>
                <w:rFonts w:hint="eastAsia" w:ascii="黑体" w:hAnsi="黑体" w:eastAsia="黑体" w:cs="黑体"/>
                <w:sz w:val="24"/>
                <w:szCs w:val="28"/>
                <w:highlight w:val="none"/>
                <w:u w:val="none"/>
                <w:lang w:val="en-US" w:eastAsia="zh-CN"/>
              </w:rPr>
              <w:t xml:space="preserve">          </w:t>
            </w:r>
            <w:r>
              <w:rPr>
                <w:rFonts w:hint="eastAsia" w:ascii="黑体" w:hAnsi="黑体" w:eastAsia="黑体" w:cs="黑体"/>
                <w:sz w:val="24"/>
                <w:szCs w:val="28"/>
                <w:highlight w:val="none"/>
                <w:u w:val="none"/>
                <w:lang w:eastAsia="zh-CN"/>
              </w:rPr>
              <w:t>本项目危险废物贮存场所基本情况</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26"/>
              <w:gridCol w:w="1242"/>
              <w:gridCol w:w="752"/>
              <w:gridCol w:w="1182"/>
              <w:gridCol w:w="639"/>
              <w:gridCol w:w="779"/>
              <w:gridCol w:w="989"/>
              <w:gridCol w:w="779"/>
              <w:gridCol w:w="6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2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贮存场所</w:t>
                  </w:r>
                </w:p>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（设施）</w:t>
                  </w:r>
                </w:p>
              </w:tc>
              <w:tc>
                <w:tcPr>
                  <w:tcW w:w="124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危险废物名称</w:t>
                  </w:r>
                </w:p>
              </w:tc>
              <w:tc>
                <w:tcPr>
                  <w:tcW w:w="75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类别</w:t>
                  </w:r>
                </w:p>
              </w:tc>
              <w:tc>
                <w:tcPr>
                  <w:tcW w:w="118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废物代码</w:t>
                  </w:r>
                </w:p>
              </w:tc>
              <w:tc>
                <w:tcPr>
                  <w:tcW w:w="6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位置</w:t>
                  </w:r>
                </w:p>
              </w:tc>
              <w:tc>
                <w:tcPr>
                  <w:tcW w:w="77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建筑面积</w:t>
                  </w:r>
                </w:p>
              </w:tc>
              <w:tc>
                <w:tcPr>
                  <w:tcW w:w="98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贮存方式</w:t>
                  </w:r>
                </w:p>
              </w:tc>
              <w:tc>
                <w:tcPr>
                  <w:tcW w:w="77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贮存能力</w:t>
                  </w:r>
                </w:p>
              </w:tc>
              <w:tc>
                <w:tcPr>
                  <w:tcW w:w="62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贮存周期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26"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eastAsiaTheme="minorEastAsia"/>
                      <w:w w:val="100"/>
                      <w:position w:val="0"/>
                      <w:sz w:val="21"/>
                      <w:lang w:eastAsia="zh-CN"/>
                    </w:rPr>
                  </w:pPr>
                  <w:r>
                    <w:rPr>
                      <w:rFonts w:hint="default" w:ascii="Times New Roman" w:hAnsi="Times New Roman" w:cs="Times New Roman" w:eastAsiaTheme="minorEastAsia"/>
                      <w:w w:val="100"/>
                      <w:position w:val="0"/>
                      <w:sz w:val="21"/>
                    </w:rPr>
                    <w:t>危险</w:t>
                  </w:r>
                  <w:r>
                    <w:rPr>
                      <w:rFonts w:hint="eastAsia" w:ascii="Times New Roman" w:hAnsi="Times New Roman" w:cs="Times New Roman" w:eastAsiaTheme="minorEastAsia"/>
                      <w:w w:val="100"/>
                      <w:position w:val="0"/>
                      <w:sz w:val="21"/>
                      <w:lang w:val="en-US" w:eastAsia="zh-CN"/>
                    </w:rPr>
                    <w:t>废物</w:t>
                  </w:r>
                </w:p>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暂存间</w:t>
                  </w:r>
                </w:p>
              </w:tc>
              <w:tc>
                <w:tcPr>
                  <w:tcW w:w="124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lang w:val="en-US" w:eastAsia="zh-CN"/>
                    </w:rPr>
                    <w:t>焦油渣</w:t>
                  </w:r>
                </w:p>
              </w:tc>
              <w:tc>
                <w:tcPr>
                  <w:tcW w:w="75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eastAsiaTheme="minorEastAsia"/>
                      <w:w w:val="100"/>
                      <w:position w:val="0"/>
                      <w:sz w:val="21"/>
                      <w:lang w:eastAsia="zh-CN"/>
                    </w:rPr>
                  </w:pPr>
                  <w:r>
                    <w:rPr>
                      <w:rFonts w:hint="default" w:ascii="Times New Roman" w:hAnsi="Times New Roman" w:cs="Times New Roman" w:eastAsiaTheme="minorEastAsia"/>
                      <w:w w:val="100"/>
                      <w:position w:val="0"/>
                      <w:sz w:val="21"/>
                    </w:rPr>
                    <w:t>HW1</w:t>
                  </w:r>
                  <w:r>
                    <w:rPr>
                      <w:rFonts w:hint="eastAsia" w:ascii="Times New Roman" w:hAnsi="Times New Roman" w:cs="Times New Roman" w:eastAsiaTheme="minorEastAsia"/>
                      <w:w w:val="100"/>
                      <w:position w:val="0"/>
                      <w:sz w:val="21"/>
                      <w:lang w:val="en-US" w:eastAsia="zh-CN"/>
                    </w:rPr>
                    <w:t>1</w:t>
                  </w:r>
                </w:p>
              </w:tc>
              <w:tc>
                <w:tcPr>
                  <w:tcW w:w="118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lang w:val="en-US" w:eastAsia="zh-CN"/>
                    </w:rPr>
                    <w:t>900-013-11</w:t>
                  </w:r>
                </w:p>
              </w:tc>
              <w:tc>
                <w:tcPr>
                  <w:tcW w:w="639"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lang w:val="en-US" w:eastAsia="zh-CN"/>
                    </w:rPr>
                  </w:pPr>
                  <w:r>
                    <w:rPr>
                      <w:rFonts w:hint="eastAsia" w:ascii="Times New Roman" w:hAnsi="Times New Roman" w:cs="Times New Roman" w:eastAsiaTheme="minorEastAsia"/>
                      <w:w w:val="100"/>
                      <w:position w:val="0"/>
                      <w:sz w:val="21"/>
                      <w:lang w:val="en-US" w:eastAsia="zh-CN"/>
                    </w:rPr>
                    <w:t>车间北侧</w:t>
                  </w:r>
                </w:p>
              </w:tc>
              <w:tc>
                <w:tcPr>
                  <w:tcW w:w="779"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13"/>
                    </w:rPr>
                  </w:pPr>
                  <w:r>
                    <w:rPr>
                      <w:rFonts w:hint="eastAsia" w:ascii="Times New Roman" w:hAnsi="Times New Roman" w:cs="Times New Roman" w:eastAsiaTheme="minorEastAsia"/>
                      <w:w w:val="100"/>
                      <w:position w:val="0"/>
                      <w:sz w:val="21"/>
                      <w:szCs w:val="21"/>
                      <w:lang w:val="en-US" w:eastAsia="zh-CN"/>
                    </w:rPr>
                    <w:t>20</w:t>
                  </w:r>
                  <w:r>
                    <w:rPr>
                      <w:rFonts w:hint="default" w:ascii="Times New Roman" w:hAnsi="Times New Roman" w:cs="Times New Roman" w:eastAsiaTheme="minorEastAsia"/>
                      <w:w w:val="100"/>
                      <w:position w:val="0"/>
                      <w:sz w:val="21"/>
                      <w:szCs w:val="21"/>
                    </w:rPr>
                    <w:t>m</w:t>
                  </w:r>
                  <w:r>
                    <w:rPr>
                      <w:rFonts w:hint="default" w:ascii="Times New Roman" w:hAnsi="Times New Roman" w:cs="Times New Roman" w:eastAsiaTheme="minorEastAsia"/>
                      <w:w w:val="100"/>
                      <w:position w:val="0"/>
                      <w:sz w:val="21"/>
                      <w:szCs w:val="21"/>
                      <w:vertAlign w:val="superscript"/>
                    </w:rPr>
                    <w:t>2</w:t>
                  </w:r>
                </w:p>
              </w:tc>
              <w:tc>
                <w:tcPr>
                  <w:tcW w:w="98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收集桶</w:t>
                  </w:r>
                </w:p>
              </w:tc>
              <w:tc>
                <w:tcPr>
                  <w:tcW w:w="779" w:type="dxa"/>
                  <w:tcBorders>
                    <w:tl2br w:val="nil"/>
                    <w:tr2bl w:val="nil"/>
                  </w:tcBorders>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0.76</w:t>
                  </w:r>
                </w:p>
              </w:tc>
              <w:tc>
                <w:tcPr>
                  <w:tcW w:w="62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半年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026"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p>
              </w:tc>
              <w:tc>
                <w:tcPr>
                  <w:tcW w:w="1242" w:type="dxa"/>
                  <w:tcBorders>
                    <w:tl2br w:val="nil"/>
                    <w:tr2bl w:val="nil"/>
                  </w:tcBorders>
                  <w:vAlign w:val="center"/>
                </w:tcPr>
                <w:p>
                  <w:pPr>
                    <w:tabs>
                      <w:tab w:val="left" w:pos="567"/>
                    </w:tabs>
                    <w:snapToGrid w:val="0"/>
                    <w:jc w:val="center"/>
                    <w:rPr>
                      <w:rFonts w:hint="default" w:ascii="Times New Roman" w:hAnsi="Times New Roman" w:eastAsia="宋体" w:cs="Times New Roman"/>
                      <w:bCs/>
                      <w:kern w:val="2"/>
                      <w:sz w:val="21"/>
                      <w:szCs w:val="21"/>
                      <w:lang w:val="en-US" w:eastAsia="zh-CN" w:bidi="ar-SA"/>
                    </w:rPr>
                  </w:pPr>
                  <w:r>
                    <w:rPr>
                      <w:rFonts w:hint="eastAsia" w:cs="Times New Roman"/>
                      <w:bCs/>
                      <w:sz w:val="21"/>
                      <w:szCs w:val="21"/>
                      <w:lang w:val="en-US" w:eastAsia="zh-CN"/>
                    </w:rPr>
                    <w:t>废过滤棉</w:t>
                  </w:r>
                </w:p>
              </w:tc>
              <w:tc>
                <w:tcPr>
                  <w:tcW w:w="75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lang w:val="en-US" w:eastAsia="zh-CN"/>
                    </w:rPr>
                  </w:pPr>
                  <w:r>
                    <w:rPr>
                      <w:rFonts w:hint="default" w:ascii="Times New Roman" w:hAnsi="Times New Roman" w:cs="Times New Roman" w:eastAsiaTheme="minorEastAsia"/>
                      <w:w w:val="100"/>
                      <w:position w:val="0"/>
                      <w:sz w:val="21"/>
                    </w:rPr>
                    <w:t>HW</w:t>
                  </w:r>
                  <w:r>
                    <w:rPr>
                      <w:rFonts w:hint="eastAsia" w:ascii="Times New Roman" w:hAnsi="Times New Roman" w:cs="Times New Roman" w:eastAsiaTheme="minorEastAsia"/>
                      <w:w w:val="100"/>
                      <w:position w:val="0"/>
                      <w:sz w:val="21"/>
                      <w:lang w:val="en-US" w:eastAsia="zh-CN"/>
                    </w:rPr>
                    <w:t>49</w:t>
                  </w:r>
                </w:p>
              </w:tc>
              <w:tc>
                <w:tcPr>
                  <w:tcW w:w="118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lang w:val="en-US" w:eastAsia="zh-CN"/>
                    </w:rPr>
                    <w:t>900-041-49</w:t>
                  </w:r>
                </w:p>
              </w:tc>
              <w:tc>
                <w:tcPr>
                  <w:tcW w:w="639"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p>
              </w:tc>
              <w:tc>
                <w:tcPr>
                  <w:tcW w:w="779"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2"/>
                    </w:rPr>
                  </w:pPr>
                </w:p>
              </w:tc>
              <w:tc>
                <w:tcPr>
                  <w:tcW w:w="98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收集桶</w:t>
                  </w:r>
                </w:p>
              </w:tc>
              <w:tc>
                <w:tcPr>
                  <w:tcW w:w="779" w:type="dxa"/>
                  <w:tcBorders>
                    <w:tl2br w:val="nil"/>
                    <w:tr2bl w:val="nil"/>
                  </w:tcBorders>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0.03</w:t>
                  </w:r>
                </w:p>
              </w:tc>
              <w:tc>
                <w:tcPr>
                  <w:tcW w:w="62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半年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02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1242" w:type="dxa"/>
                  <w:tcBorders>
                    <w:tl2br w:val="nil"/>
                    <w:tr2bl w:val="nil"/>
                  </w:tcBorders>
                  <w:vAlign w:val="center"/>
                </w:tcPr>
                <w:p>
                  <w:pPr>
                    <w:tabs>
                      <w:tab w:val="left" w:pos="567"/>
                    </w:tabs>
                    <w:snapToGrid w:val="0"/>
                    <w:jc w:val="center"/>
                    <w:rPr>
                      <w:rFonts w:hint="default" w:ascii="Times New Roman" w:hAnsi="Times New Roman" w:eastAsia="宋体" w:cs="Times New Roman"/>
                      <w:bCs/>
                      <w:kern w:val="2"/>
                      <w:sz w:val="21"/>
                      <w:szCs w:val="21"/>
                      <w:lang w:val="en-US" w:eastAsia="zh-CN" w:bidi="ar-SA"/>
                    </w:rPr>
                  </w:pPr>
                  <w:r>
                    <w:rPr>
                      <w:rFonts w:hint="eastAsia" w:cs="Times New Roman"/>
                      <w:bCs/>
                      <w:sz w:val="21"/>
                      <w:szCs w:val="21"/>
                      <w:lang w:val="en-US" w:eastAsia="zh-CN"/>
                    </w:rPr>
                    <w:t>废灯管</w:t>
                  </w:r>
                </w:p>
              </w:tc>
              <w:tc>
                <w:tcPr>
                  <w:tcW w:w="75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lang w:val="en-US" w:eastAsia="zh-CN"/>
                    </w:rPr>
                  </w:pPr>
                  <w:r>
                    <w:rPr>
                      <w:rFonts w:hint="default" w:ascii="Times New Roman" w:hAnsi="Times New Roman" w:cs="Times New Roman" w:eastAsiaTheme="minorEastAsia"/>
                      <w:w w:val="100"/>
                      <w:position w:val="0"/>
                      <w:sz w:val="21"/>
                    </w:rPr>
                    <w:t>HW</w:t>
                  </w:r>
                  <w:r>
                    <w:rPr>
                      <w:rFonts w:hint="eastAsia" w:ascii="Times New Roman" w:hAnsi="Times New Roman" w:cs="Times New Roman" w:eastAsiaTheme="minorEastAsia"/>
                      <w:w w:val="100"/>
                      <w:position w:val="0"/>
                      <w:sz w:val="21"/>
                      <w:lang w:val="en-US" w:eastAsia="zh-CN"/>
                    </w:rPr>
                    <w:t>29</w:t>
                  </w:r>
                </w:p>
              </w:tc>
              <w:tc>
                <w:tcPr>
                  <w:tcW w:w="1182"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lang w:val="en-US" w:eastAsia="zh-CN"/>
                    </w:rPr>
                    <w:t>900-023-29</w:t>
                  </w:r>
                </w:p>
              </w:tc>
              <w:tc>
                <w:tcPr>
                  <w:tcW w:w="639"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779"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98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收集桶</w:t>
                  </w:r>
                </w:p>
              </w:tc>
              <w:tc>
                <w:tcPr>
                  <w:tcW w:w="779" w:type="dxa"/>
                  <w:tcBorders>
                    <w:tl2br w:val="nil"/>
                    <w:tr2bl w:val="nil"/>
                  </w:tcBorders>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0.02</w:t>
                  </w:r>
                </w:p>
              </w:tc>
              <w:tc>
                <w:tcPr>
                  <w:tcW w:w="62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半年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026"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1242" w:type="dxa"/>
                  <w:tcBorders>
                    <w:tl2br w:val="nil"/>
                    <w:tr2bl w:val="nil"/>
                  </w:tcBorders>
                  <w:vAlign w:val="center"/>
                </w:tcPr>
                <w:p>
                  <w:pPr>
                    <w:tabs>
                      <w:tab w:val="left" w:pos="567"/>
                    </w:tabs>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rPr>
                    <w:t>废活性炭</w:t>
                  </w:r>
                </w:p>
              </w:tc>
              <w:tc>
                <w:tcPr>
                  <w:tcW w:w="752" w:type="dxa"/>
                  <w:tcBorders>
                    <w:tl2br w:val="nil"/>
                    <w:tr2bl w:val="nil"/>
                  </w:tcBorders>
                  <w:vAlign w:val="center"/>
                </w:tcPr>
                <w:p>
                  <w:pPr>
                    <w:ind w:left="-105" w:leftChars="-50" w:right="-105" w:rightChars="-50"/>
                    <w:jc w:val="center"/>
                    <w:rPr>
                      <w:rFonts w:hint="default" w:ascii="Times New Roman" w:hAnsi="Times New Roman" w:cs="Times New Roman" w:eastAsiaTheme="minorEastAsia"/>
                      <w:w w:val="100"/>
                      <w:position w:val="0"/>
                      <w:sz w:val="24"/>
                      <w:szCs w:val="32"/>
                      <w:lang w:val="en-US"/>
                    </w:rPr>
                  </w:pPr>
                  <w:r>
                    <w:rPr>
                      <w:rFonts w:hint="eastAsia" w:ascii="Times New Roman" w:hAnsi="Times New Roman" w:cs="Times New Roman"/>
                      <w:sz w:val="21"/>
                      <w:szCs w:val="21"/>
                      <w:u w:val="none"/>
                      <w:lang w:val="en-US" w:eastAsia="zh-CN"/>
                    </w:rPr>
                    <w:t>HW49</w:t>
                  </w:r>
                </w:p>
              </w:tc>
              <w:tc>
                <w:tcPr>
                  <w:tcW w:w="1182" w:type="dxa"/>
                  <w:tcBorders>
                    <w:tl2br w:val="nil"/>
                    <w:tr2bl w:val="nil"/>
                  </w:tcBorders>
                  <w:vAlign w:val="center"/>
                </w:tcPr>
                <w:p>
                  <w:pPr>
                    <w:ind w:left="-105" w:leftChars="-50" w:right="-105" w:rightChars="-50"/>
                    <w:jc w:val="center"/>
                    <w:rPr>
                      <w:rFonts w:hint="default" w:ascii="Times New Roman" w:hAnsi="Times New Roman" w:cs="Times New Roman" w:eastAsiaTheme="minorEastAsia"/>
                      <w:w w:val="100"/>
                      <w:position w:val="0"/>
                      <w:sz w:val="24"/>
                      <w:szCs w:val="32"/>
                      <w:lang w:val="en-US"/>
                    </w:rPr>
                  </w:pPr>
                  <w:r>
                    <w:rPr>
                      <w:rFonts w:hint="eastAsia" w:ascii="Times New Roman" w:hAnsi="Times New Roman" w:cs="Times New Roman"/>
                      <w:sz w:val="21"/>
                      <w:szCs w:val="21"/>
                      <w:u w:val="none"/>
                      <w:lang w:val="en-US" w:eastAsia="zh-CN"/>
                    </w:rPr>
                    <w:t>900</w:t>
                  </w:r>
                  <w:r>
                    <w:rPr>
                      <w:rFonts w:hint="eastAsia" w:ascii="Times New Roman" w:hAnsi="Times New Roman" w:cs="Times New Roman"/>
                      <w:sz w:val="21"/>
                      <w:szCs w:val="21"/>
                      <w:u w:val="none"/>
                    </w:rPr>
                    <w:t>-</w:t>
                  </w:r>
                  <w:r>
                    <w:rPr>
                      <w:rFonts w:hint="eastAsia" w:ascii="Times New Roman" w:hAnsi="Times New Roman" w:cs="Times New Roman"/>
                      <w:sz w:val="21"/>
                      <w:szCs w:val="21"/>
                      <w:u w:val="none"/>
                      <w:lang w:val="en-US" w:eastAsia="zh-CN"/>
                    </w:rPr>
                    <w:t>039</w:t>
                  </w:r>
                  <w:r>
                    <w:rPr>
                      <w:rFonts w:hint="eastAsia" w:ascii="Times New Roman" w:hAnsi="Times New Roman" w:cs="Times New Roman"/>
                      <w:sz w:val="21"/>
                      <w:szCs w:val="21"/>
                      <w:u w:val="none"/>
                    </w:rPr>
                    <w:t>-</w:t>
                  </w:r>
                  <w:r>
                    <w:rPr>
                      <w:rFonts w:hint="eastAsia" w:ascii="Times New Roman" w:hAnsi="Times New Roman" w:cs="Times New Roman"/>
                      <w:sz w:val="21"/>
                      <w:szCs w:val="21"/>
                      <w:u w:val="none"/>
                      <w:lang w:val="en-US" w:eastAsia="zh-CN"/>
                    </w:rPr>
                    <w:t>49</w:t>
                  </w:r>
                </w:p>
              </w:tc>
              <w:tc>
                <w:tcPr>
                  <w:tcW w:w="639"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779"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
                      <w:szCs w:val="2"/>
                    </w:rPr>
                  </w:pPr>
                </w:p>
              </w:tc>
              <w:tc>
                <w:tcPr>
                  <w:tcW w:w="98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rPr>
                  </w:pPr>
                  <w:r>
                    <w:rPr>
                      <w:rFonts w:hint="default" w:ascii="Times New Roman" w:hAnsi="Times New Roman" w:cs="Times New Roman" w:eastAsiaTheme="minorEastAsia"/>
                      <w:w w:val="100"/>
                      <w:position w:val="0"/>
                      <w:sz w:val="21"/>
                    </w:rPr>
                    <w:t>收集桶</w:t>
                  </w:r>
                </w:p>
              </w:tc>
              <w:tc>
                <w:tcPr>
                  <w:tcW w:w="779" w:type="dxa"/>
                  <w:tcBorders>
                    <w:tl2br w:val="nil"/>
                    <w:tr2bl w:val="nil"/>
                  </w:tcBorders>
                  <w:vAlign w:val="center"/>
                </w:tcPr>
                <w:p>
                  <w:pPr>
                    <w:tabs>
                      <w:tab w:val="left" w:pos="567"/>
                    </w:tabs>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0.09</w:t>
                  </w:r>
                </w:p>
              </w:tc>
              <w:tc>
                <w:tcPr>
                  <w:tcW w:w="62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highlight w:val="none"/>
                    </w:rPr>
                  </w:pPr>
                  <w:r>
                    <w:rPr>
                      <w:rFonts w:hint="default" w:ascii="Times New Roman" w:hAnsi="Times New Roman" w:cs="Times New Roman" w:eastAsiaTheme="minorEastAsia"/>
                      <w:w w:val="100"/>
                      <w:position w:val="0"/>
                      <w:sz w:val="21"/>
                      <w:highlight w:val="none"/>
                    </w:rPr>
                    <w:t>半年</w:t>
                  </w:r>
                </w:p>
              </w:tc>
            </w:tr>
          </w:tbl>
          <w:p>
            <w:pPr>
              <w:spacing w:line="520" w:lineRule="exact"/>
              <w:ind w:firstLine="480" w:firstLineChars="200"/>
              <w:rPr>
                <w:b w:val="0"/>
                <w:bCs/>
                <w:sz w:val="24"/>
                <w:u w:val="none"/>
              </w:rPr>
            </w:pPr>
            <w:r>
              <w:rPr>
                <w:rFonts w:hint="eastAsia"/>
                <w:b w:val="0"/>
                <w:bCs/>
                <w:sz w:val="24"/>
                <w:u w:val="none"/>
              </w:rPr>
              <w:t>危险废物应尽快由资质单位运走处理，不宜在厂内存放过长时间，确需暂存的，应做到以下几点：</w:t>
            </w:r>
          </w:p>
          <w:p>
            <w:pPr>
              <w:spacing w:line="520" w:lineRule="exact"/>
              <w:ind w:firstLine="480" w:firstLineChars="200"/>
              <w:rPr>
                <w:b w:val="0"/>
                <w:bCs/>
                <w:sz w:val="24"/>
                <w:u w:val="single"/>
              </w:rPr>
            </w:pPr>
            <w:r>
              <w:rPr>
                <w:rFonts w:hint="eastAsia"/>
                <w:b w:val="0"/>
                <w:bCs/>
                <w:sz w:val="24"/>
                <w:u w:val="single"/>
              </w:rPr>
              <w:t>①</w:t>
            </w:r>
            <w:r>
              <w:rPr>
                <w:b w:val="0"/>
                <w:bCs/>
                <w:sz w:val="24"/>
                <w:u w:val="single"/>
              </w:rPr>
              <w:t>本项目产生的危险废物种类较多，要分类收集，不同种类的危险废物要分类存放，中间有明显间隔（如过道、围栏等），贮存场所应设置警示标志，危废的容器和包装物必须粘贴危废识别标志，配备称重设备。</w:t>
            </w:r>
          </w:p>
          <w:p>
            <w:pPr>
              <w:spacing w:line="520" w:lineRule="exact"/>
              <w:ind w:firstLine="480" w:firstLineChars="200"/>
              <w:rPr>
                <w:b w:val="0"/>
                <w:bCs/>
                <w:sz w:val="24"/>
                <w:u w:val="single"/>
              </w:rPr>
            </w:pPr>
            <w:r>
              <w:rPr>
                <w:rFonts w:hint="eastAsia"/>
                <w:b w:val="0"/>
                <w:bCs/>
                <w:sz w:val="24"/>
                <w:u w:val="single"/>
              </w:rPr>
              <w:t>危险固废暂存间应设置符合《环境保护图形标志---固体废物储存（处置）场》（GB15562.2）要求的警告标志。</w:t>
            </w:r>
          </w:p>
          <w:p>
            <w:pPr>
              <w:spacing w:line="520" w:lineRule="exact"/>
              <w:ind w:firstLine="480" w:firstLineChars="200"/>
              <w:rPr>
                <w:rFonts w:hint="eastAsia"/>
                <w:b w:val="0"/>
                <w:bCs/>
                <w:sz w:val="24"/>
                <w:u w:val="single"/>
                <w:lang w:eastAsia="zh-CN"/>
              </w:rPr>
            </w:pPr>
            <w:r>
              <w:rPr>
                <w:rFonts w:hint="eastAsia"/>
                <w:b w:val="0"/>
                <w:bCs/>
                <w:sz w:val="24"/>
                <w:u w:val="single"/>
              </w:rPr>
              <w:t>②</w:t>
            </w:r>
            <w:r>
              <w:rPr>
                <w:b w:val="0"/>
                <w:bCs/>
                <w:sz w:val="24"/>
                <w:u w:val="single"/>
              </w:rPr>
              <w:t>本项目营运后设置</w:t>
            </w:r>
            <w:r>
              <w:rPr>
                <w:rFonts w:hint="eastAsia"/>
                <w:b w:val="0"/>
                <w:bCs/>
                <w:sz w:val="24"/>
                <w:u w:val="single"/>
                <w:lang w:eastAsia="zh-CN"/>
              </w:rPr>
              <w:t>集中</w:t>
            </w:r>
            <w:r>
              <w:rPr>
                <w:b w:val="0"/>
                <w:bCs/>
                <w:sz w:val="24"/>
                <w:u w:val="single"/>
              </w:rPr>
              <w:t>的危险固废暂存间，用于储存生产过程中产生的各类危险废物。危险固废暂存间位于</w:t>
            </w:r>
            <w:r>
              <w:rPr>
                <w:rFonts w:hint="eastAsia"/>
                <w:b w:val="0"/>
                <w:bCs/>
                <w:sz w:val="24"/>
                <w:u w:val="single"/>
                <w:lang w:val="en-US" w:eastAsia="zh-CN"/>
              </w:rPr>
              <w:t>厂区2</w:t>
            </w:r>
            <w:r>
              <w:rPr>
                <w:b w:val="0"/>
                <w:bCs/>
                <w:sz w:val="24"/>
                <w:u w:val="single"/>
              </w:rPr>
              <w:t>0m</w:t>
            </w:r>
            <w:r>
              <w:rPr>
                <w:b w:val="0"/>
                <w:bCs/>
                <w:sz w:val="24"/>
                <w:u w:val="single"/>
                <w:vertAlign w:val="superscript"/>
              </w:rPr>
              <w:t>2</w:t>
            </w:r>
            <w:r>
              <w:rPr>
                <w:rFonts w:hint="eastAsia"/>
                <w:b w:val="0"/>
                <w:bCs/>
                <w:sz w:val="24"/>
                <w:u w:val="single"/>
                <w:lang w:eastAsia="zh-CN"/>
              </w:rPr>
              <w:t>危废间内（具体位置见厂区平面布置图）。</w:t>
            </w:r>
          </w:p>
          <w:p>
            <w:pPr>
              <w:spacing w:line="520" w:lineRule="exact"/>
              <w:ind w:firstLine="480" w:firstLineChars="200"/>
              <w:rPr>
                <w:b w:val="0"/>
                <w:bCs/>
                <w:sz w:val="24"/>
                <w:u w:val="single"/>
              </w:rPr>
            </w:pPr>
            <w:r>
              <w:rPr>
                <w:rFonts w:hint="eastAsia"/>
                <w:b w:val="0"/>
                <w:bCs/>
                <w:sz w:val="24"/>
                <w:u w:val="single"/>
                <w:lang w:eastAsia="zh-CN"/>
              </w:rPr>
              <w:t>根据</w:t>
            </w:r>
            <w:r>
              <w:rPr>
                <w:b w:val="0"/>
                <w:bCs/>
                <w:sz w:val="24"/>
                <w:u w:val="single"/>
              </w:rPr>
              <w:t>《危险废物贮存污染控制标准》（GB18597-2001）要求设置，</w:t>
            </w:r>
            <w:r>
              <w:rPr>
                <w:rFonts w:hint="eastAsia"/>
                <w:b w:val="0"/>
                <w:bCs/>
                <w:sz w:val="24"/>
                <w:u w:val="single"/>
                <w:lang w:eastAsia="zh-CN"/>
              </w:rPr>
              <w:t>危废间</w:t>
            </w:r>
            <w:r>
              <w:rPr>
                <w:b w:val="0"/>
                <w:bCs/>
                <w:sz w:val="24"/>
                <w:u w:val="single"/>
              </w:rPr>
              <w:t>地面进行防渗处理</w:t>
            </w:r>
            <w:r>
              <w:rPr>
                <w:rFonts w:hint="eastAsia"/>
                <w:b w:val="0"/>
                <w:bCs/>
                <w:sz w:val="24"/>
                <w:u w:val="single"/>
                <w:lang w:eastAsia="zh-CN"/>
              </w:rPr>
              <w:t>，</w:t>
            </w:r>
            <w:r>
              <w:rPr>
                <w:b w:val="0"/>
                <w:bCs/>
                <w:sz w:val="24"/>
                <w:u w:val="single"/>
              </w:rPr>
              <w:t>防渗层为至少1m厚黏土层（渗透系数≤10</w:t>
            </w:r>
            <w:r>
              <w:rPr>
                <w:b w:val="0"/>
                <w:bCs/>
                <w:sz w:val="24"/>
                <w:u w:val="single"/>
                <w:vertAlign w:val="superscript"/>
              </w:rPr>
              <w:t>-7</w:t>
            </w:r>
            <w:r>
              <w:rPr>
                <w:b w:val="0"/>
                <w:bCs/>
                <w:sz w:val="24"/>
                <w:u w:val="single"/>
              </w:rPr>
              <w:t>cm/s），或2mm厚高密度聚乙烯，或至少2mm厚的其他人工材料，渗透系数≤10</w:t>
            </w:r>
            <w:r>
              <w:rPr>
                <w:b w:val="0"/>
                <w:bCs/>
                <w:sz w:val="24"/>
                <w:u w:val="single"/>
                <w:vertAlign w:val="superscript"/>
              </w:rPr>
              <w:t>-10</w:t>
            </w:r>
            <w:r>
              <w:rPr>
                <w:b w:val="0"/>
                <w:bCs/>
                <w:sz w:val="24"/>
                <w:u w:val="single"/>
              </w:rPr>
              <w:t>cm/s，做到四防要求。</w:t>
            </w:r>
          </w:p>
          <w:p>
            <w:pPr>
              <w:spacing w:line="520" w:lineRule="exact"/>
              <w:ind w:firstLine="480" w:firstLineChars="200"/>
              <w:rPr>
                <w:b w:val="0"/>
                <w:bCs/>
                <w:sz w:val="24"/>
                <w:u w:val="single"/>
              </w:rPr>
            </w:pPr>
            <w:r>
              <w:rPr>
                <w:rFonts w:hint="eastAsia"/>
                <w:b w:val="0"/>
                <w:bCs/>
                <w:sz w:val="24"/>
                <w:u w:val="single"/>
              </w:rPr>
              <w:t>③地面与裙脚要用坚固、防渗的材料建造，建筑材料必须与危险废物暂存点相容。</w:t>
            </w:r>
          </w:p>
          <w:p>
            <w:pPr>
              <w:spacing w:line="520" w:lineRule="exact"/>
              <w:ind w:firstLine="480" w:firstLineChars="200"/>
              <w:rPr>
                <w:b w:val="0"/>
                <w:bCs/>
                <w:sz w:val="24"/>
                <w:u w:val="single"/>
              </w:rPr>
            </w:pPr>
            <w:r>
              <w:rPr>
                <w:rFonts w:hint="eastAsia"/>
                <w:b w:val="0"/>
                <w:bCs/>
                <w:sz w:val="24"/>
                <w:u w:val="single"/>
              </w:rPr>
              <w:t>④危险废物暂存间内要有安全照明设施和观察窗口。</w:t>
            </w:r>
          </w:p>
          <w:p>
            <w:pPr>
              <w:spacing w:line="520" w:lineRule="exact"/>
              <w:ind w:firstLine="480" w:firstLineChars="200"/>
              <w:rPr>
                <w:b w:val="0"/>
                <w:bCs/>
                <w:sz w:val="24"/>
                <w:u w:val="single"/>
              </w:rPr>
            </w:pPr>
            <w:r>
              <w:rPr>
                <w:rFonts w:hint="eastAsia"/>
                <w:b w:val="0"/>
                <w:bCs/>
                <w:sz w:val="24"/>
                <w:u w:val="single"/>
              </w:rPr>
              <w:t>⑤防止雨水对贮存场所进行冲刷，在危险废物暂存间须设置比较高的门槛。</w:t>
            </w:r>
          </w:p>
          <w:p>
            <w:pPr>
              <w:spacing w:line="520" w:lineRule="exact"/>
              <w:ind w:firstLine="480" w:firstLineChars="200"/>
              <w:rPr>
                <w:b w:val="0"/>
                <w:bCs/>
                <w:sz w:val="24"/>
                <w:u w:val="single"/>
              </w:rPr>
            </w:pPr>
            <w:r>
              <w:rPr>
                <w:rFonts w:hint="eastAsia"/>
                <w:b w:val="0"/>
                <w:bCs/>
                <w:sz w:val="24"/>
                <w:u w:val="single"/>
              </w:rPr>
              <w:t>⑥贮存区符合消防要求。</w:t>
            </w:r>
          </w:p>
          <w:p>
            <w:pPr>
              <w:spacing w:line="520" w:lineRule="exact"/>
              <w:ind w:firstLine="480" w:firstLineChars="200"/>
              <w:rPr>
                <w:b w:val="0"/>
                <w:bCs/>
                <w:sz w:val="24"/>
                <w:u w:val="single"/>
              </w:rPr>
            </w:pPr>
            <w:r>
              <w:rPr>
                <w:rFonts w:hint="eastAsia"/>
                <w:b w:val="0"/>
                <w:bCs/>
                <w:sz w:val="24"/>
                <w:u w:val="single"/>
              </w:rPr>
              <w:t>⑦危废的暂存区必须有明显标志，具有耐腐蚀、耐压、密封和不与所贮存的废物发生反应等特性。</w:t>
            </w:r>
          </w:p>
          <w:p>
            <w:pPr>
              <w:spacing w:line="520" w:lineRule="exact"/>
              <w:ind w:firstLine="480"/>
              <w:rPr>
                <w:sz w:val="24"/>
                <w:u w:val="single"/>
              </w:rPr>
            </w:pPr>
            <w:r>
              <w:rPr>
                <w:sz w:val="24"/>
                <w:u w:val="single"/>
              </w:rPr>
              <w:t>经过以上措施处理后，本项目固体废物对周围环境影响不大。</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bCs w:val="0"/>
                <w:sz w:val="24"/>
              </w:rPr>
            </w:pPr>
            <w:r>
              <w:rPr>
                <w:rFonts w:hint="eastAsia" w:cs="Times New Roman"/>
                <w:b/>
                <w:bCs w:val="0"/>
                <w:sz w:val="24"/>
                <w:lang w:val="en-US" w:eastAsia="zh-CN"/>
              </w:rPr>
              <w:t>4.3</w:t>
            </w:r>
            <w:r>
              <w:rPr>
                <w:rFonts w:hint="default" w:ascii="Times New Roman" w:hAnsi="Times New Roman" w:cs="Times New Roman"/>
                <w:b/>
                <w:bCs w:val="0"/>
                <w:sz w:val="24"/>
              </w:rPr>
              <w:t>生活垃圾</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由工程分析可知，生活垃圾产生量为</w:t>
            </w:r>
            <w:r>
              <w:rPr>
                <w:rFonts w:hint="eastAsia" w:cs="Times New Roman"/>
                <w:sz w:val="24"/>
                <w:lang w:val="en-US" w:eastAsia="zh-CN"/>
              </w:rPr>
              <w:t>2</w:t>
            </w:r>
            <w:r>
              <w:rPr>
                <w:rFonts w:hint="default" w:ascii="Times New Roman" w:hAnsi="Times New Roman" w:cs="Times New Roman"/>
                <w:sz w:val="24"/>
                <w:lang w:val="en-US" w:eastAsia="zh-CN"/>
              </w:rPr>
              <w:t>5</w:t>
            </w:r>
            <w:r>
              <w:rPr>
                <w:rFonts w:hint="default" w:ascii="Times New Roman" w:hAnsi="Times New Roman" w:cs="Times New Roman"/>
                <w:sz w:val="24"/>
              </w:rPr>
              <w:t>kg/d、</w:t>
            </w:r>
            <w:r>
              <w:rPr>
                <w:rFonts w:hint="eastAsia" w:cs="Times New Roman"/>
                <w:sz w:val="24"/>
                <w:lang w:val="en-US" w:eastAsia="zh-CN"/>
              </w:rPr>
              <w:t>7.5</w:t>
            </w:r>
            <w:r>
              <w:rPr>
                <w:rFonts w:hint="default" w:ascii="Times New Roman" w:hAnsi="Times New Roman" w:cs="Times New Roman"/>
                <w:sz w:val="24"/>
              </w:rPr>
              <w:t>t/a</w:t>
            </w:r>
            <w:r>
              <w:rPr>
                <w:rFonts w:hint="default" w:ascii="Times New Roman" w:hAnsi="Times New Roman" w:cs="Times New Roman"/>
                <w:bCs/>
                <w:sz w:val="24"/>
              </w:rPr>
              <w:t>，在厂区集中收集后，定期送当地生活垃圾中转站，最终进入城市生活垃圾填埋场进行卫生填埋，对周围环境影响不大。</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通过采上综合措施后，本项目固体废物均得到资源利用或安全处置，对周围环境影响较小。</w:t>
            </w:r>
          </w:p>
          <w:p>
            <w:pPr>
              <w:pStyle w:val="56"/>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sz w:val="24"/>
              </w:rPr>
            </w:pPr>
            <w:r>
              <w:rPr>
                <w:rFonts w:hint="default" w:ascii="Times New Roman" w:hAnsi="Times New Roman" w:cs="Times New Roman"/>
                <w:b/>
                <w:sz w:val="24"/>
              </w:rPr>
              <w:t>5、总量申请</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sz w:val="24"/>
              </w:rPr>
            </w:pPr>
            <w:r>
              <w:rPr>
                <w:rFonts w:hint="default" w:ascii="Times New Roman" w:hAnsi="Times New Roman" w:cs="Times New Roman"/>
                <w:sz w:val="24"/>
              </w:rPr>
              <w:t>总量控制是国家环保部对我国各个地市污染物控制的一项指令性指标，总量控制制度对我国污染物排放的限制起了一定作用。国家环保部根据实际污染物排放情况在每一个“五年”计划下达不同的污染物总量控制指标。</w:t>
            </w:r>
            <w:r>
              <w:rPr>
                <w:rFonts w:hint="eastAsia" w:cs="Times New Roman"/>
                <w:sz w:val="24"/>
                <w:lang w:val="en-US" w:eastAsia="zh-CN"/>
              </w:rPr>
              <w:t>目前</w:t>
            </w:r>
            <w:r>
              <w:rPr>
                <w:rFonts w:hint="default" w:ascii="Times New Roman" w:hAnsi="Times New Roman" w:cs="Times New Roman"/>
                <w:sz w:val="24"/>
              </w:rPr>
              <w:t>现行总量控制指标为</w:t>
            </w:r>
            <w:r>
              <w:rPr>
                <w:rFonts w:hint="eastAsia" w:cs="Times New Roman"/>
                <w:sz w:val="24"/>
                <w:lang w:val="en-US" w:eastAsia="zh-CN"/>
              </w:rPr>
              <w:t>水污染物：</w:t>
            </w:r>
            <w:r>
              <w:rPr>
                <w:rFonts w:hint="default" w:ascii="Times New Roman" w:hAnsi="Times New Roman" w:cs="Times New Roman"/>
                <w:sz w:val="24"/>
              </w:rPr>
              <w:t>COD、NH</w:t>
            </w:r>
            <w:r>
              <w:rPr>
                <w:rFonts w:hint="default" w:ascii="Times New Roman" w:hAnsi="Times New Roman" w:cs="Times New Roman"/>
                <w:sz w:val="24"/>
                <w:vertAlign w:val="subscript"/>
              </w:rPr>
              <w:t>3</w:t>
            </w:r>
            <w:r>
              <w:rPr>
                <w:rFonts w:hint="default" w:ascii="Times New Roman" w:hAnsi="Times New Roman" w:cs="Times New Roman"/>
                <w:sz w:val="24"/>
              </w:rPr>
              <w:t>-N</w:t>
            </w:r>
            <w:r>
              <w:rPr>
                <w:rFonts w:hint="eastAsia" w:cs="Times New Roman"/>
                <w:sz w:val="24"/>
                <w:lang w:eastAsia="zh-CN"/>
              </w:rPr>
              <w:t>；</w:t>
            </w:r>
            <w:r>
              <w:rPr>
                <w:rFonts w:hint="eastAsia" w:cs="Times New Roman"/>
                <w:sz w:val="24"/>
                <w:lang w:val="en-US" w:eastAsia="zh-CN"/>
              </w:rPr>
              <w:t>大气污染物</w:t>
            </w:r>
            <w:r>
              <w:rPr>
                <w:rFonts w:hint="eastAsia" w:cs="Times New Roman"/>
                <w:sz w:val="24"/>
                <w:lang w:eastAsia="zh-CN"/>
              </w:rPr>
              <w:t>：</w:t>
            </w:r>
            <w:r>
              <w:rPr>
                <w:rFonts w:hint="default" w:ascii="Times New Roman" w:hAnsi="Times New Roman" w:cs="Times New Roman"/>
                <w:sz w:val="24"/>
              </w:rPr>
              <w:t>SO</w:t>
            </w:r>
            <w:r>
              <w:rPr>
                <w:rFonts w:hint="default" w:ascii="Times New Roman" w:hAnsi="Times New Roman" w:cs="Times New Roman"/>
                <w:sz w:val="24"/>
                <w:vertAlign w:val="subscript"/>
              </w:rPr>
              <w:t>2</w:t>
            </w:r>
            <w:r>
              <w:rPr>
                <w:rFonts w:hint="eastAsia" w:cs="Times New Roman"/>
                <w:sz w:val="24"/>
                <w:lang w:eastAsia="zh-CN"/>
              </w:rPr>
              <w:t>、</w:t>
            </w:r>
            <w:r>
              <w:rPr>
                <w:rFonts w:hint="default" w:ascii="Times New Roman" w:hAnsi="Times New Roman" w:cs="Times New Roman"/>
                <w:sz w:val="24"/>
              </w:rPr>
              <w:t>NOx</w:t>
            </w:r>
            <w:r>
              <w:rPr>
                <w:rFonts w:hint="eastAsia" w:cs="Times New Roman"/>
                <w:sz w:val="24"/>
                <w:lang w:eastAsia="zh-CN"/>
              </w:rPr>
              <w:t>、</w:t>
            </w:r>
            <w:r>
              <w:rPr>
                <w:rFonts w:hint="eastAsia" w:cs="Times New Roman"/>
                <w:sz w:val="24"/>
                <w:lang w:val="en-US" w:eastAsia="zh-CN"/>
              </w:rPr>
              <w:t>颗粒物以及VOCs</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lang w:eastAsia="zh-CN"/>
              </w:rPr>
            </w:pPr>
            <w:r>
              <w:rPr>
                <w:rFonts w:hint="eastAsia" w:cs="Times New Roman"/>
                <w:sz w:val="24"/>
                <w:lang w:eastAsia="zh-CN"/>
              </w:rPr>
              <w:t>（</w:t>
            </w:r>
            <w:r>
              <w:rPr>
                <w:rFonts w:hint="eastAsia" w:cs="Times New Roman"/>
                <w:sz w:val="24"/>
                <w:lang w:val="en-US" w:eastAsia="zh-CN"/>
              </w:rPr>
              <w:t>1</w:t>
            </w:r>
            <w:r>
              <w:rPr>
                <w:rFonts w:hint="eastAsia" w:cs="Times New Roman"/>
                <w:sz w:val="24"/>
                <w:lang w:eastAsia="zh-CN"/>
              </w:rPr>
              <w:t>）总量控制因子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本项目在项目运行过程中</w:t>
            </w:r>
            <w:r>
              <w:rPr>
                <w:rFonts w:hint="eastAsia" w:cs="Times New Roman"/>
                <w:sz w:val="24"/>
                <w:lang w:val="en-US" w:eastAsia="zh-CN"/>
              </w:rPr>
              <w:t>无生产废水外排</w:t>
            </w:r>
            <w:r>
              <w:rPr>
                <w:rFonts w:hint="default" w:ascii="Times New Roman" w:hAnsi="Times New Roman" w:cs="Times New Roman"/>
                <w:sz w:val="24"/>
                <w:lang w:eastAsia="zh-CN"/>
              </w:rPr>
              <w:t>；</w:t>
            </w:r>
            <w:r>
              <w:rPr>
                <w:rFonts w:hint="eastAsia" w:cs="Times New Roman"/>
                <w:sz w:val="24"/>
                <w:lang w:val="en-US" w:eastAsia="zh-CN"/>
              </w:rPr>
              <w:t>生产过程中</w:t>
            </w:r>
            <w:r>
              <w:rPr>
                <w:rFonts w:hint="default" w:ascii="Times New Roman" w:hAnsi="Times New Roman" w:cs="Times New Roman"/>
                <w:sz w:val="24"/>
                <w:lang w:eastAsia="zh-CN"/>
              </w:rPr>
              <w:t>有</w:t>
            </w:r>
            <w:r>
              <w:rPr>
                <w:rFonts w:hint="default" w:ascii="Times New Roman" w:hAnsi="Times New Roman" w:cs="Times New Roman"/>
                <w:sz w:val="24"/>
              </w:rPr>
              <w:t>SO</w:t>
            </w:r>
            <w:r>
              <w:rPr>
                <w:rFonts w:hint="default" w:ascii="Times New Roman" w:hAnsi="Times New Roman" w:cs="Times New Roman"/>
                <w:sz w:val="24"/>
                <w:vertAlign w:val="subscript"/>
              </w:rPr>
              <w:t>2</w:t>
            </w:r>
            <w:r>
              <w:rPr>
                <w:rFonts w:hint="eastAsia" w:cs="Times New Roman"/>
                <w:sz w:val="24"/>
                <w:lang w:eastAsia="zh-CN"/>
              </w:rPr>
              <w:t>、</w:t>
            </w:r>
            <w:r>
              <w:rPr>
                <w:rFonts w:hint="default" w:ascii="Times New Roman" w:hAnsi="Times New Roman" w:cs="Times New Roman"/>
                <w:sz w:val="24"/>
              </w:rPr>
              <w:t>NOx</w:t>
            </w:r>
            <w:r>
              <w:rPr>
                <w:rFonts w:hint="eastAsia" w:cs="Times New Roman"/>
                <w:sz w:val="24"/>
                <w:lang w:eastAsia="zh-CN"/>
              </w:rPr>
              <w:t>、</w:t>
            </w:r>
            <w:r>
              <w:rPr>
                <w:rFonts w:hint="eastAsia" w:cs="Times New Roman"/>
                <w:sz w:val="24"/>
                <w:lang w:val="en-US" w:eastAsia="zh-CN"/>
              </w:rPr>
              <w:t>颗粒物以及VOCs的</w:t>
            </w:r>
            <w:r>
              <w:rPr>
                <w:rFonts w:hint="default" w:ascii="Times New Roman" w:hAnsi="Times New Roman" w:cs="Times New Roman"/>
                <w:sz w:val="24"/>
                <w:lang w:eastAsia="zh-CN"/>
              </w:rPr>
              <w:t>产生与排放。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因此，本项目评价总量控制因子确定为</w:t>
            </w:r>
            <w:r>
              <w:rPr>
                <w:rFonts w:hint="default" w:ascii="Times New Roman" w:hAnsi="Times New Roman" w:cs="Times New Roman"/>
                <w:sz w:val="24"/>
              </w:rPr>
              <w:t>SO</w:t>
            </w:r>
            <w:r>
              <w:rPr>
                <w:rFonts w:hint="default" w:ascii="Times New Roman" w:hAnsi="Times New Roman" w:cs="Times New Roman"/>
                <w:sz w:val="24"/>
                <w:vertAlign w:val="subscript"/>
              </w:rPr>
              <w:t>2</w:t>
            </w:r>
            <w:r>
              <w:rPr>
                <w:rFonts w:hint="eastAsia" w:cs="Times New Roman"/>
                <w:sz w:val="24"/>
                <w:lang w:eastAsia="zh-CN"/>
              </w:rPr>
              <w:t>、</w:t>
            </w:r>
            <w:r>
              <w:rPr>
                <w:rFonts w:hint="default" w:ascii="Times New Roman" w:hAnsi="Times New Roman" w:cs="Times New Roman"/>
                <w:sz w:val="24"/>
              </w:rPr>
              <w:t>NOx</w:t>
            </w:r>
            <w:r>
              <w:rPr>
                <w:rFonts w:hint="eastAsia" w:cs="Times New Roman"/>
                <w:sz w:val="24"/>
                <w:lang w:eastAsia="zh-CN"/>
              </w:rPr>
              <w:t>、</w:t>
            </w:r>
            <w:r>
              <w:rPr>
                <w:rFonts w:hint="eastAsia" w:cs="Times New Roman"/>
                <w:sz w:val="24"/>
                <w:lang w:val="en-US" w:eastAsia="zh-CN"/>
              </w:rPr>
              <w:t>颗粒物以及VOCs</w:t>
            </w:r>
            <w:r>
              <w:rPr>
                <w:rFonts w:hint="default" w:ascii="Times New Roman" w:hAnsi="Times New Roman" w:cs="Times New Roman"/>
                <w:sz w:val="24"/>
                <w:lang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b w:val="0"/>
                <w:bCs w:val="0"/>
                <w:sz w:val="24"/>
                <w:szCs w:val="28"/>
                <w:highlight w:val="none"/>
                <w:u w:val="none"/>
                <w:lang w:eastAsia="zh-CN"/>
              </w:rPr>
            </w:pPr>
            <w:r>
              <w:rPr>
                <w:rFonts w:hint="eastAsia" w:ascii="Times New Roman" w:hAnsi="Times New Roman" w:cs="Times New Roman"/>
                <w:b w:val="0"/>
                <w:bCs w:val="0"/>
                <w:sz w:val="24"/>
                <w:szCs w:val="28"/>
                <w:highlight w:val="none"/>
                <w:u w:val="none"/>
                <w:lang w:eastAsia="zh-CN"/>
              </w:rPr>
              <w:t>（</w:t>
            </w:r>
            <w:r>
              <w:rPr>
                <w:rFonts w:hint="eastAsia" w:ascii="Times New Roman" w:hAnsi="Times New Roman" w:cs="Times New Roman"/>
                <w:b w:val="0"/>
                <w:bCs w:val="0"/>
                <w:sz w:val="24"/>
                <w:szCs w:val="28"/>
                <w:highlight w:val="none"/>
                <w:u w:val="none"/>
                <w:lang w:val="en-US" w:eastAsia="zh-CN"/>
              </w:rPr>
              <w:t>2</w:t>
            </w:r>
            <w:r>
              <w:rPr>
                <w:rFonts w:hint="eastAsia" w:ascii="Times New Roman" w:hAnsi="Times New Roman" w:cs="Times New Roman"/>
                <w:b w:val="0"/>
                <w:bCs w:val="0"/>
                <w:sz w:val="24"/>
                <w:szCs w:val="28"/>
                <w:highlight w:val="none"/>
                <w:u w:val="none"/>
                <w:lang w:eastAsia="zh-CN"/>
              </w:rPr>
              <w:t>）</w:t>
            </w:r>
            <w:r>
              <w:rPr>
                <w:rFonts w:hint="default" w:ascii="Times New Roman" w:hAnsi="Times New Roman" w:cs="Times New Roman"/>
                <w:b w:val="0"/>
                <w:bCs w:val="0"/>
                <w:sz w:val="24"/>
                <w:szCs w:val="28"/>
                <w:highlight w:val="none"/>
                <w:u w:val="none"/>
                <w:lang w:eastAsia="zh-CN"/>
              </w:rPr>
              <w:t>本项目总量控制指标</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①理论计算的允许排放总量上限</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按照</w:t>
            </w:r>
            <w:r>
              <w:rPr>
                <w:rFonts w:hint="eastAsia" w:ascii="Times New Roman" w:hAnsi="Times New Roman" w:cs="Times New Roman"/>
                <w:sz w:val="24"/>
                <w:szCs w:val="28"/>
                <w:u w:val="none"/>
                <w:lang w:val="en-US" w:eastAsia="zh-CN"/>
              </w:rPr>
              <w:t>原</w:t>
            </w:r>
            <w:r>
              <w:rPr>
                <w:rFonts w:hint="eastAsia" w:ascii="Times New Roman" w:hAnsi="Times New Roman" w:cs="Times New Roman"/>
                <w:sz w:val="24"/>
                <w:szCs w:val="28"/>
                <w:u w:val="none"/>
                <w:lang w:eastAsia="zh-CN"/>
              </w:rPr>
              <w:t>环境保护部《建设项目主要污染物排放总量指标审核及管理暂行办法》（环发[2014]197号）</w:t>
            </w:r>
            <w:r>
              <w:rPr>
                <w:rFonts w:hint="default" w:ascii="Times New Roman" w:hAnsi="Times New Roman" w:cs="Times New Roman"/>
                <w:sz w:val="24"/>
                <w:szCs w:val="28"/>
                <w:u w:val="none"/>
                <w:lang w:eastAsia="zh-CN"/>
              </w:rPr>
              <w:t>，火电、钢铁、水泥、造纸、印染行业建设项目所需替代的主要污染物排放总量指标采用绩效方法核定。其他行业依照国家或地方污染物排放标准及单位产品基准排水量（行业最高允许排水量）、烟气量等予以核定。</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本项目为</w:t>
            </w:r>
            <w:r>
              <w:rPr>
                <w:rFonts w:hint="default" w:ascii="Times New Roman" w:hAnsi="Times New Roman" w:cs="Times New Roman"/>
                <w:sz w:val="24"/>
                <w:szCs w:val="28"/>
                <w:u w:val="none"/>
                <w:lang w:val="en-US" w:eastAsia="zh-CN"/>
              </w:rPr>
              <w:t>非金属矿物制品制造</w:t>
            </w:r>
            <w:r>
              <w:rPr>
                <w:rFonts w:hint="default" w:ascii="Times New Roman" w:hAnsi="Times New Roman" w:cs="Times New Roman"/>
                <w:sz w:val="24"/>
                <w:szCs w:val="28"/>
                <w:u w:val="none"/>
                <w:lang w:eastAsia="zh-CN"/>
              </w:rPr>
              <w:t>行业，为该文件中所述的其他行业，需按照国家污染物排放标准进行允许排放总量上限核定。</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ascii="Times New Roman" w:hAnsi="Times New Roman" w:cs="Times New Roman"/>
                <w:sz w:val="24"/>
                <w:szCs w:val="28"/>
                <w:u w:val="none"/>
                <w:lang w:val="en-US" w:eastAsia="zh-CN"/>
              </w:rPr>
            </w:pPr>
            <w:r>
              <w:rPr>
                <w:rFonts w:hint="eastAsia" w:ascii="Times New Roman" w:hAnsi="Times New Roman" w:cs="Times New Roman"/>
                <w:sz w:val="24"/>
                <w:szCs w:val="28"/>
                <w:u w:val="none"/>
                <w:lang w:val="en-US" w:eastAsia="zh-CN"/>
              </w:rPr>
              <w:t>a、废气中污染物理论允许排放量</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本项目</w:t>
            </w:r>
            <w:r>
              <w:rPr>
                <w:rFonts w:hint="eastAsia" w:ascii="Times New Roman" w:hAnsi="Times New Roman" w:cs="Times New Roman"/>
                <w:sz w:val="24"/>
                <w:szCs w:val="28"/>
                <w:u w:val="none"/>
                <w:lang w:val="en-US" w:eastAsia="zh-CN"/>
              </w:rPr>
              <w:t>废气中</w:t>
            </w:r>
            <w:r>
              <w:rPr>
                <w:rFonts w:hint="default" w:ascii="Times New Roman" w:hAnsi="Times New Roman" w:cs="Times New Roman"/>
                <w:sz w:val="24"/>
                <w:szCs w:val="28"/>
                <w:u w:val="none"/>
                <w:lang w:eastAsia="zh-CN"/>
              </w:rPr>
              <w:t>各污染物最高允许排放量核算见</w:t>
            </w:r>
            <w:r>
              <w:rPr>
                <w:rFonts w:hint="eastAsia" w:cs="Times New Roman"/>
                <w:sz w:val="24"/>
                <w:szCs w:val="28"/>
                <w:u w:val="none"/>
                <w:lang w:val="en-US" w:eastAsia="zh-CN"/>
              </w:rPr>
              <w:t>下表</w:t>
            </w: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textAlignment w:val="auto"/>
              <w:rPr>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67</w:t>
            </w:r>
            <w:r>
              <w:rPr>
                <w:rFonts w:hint="eastAsia" w:ascii="黑体" w:hAnsi="黑体" w:eastAsia="黑体" w:cs="黑体"/>
                <w:sz w:val="24"/>
                <w:szCs w:val="28"/>
                <w:lang w:eastAsia="zh-CN"/>
              </w:rPr>
              <w:t xml:space="preserve"> </w:t>
            </w:r>
            <w:r>
              <w:rPr>
                <w:rFonts w:hint="eastAsia" w:ascii="黑体" w:hAnsi="黑体" w:eastAsia="黑体" w:cs="黑体"/>
                <w:sz w:val="24"/>
                <w:szCs w:val="28"/>
                <w:lang w:val="en-US" w:eastAsia="zh-CN"/>
              </w:rPr>
              <w:t xml:space="preserve">          </w:t>
            </w:r>
            <w:r>
              <w:rPr>
                <w:rFonts w:hint="eastAsia" w:ascii="黑体" w:hAnsi="黑体" w:eastAsia="黑体" w:cs="黑体"/>
                <w:sz w:val="24"/>
                <w:szCs w:val="28"/>
                <w:lang w:eastAsia="zh-CN"/>
              </w:rPr>
              <w:t>本项目废气各污染物最高允许排放量</w:t>
            </w:r>
          </w:p>
          <w:tbl>
            <w:tblPr>
              <w:tblStyle w:val="20"/>
              <w:tblW w:w="794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1695"/>
              <w:gridCol w:w="1515"/>
              <w:gridCol w:w="1140"/>
              <w:gridCol w:w="13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21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产污点位</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污染物</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标准浓度限值（</w:t>
                  </w:r>
                  <w:r>
                    <w:rPr>
                      <w:rFonts w:hint="default" w:ascii="Times New Roman" w:hAnsi="Times New Roman" w:cs="Times New Roman"/>
                      <w:spacing w:val="0"/>
                      <w:w w:val="100"/>
                      <w:position w:val="0"/>
                      <w:sz w:val="21"/>
                      <w:szCs w:val="21"/>
                    </w:rPr>
                    <w:t>mg/m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eastAsia="宋体" w:cs="Times New Roman"/>
                      <w:spacing w:val="0"/>
                      <w:w w:val="100"/>
                      <w:position w:val="0"/>
                      <w:sz w:val="21"/>
                      <w:szCs w:val="21"/>
                    </w:rPr>
                    <w:t>）</w:t>
                  </w:r>
                </w:p>
              </w:tc>
              <w:tc>
                <w:tcPr>
                  <w:tcW w:w="114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pacing w:val="0"/>
                      <w:w w:val="100"/>
                      <w:position w:val="0"/>
                      <w:sz w:val="21"/>
                      <w:szCs w:val="21"/>
                      <w:lang w:val="en-US" w:eastAsia="zh-CN"/>
                    </w:rPr>
                    <w:t>废</w:t>
                  </w:r>
                  <w:r>
                    <w:rPr>
                      <w:rFonts w:hint="default" w:ascii="Times New Roman" w:hAnsi="Times New Roman" w:eastAsia="宋体" w:cs="Times New Roman"/>
                      <w:spacing w:val="0"/>
                      <w:w w:val="100"/>
                      <w:position w:val="0"/>
                      <w:sz w:val="21"/>
                      <w:szCs w:val="21"/>
                    </w:rPr>
                    <w:t>气量</w:t>
                  </w:r>
                </w:p>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w:t>
                  </w:r>
                  <w:r>
                    <w:rPr>
                      <w:rFonts w:hint="default" w:ascii="Times New Roman" w:hAnsi="Times New Roman" w:cs="Times New Roman"/>
                      <w:spacing w:val="0"/>
                      <w:w w:val="100"/>
                      <w:position w:val="0"/>
                      <w:sz w:val="21"/>
                      <w:szCs w:val="21"/>
                    </w:rPr>
                    <w:t>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cs="Times New Roman"/>
                      <w:spacing w:val="0"/>
                      <w:w w:val="100"/>
                      <w:position w:val="0"/>
                      <w:sz w:val="21"/>
                      <w:szCs w:val="21"/>
                    </w:rPr>
                    <w:t>/a</w:t>
                  </w:r>
                  <w:r>
                    <w:rPr>
                      <w:rFonts w:hint="default" w:ascii="Times New Roman" w:hAnsi="Times New Roman" w:eastAsia="宋体" w:cs="Times New Roman"/>
                      <w:spacing w:val="0"/>
                      <w:w w:val="100"/>
                      <w:position w:val="0"/>
                      <w:sz w:val="21"/>
                      <w:szCs w:val="21"/>
                    </w:rPr>
                    <w:t>）</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年最高允许排放量（</w:t>
                  </w:r>
                  <w:r>
                    <w:rPr>
                      <w:rFonts w:hint="default" w:ascii="Times New Roman" w:hAnsi="Times New Roman" w:cs="Times New Roman"/>
                      <w:spacing w:val="0"/>
                      <w:w w:val="100"/>
                      <w:position w:val="0"/>
                      <w:sz w:val="21"/>
                      <w:szCs w:val="21"/>
                    </w:rPr>
                    <w:t>t/a</w:t>
                  </w:r>
                  <w:r>
                    <w:rPr>
                      <w:rFonts w:hint="default" w:ascii="Times New Roman" w:hAnsi="Times New Roman" w:eastAsia="宋体" w:cs="Times New Roman"/>
                      <w:spacing w:val="0"/>
                      <w:w w:val="100"/>
                      <w:position w:val="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pacing w:val="0"/>
                      <w:w w:val="100"/>
                      <w:position w:val="0"/>
                      <w:sz w:val="21"/>
                      <w:szCs w:val="21"/>
                      <w:lang w:val="en-US" w:eastAsia="zh-CN"/>
                    </w:rPr>
                    <w:t>天然气燃烧</w:t>
                  </w:r>
                  <w:r>
                    <w:rPr>
                      <w:rFonts w:hint="default" w:ascii="Times New Roman" w:hAnsi="Times New Roman" w:eastAsia="宋体" w:cs="Times New Roman"/>
                      <w:spacing w:val="0"/>
                      <w:w w:val="100"/>
                      <w:position w:val="0"/>
                      <w:sz w:val="21"/>
                      <w:szCs w:val="21"/>
                    </w:rPr>
                    <w:t>废气</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kern w:val="0"/>
                      <w:position w:val="0"/>
                      <w:sz w:val="21"/>
                      <w:szCs w:val="21"/>
                      <w:lang w:val="en-US" w:eastAsia="zh-CN" w:bidi="ar-SA"/>
                    </w:rPr>
                  </w:pPr>
                  <w:r>
                    <w:rPr>
                      <w:rFonts w:hint="default" w:ascii="Times New Roman" w:hAnsi="Times New Roman" w:cs="Times New Roman"/>
                      <w:spacing w:val="0"/>
                      <w:w w:val="100"/>
                      <w:position w:val="0"/>
                      <w:sz w:val="21"/>
                      <w:szCs w:val="21"/>
                    </w:rPr>
                    <w:t>SO</w:t>
                  </w:r>
                  <w:r>
                    <w:rPr>
                      <w:rFonts w:hint="default" w:ascii="Times New Roman" w:hAnsi="Times New Roman" w:cs="Times New Roman"/>
                      <w:spacing w:val="0"/>
                      <w:w w:val="100"/>
                      <w:position w:val="0"/>
                      <w:sz w:val="21"/>
                      <w:szCs w:val="21"/>
                      <w:vertAlign w:val="subscript"/>
                    </w:rPr>
                    <w:t>2</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kern w:val="0"/>
                      <w:position w:val="0"/>
                      <w:sz w:val="21"/>
                      <w:szCs w:val="21"/>
                      <w:lang w:val="en-US" w:eastAsia="zh-CN" w:bidi="ar-SA"/>
                    </w:rPr>
                  </w:pPr>
                  <w:r>
                    <w:rPr>
                      <w:rFonts w:hint="default" w:ascii="Times New Roman" w:hAnsi="Times New Roman" w:cs="Times New Roman"/>
                      <w:spacing w:val="0"/>
                      <w:w w:val="100"/>
                      <w:position w:val="0"/>
                      <w:sz w:val="21"/>
                      <w:szCs w:val="21"/>
                    </w:rPr>
                    <w:t>10</w:t>
                  </w:r>
                </w:p>
              </w:tc>
              <w:tc>
                <w:tcPr>
                  <w:tcW w:w="1140"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3.6</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lang w:val="en-US" w:eastAsia="zh-CN"/>
                    </w:rPr>
                  </w:pPr>
                  <w:r>
                    <w:rPr>
                      <w:rFonts w:hint="default" w:ascii="Times New Roman" w:hAnsi="Times New Roman" w:cs="Times New Roman"/>
                      <w:spacing w:val="0"/>
                      <w:w w:val="100"/>
                      <w:position w:val="0"/>
                      <w:sz w:val="21"/>
                      <w:szCs w:val="21"/>
                    </w:rPr>
                    <w:t>0.</w:t>
                  </w:r>
                  <w:r>
                    <w:rPr>
                      <w:rFonts w:hint="eastAsia" w:ascii="Times New Roman" w:hAnsi="Times New Roman" w:cs="Times New Roman"/>
                      <w:spacing w:val="0"/>
                      <w:w w:val="100"/>
                      <w:position w:val="0"/>
                      <w:sz w:val="21"/>
                      <w:szCs w:val="21"/>
                      <w:lang w:val="en-US" w:eastAsia="zh-CN"/>
                    </w:rPr>
                    <w:t>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spacing w:val="0"/>
                      <w:w w:val="100"/>
                      <w:position w:val="0"/>
                      <w:sz w:val="21"/>
                      <w:szCs w:val="21"/>
                      <w:lang w:val="en-US" w:eastAsia="zh-CN"/>
                    </w:rPr>
                  </w:pP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en-US" w:bidi="ar-SA"/>
                    </w:rPr>
                  </w:pPr>
                  <w:r>
                    <w:rPr>
                      <w:rFonts w:hint="default" w:ascii="Times New Roman" w:hAnsi="Times New Roman" w:cs="Times New Roman"/>
                      <w:spacing w:val="0"/>
                      <w:w w:val="100"/>
                      <w:position w:val="0"/>
                      <w:sz w:val="21"/>
                      <w:szCs w:val="21"/>
                    </w:rPr>
                    <w:t>NOx</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en-US" w:bidi="ar-SA"/>
                    </w:rPr>
                  </w:pPr>
                  <w:r>
                    <w:rPr>
                      <w:rFonts w:hint="default" w:ascii="Times New Roman" w:hAnsi="Times New Roman" w:cs="Times New Roman"/>
                      <w:spacing w:val="0"/>
                      <w:w w:val="100"/>
                      <w:position w:val="0"/>
                      <w:sz w:val="21"/>
                      <w:szCs w:val="21"/>
                    </w:rPr>
                    <w:t>30</w:t>
                  </w:r>
                </w:p>
              </w:tc>
              <w:tc>
                <w:tcPr>
                  <w:tcW w:w="1140"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rPr>
                  </w:pPr>
                  <w:r>
                    <w:rPr>
                      <w:rFonts w:hint="eastAsia" w:ascii="Times New Roman" w:hAnsi="Times New Roman" w:cs="Times New Roman"/>
                      <w:spacing w:val="0"/>
                      <w:w w:val="100"/>
                      <w:position w:val="0"/>
                      <w:sz w:val="21"/>
                      <w:szCs w:val="21"/>
                      <w:lang w:val="en-US" w:eastAsia="zh-CN"/>
                    </w:rPr>
                    <w:t>1.08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default" w:ascii="Times New Roman" w:hAnsi="Times New Roman" w:cs="Times New Roman"/>
                      <w:spacing w:val="0"/>
                      <w:w w:val="100"/>
                      <w:position w:val="0"/>
                      <w:sz w:val="21"/>
                      <w:szCs w:val="21"/>
                      <w:lang w:val="en-US" w:eastAsia="zh-CN"/>
                    </w:rPr>
                    <w:t>建筑垃圾回收生产线</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颗粒物</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spacing w:val="0"/>
                      <w:w w:val="100"/>
                      <w:position w:val="0"/>
                      <w:sz w:val="21"/>
                      <w:szCs w:val="21"/>
                    </w:rPr>
                  </w:pPr>
                  <w:r>
                    <w:rPr>
                      <w:rFonts w:hint="default" w:ascii="Times New Roman" w:hAnsi="Times New Roman" w:cs="Times New Roman"/>
                      <w:spacing w:val="0"/>
                      <w:w w:val="100"/>
                      <w:position w:val="0"/>
                      <w:sz w:val="21"/>
                      <w:szCs w:val="21"/>
                      <w:lang w:val="en-US" w:eastAsia="zh-CN"/>
                    </w:rPr>
                    <w:t>120</w:t>
                  </w:r>
                </w:p>
              </w:tc>
              <w:tc>
                <w:tcPr>
                  <w:tcW w:w="114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1.8</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8</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21.6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水泥稳定土生产线</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颗粒物</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spacing w:val="0"/>
                      <w:w w:val="100"/>
                      <w:position w:val="0"/>
                      <w:sz w:val="21"/>
                      <w:szCs w:val="21"/>
                    </w:rPr>
                  </w:pPr>
                  <w:r>
                    <w:rPr>
                      <w:rFonts w:hint="default" w:ascii="Times New Roman" w:hAnsi="Times New Roman" w:cs="Times New Roman"/>
                      <w:spacing w:val="0"/>
                      <w:w w:val="100"/>
                      <w:position w:val="0"/>
                      <w:sz w:val="21"/>
                      <w:szCs w:val="21"/>
                      <w:lang w:val="en-US" w:eastAsia="zh-CN"/>
                    </w:rPr>
                    <w:t>10</w:t>
                  </w:r>
                </w:p>
              </w:tc>
              <w:tc>
                <w:tcPr>
                  <w:tcW w:w="114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1.2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0.12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沥青混凝土生产线</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颗粒物</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spacing w:val="0"/>
                      <w:w w:val="100"/>
                      <w:position w:val="0"/>
                      <w:sz w:val="21"/>
                      <w:szCs w:val="21"/>
                    </w:rPr>
                  </w:pPr>
                  <w:r>
                    <w:rPr>
                      <w:rFonts w:hint="default" w:ascii="Times New Roman" w:hAnsi="Times New Roman" w:cs="Times New Roman"/>
                      <w:spacing w:val="0"/>
                      <w:w w:val="100"/>
                      <w:position w:val="0"/>
                      <w:sz w:val="21"/>
                      <w:szCs w:val="21"/>
                      <w:lang w:val="en-US" w:eastAsia="zh-CN"/>
                    </w:rPr>
                    <w:t>10</w:t>
                  </w:r>
                </w:p>
              </w:tc>
              <w:tc>
                <w:tcPr>
                  <w:tcW w:w="114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1.2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0.12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21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沥青挥发</w:t>
                  </w:r>
                </w:p>
              </w:tc>
              <w:tc>
                <w:tcPr>
                  <w:tcW w:w="169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VOCs（以NMHC计）</w:t>
                  </w:r>
                </w:p>
              </w:tc>
              <w:tc>
                <w:tcPr>
                  <w:tcW w:w="151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80</w:t>
                  </w:r>
                </w:p>
              </w:tc>
              <w:tc>
                <w:tcPr>
                  <w:tcW w:w="1140"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z w:val="21"/>
                      <w:szCs w:val="21"/>
                      <w:vertAlign w:val="baseline"/>
                      <w:lang w:val="en-US" w:eastAsia="zh-CN"/>
                    </w:rPr>
                    <w:t>2.4</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38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spacing w:val="0"/>
                      <w:w w:val="100"/>
                      <w:position w:val="0"/>
                      <w:sz w:val="21"/>
                      <w:szCs w:val="21"/>
                      <w:lang w:val="en-US" w:eastAsia="zh-CN"/>
                    </w:rPr>
                  </w:pPr>
                  <w:r>
                    <w:rPr>
                      <w:rFonts w:hint="eastAsia" w:ascii="Times New Roman" w:hAnsi="Times New Roman" w:cs="Times New Roman"/>
                      <w:spacing w:val="0"/>
                      <w:w w:val="100"/>
                      <w:position w:val="0"/>
                      <w:sz w:val="21"/>
                      <w:szCs w:val="21"/>
                      <w:lang w:val="en-US" w:eastAsia="zh-CN"/>
                    </w:rPr>
                    <w:t>1.92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210"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default" w:ascii="Times New Roman" w:hAnsi="Times New Roman" w:eastAsia="宋体" w:cs="Times New Roman"/>
                      <w:spacing w:val="0"/>
                      <w:w w:val="100"/>
                      <w:position w:val="0"/>
                      <w:sz w:val="21"/>
                      <w:szCs w:val="21"/>
                    </w:rPr>
                    <w:t>总计</w:t>
                  </w:r>
                </w:p>
              </w:tc>
              <w:tc>
                <w:tcPr>
                  <w:tcW w:w="3210"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Times New Roman" w:cs="Times New Roman"/>
                      <w:spacing w:val="0"/>
                      <w:w w:val="100"/>
                      <w:kern w:val="0"/>
                      <w:position w:val="0"/>
                      <w:sz w:val="21"/>
                      <w:szCs w:val="21"/>
                      <w:lang w:val="en-US" w:eastAsia="zh-CN" w:bidi="ar-SA"/>
                    </w:rPr>
                  </w:pPr>
                  <w:r>
                    <w:rPr>
                      <w:rFonts w:hint="default" w:ascii="Times New Roman" w:hAnsi="Times New Roman" w:cs="Times New Roman"/>
                      <w:spacing w:val="0"/>
                      <w:w w:val="100"/>
                      <w:position w:val="0"/>
                      <w:sz w:val="21"/>
                      <w:szCs w:val="21"/>
                    </w:rPr>
                    <w:t>SO</w:t>
                  </w:r>
                  <w:r>
                    <w:rPr>
                      <w:rFonts w:hint="default" w:ascii="Times New Roman" w:hAnsi="Times New Roman" w:cs="Times New Roman"/>
                      <w:spacing w:val="0"/>
                      <w:w w:val="100"/>
                      <w:position w:val="0"/>
                      <w:sz w:val="21"/>
                      <w:szCs w:val="21"/>
                      <w:vertAlign w:val="subscript"/>
                    </w:rPr>
                    <w:t>2</w:t>
                  </w:r>
                </w:p>
              </w:tc>
              <w:tc>
                <w:tcPr>
                  <w:tcW w:w="2526"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0.36</w:t>
                  </w:r>
                  <w:r>
                    <w:rPr>
                      <w:rFonts w:hint="default" w:ascii="Times New Roman" w:hAnsi="Times New Roman" w:cs="Times New Roman"/>
                      <w:spacing w:val="0"/>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210"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p>
              </w:tc>
              <w:tc>
                <w:tcPr>
                  <w:tcW w:w="3210"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en-US" w:bidi="ar-SA"/>
                    </w:rPr>
                  </w:pPr>
                  <w:r>
                    <w:rPr>
                      <w:rFonts w:hint="default" w:ascii="Times New Roman" w:hAnsi="Times New Roman" w:cs="Times New Roman"/>
                      <w:spacing w:val="0"/>
                      <w:w w:val="100"/>
                      <w:position w:val="0"/>
                      <w:sz w:val="21"/>
                      <w:szCs w:val="21"/>
                    </w:rPr>
                    <w:t>NOx</w:t>
                  </w:r>
                </w:p>
              </w:tc>
              <w:tc>
                <w:tcPr>
                  <w:tcW w:w="2526"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Times New Roman" w:cs="Times New Roman"/>
                      <w:spacing w:val="0"/>
                      <w:w w:val="100"/>
                      <w:kern w:val="0"/>
                      <w:position w:val="0"/>
                      <w:sz w:val="21"/>
                      <w:szCs w:val="21"/>
                      <w:lang w:val="en-US" w:eastAsia="zh-CN" w:bidi="ar-SA"/>
                    </w:rPr>
                  </w:pPr>
                  <w:r>
                    <w:rPr>
                      <w:rFonts w:hint="eastAsia" w:ascii="Times New Roman" w:hAnsi="Times New Roman" w:cs="Times New Roman"/>
                      <w:spacing w:val="0"/>
                      <w:w w:val="100"/>
                      <w:position w:val="0"/>
                      <w:sz w:val="21"/>
                      <w:szCs w:val="21"/>
                      <w:lang w:val="en-US" w:eastAsia="zh-CN"/>
                    </w:rPr>
                    <w:t>1.08</w:t>
                  </w:r>
                  <w:r>
                    <w:rPr>
                      <w:rFonts w:hint="default" w:ascii="Times New Roman" w:hAnsi="Times New Roman" w:cs="Times New Roman"/>
                      <w:spacing w:val="0"/>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210"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p>
              </w:tc>
              <w:tc>
                <w:tcPr>
                  <w:tcW w:w="3210"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颗粒物</w:t>
                  </w:r>
                </w:p>
              </w:tc>
              <w:tc>
                <w:tcPr>
                  <w:tcW w:w="2526"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21.84</w:t>
                  </w:r>
                  <w:r>
                    <w:rPr>
                      <w:rFonts w:hint="default" w:ascii="Times New Roman" w:hAnsi="Times New Roman" w:cs="Times New Roman"/>
                      <w:spacing w:val="0"/>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210"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p>
              </w:tc>
              <w:tc>
                <w:tcPr>
                  <w:tcW w:w="3210"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VOCs（以NMHC计）</w:t>
                  </w:r>
                </w:p>
              </w:tc>
              <w:tc>
                <w:tcPr>
                  <w:tcW w:w="2526"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zh-CN" w:bidi="ar-SA"/>
                    </w:rPr>
                  </w:pPr>
                  <w:r>
                    <w:rPr>
                      <w:rFonts w:hint="eastAsia" w:ascii="Times New Roman" w:hAnsi="Times New Roman" w:cs="Times New Roman"/>
                      <w:spacing w:val="0"/>
                      <w:w w:val="100"/>
                      <w:kern w:val="0"/>
                      <w:position w:val="0"/>
                      <w:sz w:val="21"/>
                      <w:szCs w:val="21"/>
                      <w:lang w:val="en-US" w:eastAsia="zh-CN" w:bidi="ar-SA"/>
                    </w:rPr>
                    <w:t>1.92</w:t>
                  </w:r>
                  <w:r>
                    <w:rPr>
                      <w:rFonts w:hint="default" w:ascii="Times New Roman" w:hAnsi="Times New Roman" w:cs="Times New Roman"/>
                      <w:spacing w:val="0"/>
                      <w:w w:val="100"/>
                      <w:position w:val="0"/>
                      <w:sz w:val="21"/>
                      <w:szCs w:val="21"/>
                    </w:rPr>
                    <w:t>t/a</w:t>
                  </w:r>
                </w:p>
              </w:tc>
            </w:tr>
          </w:tbl>
          <w:p>
            <w:pPr>
              <w:pStyle w:val="9"/>
              <w:keepNext w:val="0"/>
              <w:keepLines w:val="0"/>
              <w:pageBreakBefore w:val="0"/>
              <w:widowControl w:val="0"/>
              <w:kinsoku/>
              <w:wordWrap/>
              <w:overflowPunct/>
              <w:topLinePunct w:val="0"/>
              <w:autoSpaceDE w:val="0"/>
              <w:autoSpaceDN w:val="0"/>
              <w:bidi w:val="0"/>
              <w:adjustRightInd/>
              <w:snapToGrid/>
              <w:spacing w:before="157" w:beforeLines="50" w:after="0" w:line="360" w:lineRule="auto"/>
              <w:ind w:right="113" w:firstLine="480" w:firstLineChars="200"/>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（2）本次环评预测的污染物排放量</w:t>
            </w: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0" w:firstLine="480" w:firstLineChars="200"/>
              <w:textAlignment w:val="auto"/>
              <w:rPr>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 xml:space="preserve">68      </w:t>
            </w:r>
            <w:r>
              <w:rPr>
                <w:rFonts w:hint="eastAsia" w:ascii="黑体" w:hAnsi="黑体" w:eastAsia="黑体" w:cs="黑体"/>
                <w:sz w:val="24"/>
                <w:szCs w:val="28"/>
                <w:lang w:eastAsia="zh-CN"/>
              </w:rPr>
              <w:t xml:space="preserve"> 本项目总量控制各污染物预测排放总量</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97"/>
              <w:gridCol w:w="1239"/>
              <w:gridCol w:w="1704"/>
              <w:gridCol w:w="1637"/>
              <w:gridCol w:w="16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79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产污环节</w:t>
                  </w:r>
                </w:p>
              </w:tc>
              <w:tc>
                <w:tcPr>
                  <w:tcW w:w="1239"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污染物</w:t>
                  </w:r>
                </w:p>
              </w:tc>
              <w:tc>
                <w:tcPr>
                  <w:tcW w:w="3341" w:type="dxa"/>
                  <w:gridSpan w:val="2"/>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核算方法</w:t>
                  </w:r>
                </w:p>
              </w:tc>
              <w:tc>
                <w:tcPr>
                  <w:tcW w:w="1636"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预测污染物排放量（</w:t>
                  </w:r>
                  <w:r>
                    <w:rPr>
                      <w:rFonts w:hint="default" w:ascii="Times New Roman" w:hAnsi="Times New Roman" w:cs="Times New Roman"/>
                      <w:sz w:val="21"/>
                    </w:rPr>
                    <w:t>t/a</w:t>
                  </w:r>
                  <w:r>
                    <w:rPr>
                      <w:rFonts w:hint="default" w:ascii="Times New Roman" w:hAnsi="Times New Roman" w:eastAsia="宋体" w:cs="Times New Roman"/>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c>
                <w:tcPr>
                  <w:tcW w:w="1239"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sz w:val="21"/>
                      <w:lang w:val="en-US" w:eastAsia="zh-CN"/>
                    </w:rPr>
                    <w:t>预测排放浓度</w:t>
                  </w:r>
                  <w:r>
                    <w:rPr>
                      <w:rFonts w:hint="default" w:ascii="Times New Roman" w:hAnsi="Times New Roman" w:eastAsia="宋体" w:cs="Times New Roman"/>
                      <w:spacing w:val="0"/>
                      <w:w w:val="100"/>
                      <w:position w:val="0"/>
                      <w:sz w:val="21"/>
                      <w:szCs w:val="21"/>
                    </w:rPr>
                    <w:t>（</w:t>
                  </w:r>
                  <w:r>
                    <w:rPr>
                      <w:rFonts w:hint="default" w:ascii="Times New Roman" w:hAnsi="Times New Roman" w:cs="Times New Roman"/>
                      <w:spacing w:val="0"/>
                      <w:w w:val="100"/>
                      <w:position w:val="0"/>
                      <w:sz w:val="21"/>
                      <w:szCs w:val="21"/>
                    </w:rPr>
                    <w:t>mg/m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eastAsia="宋体" w:cs="Times New Roman"/>
                      <w:spacing w:val="0"/>
                      <w:w w:val="100"/>
                      <w:position w:val="0"/>
                      <w:sz w:val="21"/>
                      <w:szCs w:val="21"/>
                    </w:rPr>
                    <w:t>）</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spacing w:val="0"/>
                      <w:w w:val="100"/>
                      <w:position w:val="0"/>
                      <w:sz w:val="21"/>
                      <w:szCs w:val="21"/>
                    </w:rPr>
                  </w:pPr>
                  <w:r>
                    <w:rPr>
                      <w:rFonts w:hint="eastAsia" w:ascii="Times New Roman" w:hAnsi="Times New Roman" w:cs="Times New Roman"/>
                      <w:spacing w:val="0"/>
                      <w:w w:val="100"/>
                      <w:position w:val="0"/>
                      <w:sz w:val="21"/>
                      <w:szCs w:val="21"/>
                      <w:lang w:val="en-US" w:eastAsia="zh-CN"/>
                    </w:rPr>
                    <w:t>废</w:t>
                  </w:r>
                  <w:r>
                    <w:rPr>
                      <w:rFonts w:hint="default" w:ascii="Times New Roman" w:hAnsi="Times New Roman" w:eastAsia="宋体" w:cs="Times New Roman"/>
                      <w:spacing w:val="0"/>
                      <w:w w:val="100"/>
                      <w:position w:val="0"/>
                      <w:sz w:val="21"/>
                      <w:szCs w:val="21"/>
                    </w:rPr>
                    <w:t>气量</w:t>
                  </w:r>
                </w:p>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spacing w:val="0"/>
                      <w:w w:val="100"/>
                      <w:position w:val="0"/>
                      <w:sz w:val="21"/>
                      <w:szCs w:val="21"/>
                    </w:rPr>
                    <w:t>（</w:t>
                  </w:r>
                  <w:r>
                    <w:rPr>
                      <w:rFonts w:hint="default" w:ascii="Times New Roman" w:hAnsi="Times New Roman" w:cs="Times New Roman"/>
                      <w:spacing w:val="0"/>
                      <w:w w:val="100"/>
                      <w:position w:val="0"/>
                      <w:sz w:val="21"/>
                      <w:szCs w:val="21"/>
                    </w:rPr>
                    <w:t>m</w:t>
                  </w:r>
                  <w:r>
                    <w:rPr>
                      <w:rFonts w:hint="default" w:ascii="Times New Roman" w:hAnsi="Times New Roman" w:cs="Times New Roman"/>
                      <w:spacing w:val="0"/>
                      <w:w w:val="100"/>
                      <w:position w:val="0"/>
                      <w:sz w:val="21"/>
                      <w:szCs w:val="21"/>
                      <w:vertAlign w:val="superscript"/>
                    </w:rPr>
                    <w:t>3</w:t>
                  </w:r>
                  <w:r>
                    <w:rPr>
                      <w:rFonts w:hint="default" w:ascii="Times New Roman" w:hAnsi="Times New Roman" w:cs="Times New Roman"/>
                      <w:spacing w:val="0"/>
                      <w:w w:val="100"/>
                      <w:position w:val="0"/>
                      <w:sz w:val="21"/>
                      <w:szCs w:val="21"/>
                    </w:rPr>
                    <w:t>/a</w:t>
                  </w:r>
                  <w:r>
                    <w:rPr>
                      <w:rFonts w:hint="default" w:ascii="Times New Roman" w:hAnsi="Times New Roman" w:eastAsia="宋体" w:cs="Times New Roman"/>
                      <w:spacing w:val="0"/>
                      <w:w w:val="100"/>
                      <w:position w:val="0"/>
                      <w:sz w:val="21"/>
                      <w:szCs w:val="21"/>
                    </w:rPr>
                    <w:t>）</w:t>
                  </w:r>
                </w:p>
              </w:tc>
              <w:tc>
                <w:tcPr>
                  <w:tcW w:w="1636"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天然气燃烧废气</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spacing w:val="0"/>
                      <w:w w:val="100"/>
                      <w:position w:val="0"/>
                      <w:sz w:val="21"/>
                      <w:szCs w:val="21"/>
                      <w:lang w:val="en-US" w:eastAsia="zh-CN"/>
                    </w:rPr>
                    <w:t>5#和6#</w:t>
                  </w:r>
                  <w:r>
                    <w:rPr>
                      <w:rFonts w:hint="default" w:ascii="Times New Roman" w:hAnsi="Times New Roman" w:cs="Times New Roman"/>
                      <w:position w:val="2"/>
                      <w:sz w:val="21"/>
                    </w:rPr>
                    <w:t>SO</w:t>
                  </w:r>
                  <w:r>
                    <w:rPr>
                      <w:rFonts w:hint="default" w:ascii="Times New Roman" w:hAnsi="Times New Roman" w:cs="Times New Roman"/>
                      <w:position w:val="2"/>
                      <w:sz w:val="21"/>
                      <w:vertAlign w:val="subscript"/>
                    </w:rPr>
                    <w:t>2</w:t>
                  </w:r>
                </w:p>
              </w:tc>
              <w:tc>
                <w:tcPr>
                  <w:tcW w:w="3341" w:type="dxa"/>
                  <w:gridSpan w:val="2"/>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cs="Times New Roman"/>
                      <w:position w:val="2"/>
                      <w:sz w:val="21"/>
                    </w:rPr>
                  </w:pPr>
                  <w:r>
                    <w:rPr>
                      <w:rFonts w:hint="default" w:ascii="Times New Roman" w:hAnsi="Times New Roman" w:cs="Times New Roman"/>
                      <w:position w:val="2"/>
                      <w:sz w:val="21"/>
                      <w:lang w:val="en-US" w:eastAsia="zh-CN"/>
                    </w:rPr>
                    <w:t>《排放源统计调查产排污核算方法和系数手册》</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sz w:val="21"/>
                    </w:rPr>
                    <w:t>0.</w:t>
                  </w:r>
                  <w:r>
                    <w:rPr>
                      <w:rFonts w:hint="eastAsia" w:ascii="Times New Roman" w:hAnsi="Times New Roman" w:cs="Times New Roman"/>
                      <w:sz w:val="21"/>
                      <w:lang w:val="en-US" w:eastAsia="zh-CN"/>
                    </w:rPr>
                    <w:t>0</w:t>
                  </w:r>
                  <w:r>
                    <w:rPr>
                      <w:rFonts w:hint="eastAsia" w:ascii="Times New Roman" w:hAnsi="Times New Roman" w:eastAsia="宋体" w:cs="Times New Roman"/>
                      <w:sz w:val="21"/>
                      <w:lang w:val="en-US" w:eastAsia="zh-CN"/>
                    </w:rPr>
                    <w:t>64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eastAsia" w:ascii="Times New Roman" w:hAnsi="Times New Roman" w:eastAsia="宋体" w:cs="Times New Roman"/>
                      <w:sz w:val="21"/>
                      <w:lang w:val="en-US" w:eastAsia="zh-CN"/>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Times New Roman" w:cs="Times New Roman"/>
                      <w:kern w:val="0"/>
                      <w:sz w:val="21"/>
                      <w:szCs w:val="22"/>
                      <w:lang w:val="en-US" w:eastAsia="en-US" w:bidi="ar-SA"/>
                    </w:rPr>
                  </w:pPr>
                  <w:r>
                    <w:rPr>
                      <w:rFonts w:hint="eastAsia" w:ascii="Times New Roman" w:hAnsi="Times New Roman" w:eastAsia="宋体" w:cs="Times New Roman"/>
                      <w:spacing w:val="0"/>
                      <w:w w:val="100"/>
                      <w:position w:val="0"/>
                      <w:sz w:val="21"/>
                      <w:szCs w:val="21"/>
                      <w:lang w:val="en-US" w:eastAsia="zh-CN"/>
                    </w:rPr>
                    <w:t>5#和6#</w:t>
                  </w:r>
                  <w:r>
                    <w:rPr>
                      <w:rFonts w:hint="default" w:ascii="Times New Roman" w:hAnsi="Times New Roman" w:cs="Times New Roman"/>
                      <w:sz w:val="21"/>
                    </w:rPr>
                    <w:t>NOx</w:t>
                  </w:r>
                </w:p>
              </w:tc>
              <w:tc>
                <w:tcPr>
                  <w:tcW w:w="3341" w:type="dxa"/>
                  <w:gridSpan w:val="2"/>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cs="Times New Roman"/>
                      <w:sz w:val="21"/>
                    </w:rPr>
                  </w:pP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eastAsia" w:ascii="Times New Roman" w:hAnsi="Times New Roman" w:cs="Times New Roman"/>
                      <w:sz w:val="21"/>
                      <w:lang w:val="en-US" w:eastAsia="zh-CN"/>
                    </w:rPr>
                    <w:t>0.254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spacing w:val="0"/>
                      <w:w w:val="100"/>
                      <w:kern w:val="0"/>
                      <w:position w:val="0"/>
                      <w:sz w:val="21"/>
                      <w:szCs w:val="21"/>
                      <w:lang w:val="en-US" w:eastAsia="zh-CN" w:bidi="ar-SA"/>
                    </w:rPr>
                  </w:pPr>
                  <w:r>
                    <w:rPr>
                      <w:rFonts w:hint="default" w:ascii="Times New Roman" w:hAnsi="Times New Roman" w:cs="Times New Roman"/>
                      <w:spacing w:val="0"/>
                      <w:w w:val="100"/>
                      <w:position w:val="0"/>
                      <w:sz w:val="21"/>
                      <w:szCs w:val="21"/>
                      <w:lang w:val="en-US" w:eastAsia="zh-CN"/>
                    </w:rPr>
                    <w:t>建筑垃圾回收生产线</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1#颗粒物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10.8</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7.2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0.78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cs="Times New Roman"/>
                      <w:spacing w:val="0"/>
                      <w:w w:val="100"/>
                      <w:position w:val="0"/>
                      <w:sz w:val="21"/>
                      <w:szCs w:val="21"/>
                      <w:lang w:val="en-US" w:eastAsia="zh-CN"/>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2#颗粒物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9.8</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1.07</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8</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Times New Roman" w:cs="Times New Roman"/>
                      <w:spacing w:val="0"/>
                      <w:w w:val="100"/>
                      <w:kern w:val="0"/>
                      <w:position w:val="0"/>
                      <w:sz w:val="21"/>
                      <w:szCs w:val="21"/>
                      <w:lang w:val="en-US" w:eastAsia="zh-CN" w:bidi="ar-SA"/>
                    </w:rPr>
                  </w:pPr>
                  <w:r>
                    <w:rPr>
                      <w:rFonts w:hint="eastAsia" w:ascii="Times New Roman" w:hAnsi="Times New Roman" w:cs="Times New Roman"/>
                      <w:spacing w:val="0"/>
                      <w:w w:val="100"/>
                      <w:position w:val="0"/>
                      <w:sz w:val="21"/>
                      <w:szCs w:val="21"/>
                      <w:lang w:val="en-US" w:eastAsia="zh-CN"/>
                    </w:rPr>
                    <w:t>水泥稳定土生产线</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3#颗粒物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7.1</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1.18</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0.085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Times New Roman" w:cs="Times New Roman"/>
                      <w:spacing w:val="0"/>
                      <w:w w:val="100"/>
                      <w:kern w:val="0"/>
                      <w:position w:val="0"/>
                      <w:sz w:val="21"/>
                      <w:szCs w:val="21"/>
                      <w:lang w:val="en-US" w:eastAsia="zh-CN" w:bidi="ar-SA"/>
                    </w:rPr>
                  </w:pPr>
                  <w:r>
                    <w:rPr>
                      <w:rFonts w:hint="eastAsia" w:ascii="Times New Roman" w:hAnsi="Times New Roman" w:cs="Times New Roman"/>
                      <w:spacing w:val="0"/>
                      <w:w w:val="100"/>
                      <w:position w:val="0"/>
                      <w:sz w:val="21"/>
                      <w:szCs w:val="21"/>
                      <w:lang w:val="en-US" w:eastAsia="zh-CN"/>
                    </w:rPr>
                    <w:t>沥青混凝土生产线</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4#颗粒物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3.3</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1.21</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cs="Times New Roman"/>
                      <w:spacing w:val="0"/>
                      <w:w w:val="100"/>
                      <w:position w:val="0"/>
                      <w:sz w:val="21"/>
                      <w:szCs w:val="21"/>
                      <w:lang w:val="en-US" w:eastAsia="zh-CN"/>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5#颗粒物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16.7</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1.2</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79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en-US" w:bidi="ar-SA"/>
                    </w:rPr>
                  </w:pPr>
                  <w:r>
                    <w:rPr>
                      <w:rFonts w:hint="eastAsia" w:ascii="Times New Roman" w:hAnsi="Times New Roman" w:cs="Times New Roman"/>
                      <w:spacing w:val="0"/>
                      <w:w w:val="100"/>
                      <w:position w:val="0"/>
                      <w:sz w:val="21"/>
                      <w:szCs w:val="21"/>
                      <w:lang w:val="en-US" w:eastAsia="zh-CN"/>
                    </w:rPr>
                    <w:t>沥青挥发</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5#VOCs（以NMHC计）</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6.34</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pacing w:val="0"/>
                      <w:w w:val="100"/>
                      <w:position w:val="0"/>
                      <w:sz w:val="21"/>
                      <w:szCs w:val="21"/>
                      <w:lang w:val="en-US" w:eastAsia="zh-CN"/>
                    </w:rPr>
                  </w:pPr>
                  <w:r>
                    <w:rPr>
                      <w:rFonts w:hint="eastAsia" w:ascii="Times New Roman" w:hAnsi="Times New Roman" w:eastAsia="宋体" w:cs="Times New Roman"/>
                      <w:spacing w:val="0"/>
                      <w:w w:val="100"/>
                      <w:position w:val="0"/>
                      <w:sz w:val="21"/>
                      <w:szCs w:val="21"/>
                      <w:lang w:val="en-US" w:eastAsia="zh-CN"/>
                    </w:rPr>
                    <w:t>1.18</w:t>
                  </w:r>
                  <w:r>
                    <w:rPr>
                      <w:rFonts w:hint="default" w:ascii="Times New Roman" w:hAnsi="Times New Roman" w:cs="Times New Roman"/>
                      <w:sz w:val="21"/>
                      <w:szCs w:val="21"/>
                      <w:vertAlign w:val="baseline"/>
                      <w:lang w:val="en-US" w:eastAsia="zh-CN"/>
                    </w:rPr>
                    <w:t>×10</w:t>
                  </w:r>
                  <w:r>
                    <w:rPr>
                      <w:rFonts w:hint="eastAsia" w:ascii="Times New Roman" w:hAnsi="Times New Roman" w:cs="Times New Roman"/>
                      <w:sz w:val="21"/>
                      <w:szCs w:val="21"/>
                      <w:vertAlign w:val="superscript"/>
                      <w:lang w:val="en-US" w:eastAsia="zh-CN"/>
                    </w:rPr>
                    <w:t>7</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0.0752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79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总计</w:t>
                  </w: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Times New Roman" w:cs="Times New Roman"/>
                      <w:kern w:val="0"/>
                      <w:sz w:val="21"/>
                      <w:szCs w:val="22"/>
                      <w:lang w:val="en-US" w:eastAsia="zh-CN" w:bidi="ar-SA"/>
                    </w:rPr>
                  </w:pPr>
                  <w:r>
                    <w:rPr>
                      <w:rFonts w:hint="default" w:ascii="Times New Roman" w:hAnsi="Times New Roman" w:cs="Times New Roman"/>
                      <w:position w:val="2"/>
                      <w:sz w:val="21"/>
                    </w:rPr>
                    <w:t>SO</w:t>
                  </w:r>
                  <w:r>
                    <w:rPr>
                      <w:rFonts w:hint="default" w:ascii="Times New Roman" w:hAnsi="Times New Roman" w:cs="Times New Roman"/>
                      <w:position w:val="2"/>
                      <w:sz w:val="21"/>
                      <w:vertAlign w:val="subscript"/>
                    </w:rPr>
                    <w:t>2</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position w:val="2"/>
                      <w:sz w:val="21"/>
                      <w:lang w:val="en-US" w:eastAsia="zh-CN"/>
                    </w:rPr>
                  </w:pPr>
                  <w:r>
                    <w:rPr>
                      <w:rFonts w:hint="eastAsia" w:ascii="Times New Roman" w:hAnsi="Times New Roman" w:eastAsia="宋体" w:cs="Times New Roman"/>
                      <w:position w:val="2"/>
                      <w:sz w:val="21"/>
                      <w:lang w:val="en-US" w:eastAsia="zh-CN"/>
                    </w:rPr>
                    <w:t>/</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position w:val="2"/>
                      <w:sz w:val="21"/>
                      <w:lang w:val="en-US" w:eastAsia="zh-CN"/>
                    </w:rPr>
                  </w:pPr>
                  <w:r>
                    <w:rPr>
                      <w:rFonts w:hint="eastAsia" w:ascii="Times New Roman" w:hAnsi="Times New Roman" w:eastAsia="宋体" w:cs="Times New Roman"/>
                      <w:position w:val="2"/>
                      <w:sz w:val="21"/>
                      <w:lang w:val="en-US" w:eastAsia="zh-CN"/>
                    </w:rPr>
                    <w:t>/</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sz w:val="21"/>
                    </w:rPr>
                    <w:t>0.</w:t>
                  </w:r>
                  <w:r>
                    <w:rPr>
                      <w:rFonts w:hint="eastAsia" w:ascii="Times New Roman" w:hAnsi="Times New Roman" w:cs="Times New Roman"/>
                      <w:sz w:val="21"/>
                      <w:lang w:val="en-US" w:eastAsia="zh-CN"/>
                    </w:rPr>
                    <w:t>0</w:t>
                  </w:r>
                  <w:r>
                    <w:rPr>
                      <w:rFonts w:hint="eastAsia" w:ascii="Times New Roman" w:hAnsi="Times New Roman" w:eastAsia="宋体" w:cs="Times New Roman"/>
                      <w:sz w:val="21"/>
                      <w:lang w:val="en-US" w:eastAsia="zh-CN"/>
                    </w:rPr>
                    <w:t>64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Times New Roman" w:cs="Times New Roman"/>
                      <w:kern w:val="0"/>
                      <w:sz w:val="21"/>
                      <w:szCs w:val="22"/>
                      <w:lang w:val="en-US" w:eastAsia="en-US" w:bidi="ar-SA"/>
                    </w:rPr>
                  </w:pPr>
                  <w:r>
                    <w:rPr>
                      <w:rFonts w:hint="default" w:ascii="Times New Roman" w:hAnsi="Times New Roman" w:cs="Times New Roman"/>
                      <w:sz w:val="21"/>
                    </w:rPr>
                    <w:t>NOx</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kern w:val="0"/>
                      <w:sz w:val="21"/>
                      <w:szCs w:val="22"/>
                      <w:lang w:val="en-US" w:eastAsia="zh-CN" w:bidi="ar-SA"/>
                    </w:rPr>
                  </w:pPr>
                  <w:r>
                    <w:rPr>
                      <w:rFonts w:hint="eastAsia" w:ascii="Times New Roman" w:hAnsi="Times New Roman" w:cs="Times New Roman"/>
                      <w:sz w:val="21"/>
                      <w:lang w:val="en-US" w:eastAsia="zh-CN"/>
                    </w:rPr>
                    <w:t>0.254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颗粒物</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position w:val="2"/>
                      <w:sz w:val="21"/>
                      <w:lang w:val="en-US" w:eastAsia="zh-CN"/>
                    </w:rPr>
                  </w:pPr>
                  <w:r>
                    <w:rPr>
                      <w:rFonts w:hint="eastAsia" w:ascii="Times New Roman" w:hAnsi="Times New Roman" w:eastAsia="宋体" w:cs="Times New Roman"/>
                      <w:position w:val="2"/>
                      <w:sz w:val="21"/>
                      <w:lang w:val="en-US" w:eastAsia="zh-CN"/>
                    </w:rPr>
                    <w:t>/</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position w:val="2"/>
                      <w:sz w:val="21"/>
                      <w:lang w:val="en-US" w:eastAsia="zh-CN"/>
                    </w:rPr>
                  </w:pPr>
                  <w:r>
                    <w:rPr>
                      <w:rFonts w:hint="eastAsia" w:ascii="Times New Roman" w:hAnsi="Times New Roman" w:eastAsia="宋体" w:cs="Times New Roman"/>
                      <w:position w:val="2"/>
                      <w:sz w:val="21"/>
                      <w:lang w:val="en-US" w:eastAsia="zh-CN"/>
                    </w:rPr>
                    <w:t>/</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2.155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797" w:type="dxa"/>
                  <w:vMerge w:val="continue"/>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right="0"/>
                    <w:jc w:val="center"/>
                    <w:textAlignment w:val="auto"/>
                    <w:rPr>
                      <w:rFonts w:hint="default" w:ascii="Times New Roman" w:hAnsi="Times New Roman" w:eastAsia="宋体" w:cs="Times New Roman"/>
                      <w:sz w:val="21"/>
                    </w:rPr>
                  </w:pPr>
                </w:p>
              </w:tc>
              <w:tc>
                <w:tcPr>
                  <w:tcW w:w="123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VOCs（以NMHC计）</w:t>
                  </w:r>
                </w:p>
              </w:tc>
              <w:tc>
                <w:tcPr>
                  <w:tcW w:w="170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63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1636"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0.0752</w:t>
                  </w:r>
                </w:p>
              </w:tc>
            </w:tr>
          </w:tbl>
          <w:p>
            <w:pPr>
              <w:pStyle w:val="9"/>
              <w:keepNext w:val="0"/>
              <w:keepLines w:val="0"/>
              <w:pageBreakBefore w:val="0"/>
              <w:widowControl w:val="0"/>
              <w:kinsoku/>
              <w:wordWrap/>
              <w:overflowPunct/>
              <w:topLinePunct w:val="0"/>
              <w:autoSpaceDE w:val="0"/>
              <w:autoSpaceDN w:val="0"/>
              <w:bidi w:val="0"/>
              <w:adjustRightInd/>
              <w:snapToGrid/>
              <w:spacing w:before="157" w:beforeLines="50" w:after="0" w:line="360" w:lineRule="auto"/>
              <w:ind w:right="113" w:firstLine="480" w:firstLineChars="200"/>
              <w:textAlignment w:val="auto"/>
              <w:rPr>
                <w:rFonts w:hint="default" w:ascii="Times New Roman" w:hAnsi="Times New Roman" w:cs="Times New Roman"/>
                <w:sz w:val="24"/>
                <w:szCs w:val="28"/>
                <w:u w:val="none"/>
                <w:lang w:eastAsia="zh-CN"/>
              </w:rPr>
            </w:pPr>
            <w:r>
              <w:rPr>
                <w:rFonts w:hint="default" w:ascii="Times New Roman" w:hAnsi="Times New Roman" w:cs="Times New Roman"/>
                <w:sz w:val="24"/>
                <w:szCs w:val="28"/>
                <w:u w:val="none"/>
                <w:lang w:eastAsia="zh-CN"/>
              </w:rPr>
              <w:t>（3）最终建议总量控制指标</w:t>
            </w:r>
          </w:p>
          <w:p>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right="113" w:firstLine="480" w:firstLineChars="200"/>
              <w:textAlignment w:val="auto"/>
              <w:rPr>
                <w:rFonts w:hint="eastAsia" w:ascii="黑体" w:hAnsi="黑体" w:eastAsia="黑体" w:cs="黑体"/>
                <w:sz w:val="24"/>
                <w:szCs w:val="28"/>
                <w:lang w:eastAsia="zh-CN"/>
              </w:rPr>
            </w:pPr>
            <w:r>
              <w:rPr>
                <w:rFonts w:hint="eastAsia" w:ascii="黑体" w:hAnsi="黑体" w:eastAsia="黑体" w:cs="黑体"/>
                <w:sz w:val="24"/>
                <w:szCs w:val="28"/>
                <w:lang w:eastAsia="zh-CN"/>
              </w:rPr>
              <w:t>表</w:t>
            </w:r>
            <w:r>
              <w:rPr>
                <w:rFonts w:hint="eastAsia" w:ascii="黑体" w:hAnsi="黑体" w:eastAsia="黑体" w:cs="黑体"/>
                <w:sz w:val="24"/>
                <w:szCs w:val="28"/>
                <w:lang w:val="en-US" w:eastAsia="zh-CN"/>
              </w:rPr>
              <w:t>69</w:t>
            </w:r>
            <w:r>
              <w:rPr>
                <w:rFonts w:hint="eastAsia" w:ascii="黑体" w:hAnsi="黑体" w:eastAsia="黑体" w:cs="黑体"/>
                <w:sz w:val="24"/>
                <w:szCs w:val="28"/>
                <w:lang w:eastAsia="zh-CN"/>
              </w:rPr>
              <w:t xml:space="preserve"> </w:t>
            </w:r>
            <w:r>
              <w:rPr>
                <w:rFonts w:hint="eastAsia" w:ascii="黑体" w:hAnsi="黑体" w:eastAsia="黑体" w:cs="黑体"/>
                <w:sz w:val="24"/>
                <w:szCs w:val="28"/>
                <w:lang w:val="en-US" w:eastAsia="zh-CN"/>
              </w:rPr>
              <w:t xml:space="preserve">            </w:t>
            </w:r>
            <w:r>
              <w:rPr>
                <w:rFonts w:hint="eastAsia" w:ascii="黑体" w:hAnsi="黑体" w:eastAsia="黑体" w:cs="黑体"/>
                <w:sz w:val="24"/>
                <w:szCs w:val="28"/>
                <w:lang w:eastAsia="zh-CN"/>
              </w:rPr>
              <w:t>本项目建议总量控制指标</w:t>
            </w:r>
          </w:p>
          <w:tbl>
            <w:tblPr>
              <w:tblStyle w:val="20"/>
              <w:tblW w:w="800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1455"/>
              <w:gridCol w:w="438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eastAsia="宋体" w:cs="Times New Roman"/>
                      <w:w w:val="100"/>
                      <w:position w:val="0"/>
                      <w:sz w:val="21"/>
                      <w:szCs w:val="21"/>
                      <w:lang w:eastAsia="zh-CN"/>
                    </w:rPr>
                  </w:pPr>
                  <w:r>
                    <w:rPr>
                      <w:rFonts w:hint="eastAsia" w:ascii="Times New Roman" w:hAnsi="Times New Roman" w:cs="Times New Roman"/>
                      <w:w w:val="100"/>
                      <w:position w:val="0"/>
                      <w:sz w:val="21"/>
                      <w:szCs w:val="21"/>
                      <w:lang w:val="en-US" w:eastAsia="zh-CN"/>
                    </w:rPr>
                    <w:t>分类</w:t>
                  </w:r>
                </w:p>
              </w:tc>
              <w:tc>
                <w:tcPr>
                  <w:tcW w:w="145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rPr>
                  </w:pPr>
                  <w:r>
                    <w:rPr>
                      <w:rFonts w:hint="default" w:ascii="Times New Roman" w:hAnsi="Times New Roman" w:eastAsia="宋体" w:cs="Times New Roman"/>
                      <w:w w:val="100"/>
                      <w:position w:val="0"/>
                      <w:sz w:val="21"/>
                      <w:szCs w:val="21"/>
                    </w:rPr>
                    <w:t>污染物</w:t>
                  </w:r>
                </w:p>
              </w:tc>
              <w:tc>
                <w:tcPr>
                  <w:tcW w:w="438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w w:val="100"/>
                      <w:position w:val="0"/>
                      <w:sz w:val="21"/>
                      <w:szCs w:val="21"/>
                      <w:lang w:val="en-US" w:eastAsia="zh-CN"/>
                    </w:rPr>
                  </w:pPr>
                  <w:r>
                    <w:rPr>
                      <w:rFonts w:hint="eastAsia" w:ascii="Times New Roman" w:hAnsi="Times New Roman" w:cs="Times New Roman"/>
                      <w:w w:val="100"/>
                      <w:position w:val="0"/>
                      <w:sz w:val="21"/>
                      <w:szCs w:val="21"/>
                      <w:lang w:val="en-US" w:eastAsia="zh-CN"/>
                    </w:rPr>
                    <w:t>总量控制指标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4"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default" w:ascii="Times New Roman" w:hAnsi="Times New Roman" w:cs="Times New Roman" w:eastAsiaTheme="minorEastAsia"/>
                      <w:w w:val="100"/>
                      <w:position w:val="0"/>
                      <w:sz w:val="21"/>
                      <w:szCs w:val="21"/>
                      <w:lang w:val="en-US" w:eastAsia="zh-CN"/>
                    </w:rPr>
                  </w:pPr>
                  <w:r>
                    <w:rPr>
                      <w:rFonts w:hint="eastAsia" w:ascii="Times New Roman" w:hAnsi="Times New Roman" w:cs="Times New Roman"/>
                      <w:w w:val="100"/>
                      <w:sz w:val="21"/>
                      <w:lang w:val="en-US" w:eastAsia="zh-CN"/>
                    </w:rPr>
                    <w:t>废气</w:t>
                  </w:r>
                </w:p>
              </w:tc>
              <w:tc>
                <w:tcPr>
                  <w:tcW w:w="145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Times New Roman" w:cs="Times New Roman"/>
                      <w:w w:val="100"/>
                      <w:kern w:val="0"/>
                      <w:position w:val="0"/>
                      <w:sz w:val="21"/>
                      <w:szCs w:val="21"/>
                      <w:lang w:val="en-US" w:eastAsia="zh-CN" w:bidi="ar-SA"/>
                    </w:rPr>
                  </w:pPr>
                  <w:r>
                    <w:rPr>
                      <w:rFonts w:hint="default" w:ascii="Times New Roman" w:hAnsi="Times New Roman" w:cs="Times New Roman"/>
                      <w:w w:val="100"/>
                      <w:position w:val="0"/>
                      <w:sz w:val="21"/>
                      <w:szCs w:val="21"/>
                    </w:rPr>
                    <w:t>SO</w:t>
                  </w:r>
                  <w:r>
                    <w:rPr>
                      <w:rFonts w:hint="default" w:ascii="Times New Roman" w:hAnsi="Times New Roman" w:cs="Times New Roman"/>
                      <w:w w:val="100"/>
                      <w:position w:val="0"/>
                      <w:sz w:val="21"/>
                      <w:szCs w:val="21"/>
                      <w:vertAlign w:val="subscript"/>
                    </w:rPr>
                    <w:t>2</w:t>
                  </w:r>
                </w:p>
              </w:tc>
              <w:tc>
                <w:tcPr>
                  <w:tcW w:w="438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w w:val="100"/>
                      <w:kern w:val="0"/>
                      <w:position w:val="0"/>
                      <w:sz w:val="21"/>
                      <w:szCs w:val="21"/>
                      <w:lang w:val="en-US" w:eastAsia="zh-CN" w:bidi="ar-SA"/>
                    </w:rPr>
                  </w:pPr>
                  <w:r>
                    <w:rPr>
                      <w:rFonts w:hint="default" w:ascii="Times New Roman" w:hAnsi="Times New Roman" w:cs="Times New Roman"/>
                      <w:w w:val="100"/>
                      <w:position w:val="0"/>
                      <w:sz w:val="21"/>
                      <w:szCs w:val="21"/>
                    </w:rPr>
                    <w:t>0.</w:t>
                  </w:r>
                  <w:r>
                    <w:rPr>
                      <w:rFonts w:hint="eastAsia" w:ascii="Times New Roman" w:hAnsi="Times New Roman" w:cs="Times New Roman"/>
                      <w:w w:val="100"/>
                      <w:position w:val="0"/>
                      <w:sz w:val="21"/>
                      <w:szCs w:val="21"/>
                      <w:lang w:val="en-US" w:eastAsia="zh-CN"/>
                    </w:rPr>
                    <w:t>0</w:t>
                  </w:r>
                  <w:r>
                    <w:rPr>
                      <w:rFonts w:hint="eastAsia" w:ascii="Times New Roman" w:hAnsi="Times New Roman" w:eastAsia="宋体" w:cs="Times New Roman"/>
                      <w:w w:val="100"/>
                      <w:position w:val="0"/>
                      <w:sz w:val="21"/>
                      <w:szCs w:val="21"/>
                      <w:lang w:val="en-US" w:eastAsia="zh-CN"/>
                    </w:rPr>
                    <w:t>64</w:t>
                  </w:r>
                  <w:r>
                    <w:rPr>
                      <w:rFonts w:hint="default" w:ascii="Times New Roman" w:hAnsi="Times New Roman" w:cs="Times New Roman"/>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4"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w w:val="100"/>
                      <w:sz w:val="21"/>
                      <w:lang w:val="en-US" w:eastAsia="zh-CN"/>
                    </w:rPr>
                  </w:pPr>
                </w:p>
              </w:tc>
              <w:tc>
                <w:tcPr>
                  <w:tcW w:w="145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w w:val="100"/>
                      <w:kern w:val="0"/>
                      <w:position w:val="0"/>
                      <w:sz w:val="21"/>
                      <w:szCs w:val="21"/>
                      <w:lang w:val="en-US" w:eastAsia="en-US" w:bidi="ar-SA"/>
                    </w:rPr>
                  </w:pPr>
                  <w:r>
                    <w:rPr>
                      <w:rFonts w:hint="default" w:ascii="Times New Roman" w:hAnsi="Times New Roman" w:cs="Times New Roman"/>
                      <w:w w:val="100"/>
                      <w:position w:val="0"/>
                      <w:sz w:val="21"/>
                      <w:szCs w:val="21"/>
                    </w:rPr>
                    <w:t>NOx</w:t>
                  </w:r>
                </w:p>
              </w:tc>
              <w:tc>
                <w:tcPr>
                  <w:tcW w:w="438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w w:val="100"/>
                      <w:kern w:val="0"/>
                      <w:position w:val="0"/>
                      <w:sz w:val="21"/>
                      <w:szCs w:val="21"/>
                      <w:lang w:val="en-US" w:eastAsia="zh-CN" w:bidi="ar-SA"/>
                    </w:rPr>
                  </w:pPr>
                  <w:r>
                    <w:rPr>
                      <w:rFonts w:hint="eastAsia" w:ascii="Times New Roman" w:hAnsi="Times New Roman" w:cs="Times New Roman"/>
                      <w:w w:val="100"/>
                      <w:position w:val="0"/>
                      <w:sz w:val="21"/>
                      <w:szCs w:val="21"/>
                      <w:lang w:val="en-US" w:eastAsia="zh-CN"/>
                    </w:rPr>
                    <w:t>0.254</w:t>
                  </w:r>
                  <w:r>
                    <w:rPr>
                      <w:rFonts w:hint="default" w:ascii="Times New Roman" w:hAnsi="Times New Roman" w:cs="Times New Roman"/>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4"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w w:val="100"/>
                      <w:sz w:val="21"/>
                      <w:lang w:val="en-US" w:eastAsia="zh-CN"/>
                    </w:rPr>
                  </w:pPr>
                </w:p>
              </w:tc>
              <w:tc>
                <w:tcPr>
                  <w:tcW w:w="145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zh-CN" w:bidi="ar-SA"/>
                    </w:rPr>
                  </w:pPr>
                  <w:r>
                    <w:rPr>
                      <w:rFonts w:hint="eastAsia" w:ascii="Times New Roman" w:hAnsi="Times New Roman" w:eastAsia="宋体" w:cs="Times New Roman"/>
                      <w:spacing w:val="0"/>
                      <w:w w:val="100"/>
                      <w:position w:val="0"/>
                      <w:sz w:val="21"/>
                      <w:szCs w:val="21"/>
                      <w:lang w:val="en-US" w:eastAsia="zh-CN"/>
                    </w:rPr>
                    <w:t>颗粒物</w:t>
                  </w:r>
                </w:p>
              </w:tc>
              <w:tc>
                <w:tcPr>
                  <w:tcW w:w="438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sz w:val="21"/>
                      <w:lang w:val="en-US" w:eastAsia="zh-CN"/>
                    </w:rPr>
                    <w:t>2.155</w:t>
                  </w:r>
                  <w:r>
                    <w:rPr>
                      <w:rFonts w:hint="default" w:ascii="Times New Roman" w:hAnsi="Times New Roman" w:cs="Times New Roman"/>
                      <w:w w:val="100"/>
                      <w:position w:val="0"/>
                      <w:sz w:val="21"/>
                      <w:szCs w:val="21"/>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64"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firstLine="0"/>
                    <w:jc w:val="center"/>
                    <w:textAlignment w:val="auto"/>
                    <w:rPr>
                      <w:rFonts w:hint="eastAsia" w:ascii="Times New Roman" w:hAnsi="Times New Roman" w:cs="Times New Roman"/>
                      <w:w w:val="100"/>
                      <w:sz w:val="21"/>
                      <w:lang w:val="en-US" w:eastAsia="zh-CN"/>
                    </w:rPr>
                  </w:pPr>
                </w:p>
              </w:tc>
              <w:tc>
                <w:tcPr>
                  <w:tcW w:w="1455"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pacing w:val="0"/>
                      <w:w w:val="100"/>
                      <w:kern w:val="0"/>
                      <w:position w:val="0"/>
                      <w:sz w:val="21"/>
                      <w:szCs w:val="21"/>
                      <w:lang w:val="en-US" w:eastAsia="en-US" w:bidi="ar-SA"/>
                    </w:rPr>
                  </w:pPr>
                  <w:r>
                    <w:rPr>
                      <w:rFonts w:hint="eastAsia" w:ascii="Times New Roman" w:hAnsi="Times New Roman" w:eastAsia="宋体" w:cs="Times New Roman"/>
                      <w:spacing w:val="0"/>
                      <w:w w:val="100"/>
                      <w:position w:val="0"/>
                      <w:sz w:val="21"/>
                      <w:szCs w:val="21"/>
                      <w:lang w:val="en-US" w:eastAsia="zh-CN"/>
                    </w:rPr>
                    <w:t>VOCs（以NMHC计）</w:t>
                  </w:r>
                </w:p>
              </w:tc>
              <w:tc>
                <w:tcPr>
                  <w:tcW w:w="4384"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ind w:left="0" w:leftChars="0" w:right="0" w:rightChars="0"/>
                    <w:jc w:val="center"/>
                    <w:textAlignment w:val="auto"/>
                    <w:rPr>
                      <w:rFonts w:hint="eastAsia" w:ascii="Times New Roman" w:hAnsi="Times New Roman" w:eastAsia="宋体" w:cs="Times New Roman"/>
                      <w:kern w:val="0"/>
                      <w:sz w:val="21"/>
                      <w:szCs w:val="22"/>
                      <w:lang w:val="en-US" w:eastAsia="zh-CN" w:bidi="ar-SA"/>
                    </w:rPr>
                  </w:pPr>
                  <w:r>
                    <w:rPr>
                      <w:rFonts w:hint="eastAsia" w:ascii="Times New Roman" w:hAnsi="Times New Roman" w:eastAsia="宋体" w:cs="Times New Roman"/>
                      <w:kern w:val="0"/>
                      <w:sz w:val="21"/>
                      <w:szCs w:val="22"/>
                      <w:lang w:val="en-US" w:eastAsia="zh-CN" w:bidi="ar-SA"/>
                    </w:rPr>
                    <w:t>0.0752</w:t>
                  </w:r>
                  <w:r>
                    <w:rPr>
                      <w:rFonts w:hint="default" w:ascii="Times New Roman" w:hAnsi="Times New Roman" w:cs="Times New Roman"/>
                      <w:w w:val="100"/>
                      <w:position w:val="0"/>
                      <w:sz w:val="21"/>
                      <w:szCs w:val="21"/>
                    </w:rPr>
                    <w:t>t/a</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baseline"/>
              <w:rPr>
                <w:rFonts w:hint="default" w:ascii="Times New Roman" w:hAnsi="Times New Roman" w:cs="Times New Roman"/>
                <w:b/>
                <w:sz w:val="24"/>
                <w:u w:val="single"/>
              </w:rPr>
            </w:pPr>
            <w:r>
              <w:rPr>
                <w:rFonts w:hint="default" w:ascii="Times New Roman" w:hAnsi="Times New Roman" w:cs="Times New Roman"/>
                <w:b/>
                <w:sz w:val="24"/>
                <w:u w:val="single"/>
              </w:rPr>
              <w:t>6、原料、产品运输对环境的影响分析</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eastAsia" w:ascii="Times New Roman" w:hAnsi="Times New Roman" w:cs="Times New Roman"/>
                <w:szCs w:val="24"/>
                <w:u w:val="single"/>
                <w:lang w:val="en-US" w:eastAsia="zh-CN"/>
              </w:rPr>
            </w:pPr>
            <w:r>
              <w:rPr>
                <w:rFonts w:hint="eastAsia" w:ascii="Times New Roman" w:hAnsi="Times New Roman" w:cs="Times New Roman"/>
                <w:szCs w:val="24"/>
                <w:u w:val="single"/>
                <w:lang w:eastAsia="zh-CN"/>
              </w:rPr>
              <w:t>（</w:t>
            </w:r>
            <w:r>
              <w:rPr>
                <w:rFonts w:hint="eastAsia" w:ascii="Times New Roman" w:hAnsi="Times New Roman" w:cs="Times New Roman"/>
                <w:szCs w:val="24"/>
                <w:u w:val="single"/>
                <w:lang w:val="en-US" w:eastAsia="zh-CN"/>
              </w:rPr>
              <w:t>1</w:t>
            </w:r>
            <w:r>
              <w:rPr>
                <w:rFonts w:hint="eastAsia" w:ascii="Times New Roman" w:hAnsi="Times New Roman" w:cs="Times New Roman"/>
                <w:szCs w:val="24"/>
                <w:u w:val="single"/>
                <w:lang w:eastAsia="zh-CN"/>
              </w:rPr>
              <w:t>）</w:t>
            </w:r>
            <w:r>
              <w:rPr>
                <w:rFonts w:hint="eastAsia" w:ascii="Times New Roman" w:hAnsi="Times New Roman" w:cs="Times New Roman"/>
                <w:szCs w:val="24"/>
                <w:u w:val="single"/>
                <w:lang w:val="en-US" w:eastAsia="zh-CN"/>
              </w:rPr>
              <w:t>运输路线</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根据企业提供资料，本项目</w:t>
            </w:r>
            <w:r>
              <w:rPr>
                <w:rFonts w:hint="default" w:ascii="Times New Roman" w:hAnsi="Times New Roman" w:cs="Times New Roman"/>
                <w:szCs w:val="24"/>
                <w:u w:val="single"/>
                <w:lang w:eastAsia="zh-CN"/>
              </w:rPr>
              <w:t>建筑垃圾回收利用</w:t>
            </w:r>
            <w:r>
              <w:rPr>
                <w:rFonts w:hint="default" w:ascii="Times New Roman" w:hAnsi="Times New Roman" w:cs="Times New Roman"/>
                <w:szCs w:val="24"/>
                <w:u w:val="single"/>
                <w:lang w:val="en-US" w:eastAsia="zh-CN"/>
              </w:rPr>
              <w:t>生产线</w:t>
            </w:r>
            <w:r>
              <w:rPr>
                <w:rFonts w:hint="default" w:ascii="Times New Roman" w:hAnsi="Times New Roman" w:cs="Times New Roman"/>
                <w:szCs w:val="24"/>
                <w:u w:val="single"/>
              </w:rPr>
              <w:t>原料来自周边县区</w:t>
            </w:r>
            <w:r>
              <w:rPr>
                <w:rFonts w:hint="eastAsia" w:ascii="Times New Roman" w:hAnsi="Times New Roman" w:cs="Times New Roman"/>
                <w:szCs w:val="24"/>
                <w:u w:val="single"/>
                <w:lang w:val="en-US" w:eastAsia="zh-CN"/>
              </w:rPr>
              <w:t>及方城县</w:t>
            </w:r>
            <w:r>
              <w:rPr>
                <w:rFonts w:hint="default" w:ascii="Times New Roman" w:hAnsi="Times New Roman" w:cs="Times New Roman"/>
                <w:szCs w:val="24"/>
                <w:u w:val="single"/>
              </w:rPr>
              <w:t>，项目运输工具均为大吨位的汽车，道路扬尘及噪声对沿线居民、学校、医院等敏感点的生活和环境会产生不利影响。</w:t>
            </w:r>
            <w:r>
              <w:rPr>
                <w:rFonts w:hint="default" w:ascii="Times New Roman" w:hAnsi="Times New Roman" w:cs="Times New Roman" w:eastAsiaTheme="minorEastAsia"/>
                <w:color w:val="000000"/>
                <w:u w:val="single"/>
              </w:rPr>
              <w:t>项目原料运输过程中依托的路线及沿线的敏感点见下</w:t>
            </w:r>
            <w:r>
              <w:rPr>
                <w:rFonts w:hint="eastAsia" w:ascii="Times New Roman" w:hAnsi="Times New Roman" w:cs="Times New Roman" w:eastAsiaTheme="minorEastAsia"/>
                <w:color w:val="000000"/>
                <w:u w:val="single"/>
                <w:lang w:eastAsia="zh-CN"/>
              </w:rPr>
              <w:t>（水泥稳定土</w:t>
            </w:r>
            <w:r>
              <w:rPr>
                <w:rFonts w:hint="eastAsia" w:ascii="Times New Roman" w:hAnsi="Times New Roman" w:cs="Times New Roman" w:eastAsiaTheme="minorEastAsia"/>
                <w:color w:val="000000"/>
                <w:u w:val="single"/>
                <w:lang w:val="en-US" w:eastAsia="zh-CN"/>
              </w:rPr>
              <w:t>生产线和沥青混凝土生产线的原料主要由建筑垃圾生产线的产品提供</w:t>
            </w:r>
            <w:r>
              <w:rPr>
                <w:rFonts w:hint="eastAsia" w:ascii="Times New Roman" w:hAnsi="Times New Roman" w:cs="Times New Roman" w:eastAsiaTheme="minorEastAsia"/>
                <w:color w:val="000000"/>
                <w:u w:val="single"/>
                <w:lang w:eastAsia="zh-CN"/>
              </w:rPr>
              <w:t>）</w:t>
            </w:r>
            <w:r>
              <w:rPr>
                <w:rFonts w:hint="default" w:ascii="Times New Roman" w:hAnsi="Times New Roman" w:cs="Times New Roman" w:eastAsiaTheme="minorEastAsia"/>
                <w:color w:val="000000"/>
                <w:u w:val="single"/>
              </w:rPr>
              <w:t>：</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lang w:val="en-US" w:eastAsia="zh-CN"/>
              </w:rPr>
            </w:pPr>
            <w:r>
              <w:rPr>
                <w:rFonts w:hint="eastAsia" w:ascii="Times New Roman" w:hAnsi="Times New Roman" w:cs="Times New Roman"/>
                <w:szCs w:val="24"/>
                <w:u w:val="single"/>
                <w:lang w:val="en-US" w:eastAsia="zh-CN"/>
              </w:rPr>
              <w:t>①从南阳方城县购入的原料尾矿，主要通过兰南高速（S83）、叶舞路（S330）、叶公大道（G234）、叶廉路（G329）最终到达厂区；</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eastAsia" w:ascii="Times New Roman" w:hAnsi="Times New Roman" w:cs="Times New Roman"/>
                <w:szCs w:val="24"/>
                <w:u w:val="single"/>
                <w:lang w:eastAsia="zh-CN"/>
              </w:rPr>
            </w:pPr>
            <w:r>
              <w:rPr>
                <w:rFonts w:hint="eastAsia" w:ascii="Times New Roman" w:hAnsi="Times New Roman" w:cs="Times New Roman"/>
                <w:szCs w:val="24"/>
                <w:u w:val="single"/>
                <w:lang w:val="en-US" w:eastAsia="zh-CN"/>
              </w:rPr>
              <w:t>②从叶县境内购入的建筑废料，主要通过兰南高速（S83）、焦桐高速（S49）、叶舞路（S330）、叶公大道（G234）、叶廉路（G329）最终到达厂区；</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eastAsia" w:ascii="Times New Roman" w:hAnsi="Times New Roman" w:cs="Times New Roman"/>
                <w:szCs w:val="24"/>
                <w:u w:val="single"/>
                <w:lang w:eastAsia="zh-CN"/>
              </w:rPr>
              <w:t>（</w:t>
            </w:r>
            <w:r>
              <w:rPr>
                <w:rFonts w:hint="eastAsia" w:ascii="Times New Roman" w:hAnsi="Times New Roman" w:cs="Times New Roman"/>
                <w:szCs w:val="24"/>
                <w:u w:val="single"/>
                <w:lang w:val="en-US" w:eastAsia="zh-CN"/>
              </w:rPr>
              <w:t>2</w:t>
            </w:r>
            <w:r>
              <w:rPr>
                <w:rFonts w:hint="eastAsia" w:ascii="Times New Roman" w:hAnsi="Times New Roman" w:cs="Times New Roman"/>
                <w:szCs w:val="24"/>
                <w:u w:val="single"/>
                <w:lang w:eastAsia="zh-CN"/>
              </w:rPr>
              <w:t>）</w:t>
            </w:r>
            <w:r>
              <w:rPr>
                <w:rFonts w:hint="eastAsia" w:ascii="Times New Roman" w:hAnsi="Times New Roman" w:cs="Times New Roman"/>
                <w:szCs w:val="24"/>
                <w:u w:val="single"/>
                <w:lang w:val="en-US" w:eastAsia="zh-CN"/>
              </w:rPr>
              <w:t>环境保护</w:t>
            </w:r>
            <w:r>
              <w:rPr>
                <w:rFonts w:hint="default" w:ascii="Times New Roman" w:hAnsi="Times New Roman" w:cs="Times New Roman"/>
                <w:szCs w:val="24"/>
                <w:u w:val="single"/>
              </w:rPr>
              <w:t>措施</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①要求项目原料运输车辆加盖蓬布，且装运高度不得超过车厢，以减少对沿途道路的污染；</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②物料运输过程要加强对运输车辆的管理，要求路过村庄、学校、</w:t>
            </w:r>
            <w:r>
              <w:rPr>
                <w:rFonts w:hint="eastAsia" w:ascii="Times New Roman" w:hAnsi="Times New Roman" w:cs="Times New Roman"/>
                <w:szCs w:val="24"/>
                <w:u w:val="single"/>
                <w:lang w:val="en-US" w:eastAsia="zh-CN"/>
              </w:rPr>
              <w:t>医院</w:t>
            </w:r>
            <w:r>
              <w:rPr>
                <w:rFonts w:hint="default" w:ascii="Times New Roman" w:hAnsi="Times New Roman" w:cs="Times New Roman"/>
                <w:szCs w:val="24"/>
                <w:u w:val="single"/>
              </w:rPr>
              <w:t>和居民区时减速慢行和禁鸣喇叭；</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③车辆出入厂区时</w:t>
            </w:r>
            <w:r>
              <w:rPr>
                <w:rFonts w:hint="eastAsia" w:ascii="Times New Roman" w:hAnsi="Times New Roman" w:cs="Times New Roman"/>
                <w:szCs w:val="24"/>
                <w:u w:val="single"/>
                <w:lang w:eastAsia="zh-CN"/>
              </w:rPr>
              <w:t>，</w:t>
            </w:r>
            <w:r>
              <w:rPr>
                <w:rFonts w:hint="default" w:ascii="Times New Roman" w:hAnsi="Times New Roman" w:cs="Times New Roman"/>
                <w:szCs w:val="24"/>
                <w:u w:val="single"/>
              </w:rPr>
              <w:t>对轮胎</w:t>
            </w:r>
            <w:r>
              <w:rPr>
                <w:rFonts w:hint="eastAsia" w:ascii="Times New Roman" w:hAnsi="Times New Roman" w:cs="Times New Roman"/>
                <w:szCs w:val="24"/>
                <w:u w:val="single"/>
                <w:lang w:val="en-US" w:eastAsia="zh-CN"/>
              </w:rPr>
              <w:t>100%</w:t>
            </w:r>
            <w:r>
              <w:rPr>
                <w:rFonts w:hint="default" w:ascii="Times New Roman" w:hAnsi="Times New Roman" w:cs="Times New Roman"/>
                <w:szCs w:val="24"/>
                <w:u w:val="single"/>
              </w:rPr>
              <w:t>进行清理，减轻运输道路扬尘对周边环境的影响；</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④如有遇到事故情况物料散落在交通道路上，司机应尽快通知人员进行清理，同时清理到一旁的物料在装车运走前加盖篷布，防止物料对过往行人造成影响。</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⑤选择合理的时间进行运输，避免居民午休时段和其他休息时段进行运输，尽量选择风速较小的天气进行运输，减少对周围大气环境的影响。</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cs="Times New Roman"/>
                <w:szCs w:val="24"/>
                <w:u w:val="single"/>
                <w:lang w:val="en-US" w:eastAsia="zh-CN"/>
              </w:rPr>
            </w:pPr>
            <w:r>
              <w:rPr>
                <w:rFonts w:hint="default" w:ascii="Times New Roman" w:hAnsi="Times New Roman" w:cs="Times New Roman"/>
                <w:szCs w:val="24"/>
                <w:u w:val="single"/>
              </w:rPr>
              <w:t>⑥</w:t>
            </w:r>
            <w:r>
              <w:rPr>
                <w:rFonts w:hint="default" w:ascii="Times New Roman" w:hAnsi="Times New Roman" w:cs="Times New Roman"/>
                <w:szCs w:val="24"/>
                <w:u w:val="single"/>
                <w:lang w:val="en-US" w:eastAsia="zh-CN"/>
              </w:rPr>
              <w:t>运输车辆应满足国Ⅴ排放标准要求</w:t>
            </w:r>
            <w:r>
              <w:rPr>
                <w:rFonts w:hint="eastAsia" w:ascii="Times New Roman" w:hAnsi="Times New Roman" w:cs="Times New Roman"/>
                <w:szCs w:val="24"/>
                <w:u w:val="single"/>
                <w:lang w:val="en-US" w:eastAsia="zh-CN"/>
              </w:rPr>
              <w:t>，并加强车辆维护和保养，不能出现冒黑烟现象；</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⑦</w:t>
            </w:r>
            <w:r>
              <w:rPr>
                <w:rFonts w:hint="default" w:ascii="Times New Roman" w:hAnsi="Times New Roman" w:cs="Times New Roman"/>
                <w:szCs w:val="24"/>
                <w:u w:val="single"/>
                <w:lang w:val="en-US" w:eastAsia="zh-CN"/>
              </w:rPr>
              <w:t>运输车辆应控制车速，并且经过村庄时禁止鸣笛；</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cs="Times New Roman"/>
                <w:szCs w:val="24"/>
                <w:u w:val="single"/>
              </w:rPr>
            </w:pPr>
            <w:r>
              <w:rPr>
                <w:rFonts w:hint="default" w:ascii="Times New Roman" w:hAnsi="Times New Roman" w:cs="Times New Roman"/>
                <w:szCs w:val="24"/>
                <w:u w:val="single"/>
              </w:rPr>
              <w:t>⑧</w:t>
            </w:r>
            <w:r>
              <w:rPr>
                <w:rFonts w:hint="default" w:ascii="Times New Roman" w:hAnsi="Times New Roman" w:cs="Times New Roman"/>
                <w:szCs w:val="24"/>
                <w:u w:val="single"/>
                <w:lang w:val="en-US" w:eastAsia="zh-CN"/>
              </w:rPr>
              <w:t>建设单位应设立专门的运输管理部门，加强对司机的培训，增强环保意识。</w:t>
            </w:r>
          </w:p>
          <w:p>
            <w:pPr>
              <w:pStyle w:val="4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cs="Times New Roman"/>
                <w:szCs w:val="24"/>
                <w:u w:val="single"/>
              </w:rPr>
            </w:pPr>
            <w:r>
              <w:rPr>
                <w:rFonts w:hint="default" w:ascii="Times New Roman" w:hAnsi="Times New Roman" w:cs="Times New Roman"/>
                <w:szCs w:val="24"/>
                <w:u w:val="single"/>
                <w:lang w:val="en-US" w:eastAsia="zh-CN"/>
              </w:rPr>
              <w:t>通过采取上述措施，可有效降低运输车辆对周边道路沿线村庄的影响。</w:t>
            </w:r>
          </w:p>
          <w:p>
            <w:pPr>
              <w:spacing w:line="520" w:lineRule="exact"/>
              <w:ind w:firstLine="482"/>
              <w:rPr>
                <w:rFonts w:hint="default" w:ascii="Times New Roman" w:hAnsi="Times New Roman" w:eastAsia="宋体" w:cs="Times New Roman"/>
                <w:b/>
                <w:sz w:val="24"/>
                <w:lang w:val="en-US" w:eastAsia="zh-CN"/>
              </w:rPr>
            </w:pPr>
            <w:r>
              <w:rPr>
                <w:rFonts w:hint="default" w:ascii="Times New Roman" w:hAnsi="Times New Roman" w:cs="Times New Roman"/>
                <w:b/>
                <w:sz w:val="24"/>
              </w:rPr>
              <w:t>7、</w:t>
            </w:r>
            <w:r>
              <w:rPr>
                <w:rFonts w:hint="eastAsia" w:cs="Times New Roman"/>
                <w:b/>
                <w:sz w:val="24"/>
                <w:lang w:val="en-US" w:eastAsia="zh-CN"/>
              </w:rPr>
              <w:t>环境风险</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环境风险评价的目的是分析和预测建设项目存在的潜在危险、有害因素，对建设项目建设和运行期间发生的可预测突发事件（一般不包括人为破坏及自然灾害），引起有毒有害、易燃易爆等物质泄漏所造成的对人身安全与环境的影响和损害进行评估，并提出防范、应急与减缓措施，以使建设项目事故率、损失和环境影响达到可接受的水平。</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（1）风险调查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①建设项目风险源调查</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本项目为水泥稳定土、沥青混凝土及建筑垃圾回收利用项目，生产过程中涉及的主要原料为石子、砂、沥青、矿粉不具有危险性，沥青属能燃物质（非易燃），且为一般毒性，未列入危险化学品范围；涉及的生产工艺主要为原料破碎、骨料烘干、沥青保温加热、物料拌合。厂区内设有天然气进气柜（厂内不设天然气储罐），厂区使用的沥青和导热油由罐车运至厂区。项目营运过程中，主要风险源来自于厂区沥青罐、天然气管线、导热油罐、沥青输送管线和导热油锅炉。 </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 xml:space="preserve">②环境敏感目标调查 </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根据危险物质可能的影响途径，确定项目环境敏感目标主要为评价范围内的居住区、医疗卫生、文化教育、科研、行政办公等人口集中区，项目事故情况下可能影响的地表水体、地下水及土壤。项目敏感目标分布情况详见</w:t>
            </w:r>
            <w:r>
              <w:rPr>
                <w:rFonts w:hint="eastAsia" w:cs="Times New Roman"/>
                <w:b w:val="0"/>
                <w:bCs/>
                <w:sz w:val="24"/>
                <w:highlight w:val="none"/>
                <w:lang w:val="en-US" w:eastAsia="zh-CN"/>
              </w:rPr>
              <w:t>表28和表29</w:t>
            </w:r>
            <w:r>
              <w:rPr>
                <w:rFonts w:hint="eastAsia" w:cs="Times New Roman"/>
                <w:b w:val="0"/>
                <w:bCs/>
                <w:sz w:val="24"/>
                <w:lang w:val="en-US" w:eastAsia="zh-CN"/>
              </w:rPr>
              <w:t>。</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 xml:space="preserve">（2）环境风险潜势初判及评价等级 </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根据建设项目涉及的物质和工艺系统的危险性及其所在地的环境敏感程度，结合事故情形下环境影响途径，对建设项目潜在环境危害程度进行概化分析，建设项目环境风险潜势划分见下表。</w:t>
            </w:r>
          </w:p>
          <w:p>
            <w:pPr>
              <w:pStyle w:val="9"/>
              <w:keepNext w:val="0"/>
              <w:keepLines w:val="0"/>
              <w:pageBreakBefore w:val="0"/>
              <w:widowControl w:val="0"/>
              <w:tabs>
                <w:tab w:val="left" w:pos="3677"/>
              </w:tabs>
              <w:kinsoku/>
              <w:wordWrap/>
              <w:overflowPunct/>
              <w:topLinePunct w:val="0"/>
              <w:autoSpaceDE w:val="0"/>
              <w:autoSpaceDN w:val="0"/>
              <w:bidi w:val="0"/>
              <w:adjustRightInd/>
              <w:snapToGrid/>
              <w:spacing w:before="0" w:after="0" w:line="240" w:lineRule="auto"/>
              <w:ind w:left="737" w:right="113"/>
              <w:textAlignment w:val="auto"/>
              <w:rPr>
                <w:rFonts w:hint="eastAsia" w:ascii="黑体" w:eastAsia="黑体"/>
                <w:sz w:val="24"/>
                <w:szCs w:val="28"/>
              </w:rPr>
            </w:pPr>
            <w:r>
              <w:rPr>
                <w:rFonts w:hint="eastAsia" w:ascii="黑体" w:eastAsia="黑体"/>
                <w:sz w:val="24"/>
                <w:szCs w:val="28"/>
                <w:lang w:val="en-US" w:eastAsia="zh-CN"/>
              </w:rPr>
              <w:t xml:space="preserve">表70           </w:t>
            </w:r>
            <w:r>
              <w:rPr>
                <w:rFonts w:hint="eastAsia" w:ascii="黑体" w:eastAsia="黑体"/>
                <w:sz w:val="24"/>
                <w:szCs w:val="28"/>
              </w:rPr>
              <w:t>建设项目环境风险潜势划分</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02"/>
              <w:gridCol w:w="1602"/>
              <w:gridCol w:w="1603"/>
              <w:gridCol w:w="1603"/>
              <w:gridCol w:w="160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7" w:type="dxa"/>
                  <w:vMerge w:val="restart"/>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环境敏感程度</w:t>
                  </w:r>
                </w:p>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w:t>
                  </w:r>
                  <w:r>
                    <w:rPr>
                      <w:rFonts w:hint="default" w:ascii="Times New Roman" w:hAnsi="Times New Roman" w:cs="Times New Roman"/>
                      <w:sz w:val="21"/>
                    </w:rPr>
                    <w:t>E</w:t>
                  </w:r>
                  <w:r>
                    <w:rPr>
                      <w:rFonts w:hint="default" w:ascii="Times New Roman" w:hAnsi="Times New Roman" w:eastAsia="宋体" w:cs="Times New Roman"/>
                      <w:sz w:val="21"/>
                    </w:rPr>
                    <w:t>）</w:t>
                  </w:r>
                </w:p>
              </w:tc>
              <w:tc>
                <w:tcPr>
                  <w:tcW w:w="6675" w:type="dxa"/>
                  <w:gridSpan w:val="4"/>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危险物质及工艺系统危险性（</w:t>
                  </w:r>
                  <w:r>
                    <w:rPr>
                      <w:rFonts w:hint="default" w:ascii="Times New Roman" w:hAnsi="Times New Roman" w:cs="Times New Roman"/>
                      <w:sz w:val="21"/>
                    </w:rPr>
                    <w:t>P</w:t>
                  </w:r>
                  <w:r>
                    <w:rPr>
                      <w:rFonts w:hint="default" w:ascii="Times New Roman" w:hAnsi="Times New Roman" w:eastAsia="宋体" w:cs="Times New Roman"/>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7"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
                      <w:szCs w:val="2"/>
                    </w:rPr>
                  </w:pPr>
                </w:p>
              </w:tc>
              <w:tc>
                <w:tcPr>
                  <w:tcW w:w="1668"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极高危害（</w:t>
                  </w:r>
                  <w:r>
                    <w:rPr>
                      <w:rFonts w:hint="default" w:ascii="Times New Roman" w:hAnsi="Times New Roman" w:cs="Times New Roman"/>
                      <w:sz w:val="21"/>
                    </w:rPr>
                    <w:t>P1</w:t>
                  </w:r>
                  <w:r>
                    <w:rPr>
                      <w:rFonts w:hint="default" w:ascii="Times New Roman" w:hAnsi="Times New Roman" w:eastAsia="宋体" w:cs="Times New Roman"/>
                      <w:sz w:val="21"/>
                    </w:rPr>
                    <w:t>）</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高度危害（</w:t>
                  </w:r>
                  <w:r>
                    <w:rPr>
                      <w:rFonts w:hint="default" w:ascii="Times New Roman" w:hAnsi="Times New Roman" w:cs="Times New Roman"/>
                      <w:sz w:val="21"/>
                    </w:rPr>
                    <w:t>P2</w:t>
                  </w:r>
                  <w:r>
                    <w:rPr>
                      <w:rFonts w:hint="default" w:ascii="Times New Roman" w:hAnsi="Times New Roman" w:eastAsia="宋体" w:cs="Times New Roman"/>
                      <w:sz w:val="21"/>
                    </w:rPr>
                    <w:t>）</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b w:val="0"/>
                      <w:bCs w:val="0"/>
                      <w:sz w:val="21"/>
                    </w:rPr>
                    <w:t>中度危害（</w:t>
                  </w:r>
                  <w:r>
                    <w:rPr>
                      <w:rFonts w:hint="default" w:ascii="Times New Roman" w:hAnsi="Times New Roman" w:cs="Times New Roman"/>
                      <w:b w:val="0"/>
                      <w:bCs w:val="0"/>
                      <w:sz w:val="21"/>
                    </w:rPr>
                    <w:t>P3</w:t>
                  </w:r>
                  <w:r>
                    <w:rPr>
                      <w:rFonts w:hint="default" w:ascii="Times New Roman" w:hAnsi="Times New Roman" w:eastAsia="宋体" w:cs="Times New Roman"/>
                      <w:b w:val="0"/>
                      <w:bCs w:val="0"/>
                      <w:sz w:val="21"/>
                    </w:rPr>
                    <w:t>）</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b/>
                      <w:bCs/>
                      <w:sz w:val="21"/>
                    </w:rPr>
                  </w:pPr>
                  <w:r>
                    <w:rPr>
                      <w:rFonts w:hint="default" w:ascii="Times New Roman" w:hAnsi="Times New Roman" w:eastAsia="宋体" w:cs="Times New Roman"/>
                      <w:b w:val="0"/>
                      <w:bCs w:val="0"/>
                      <w:sz w:val="21"/>
                    </w:rPr>
                    <w:t>轻度危害（</w:t>
                  </w:r>
                  <w:r>
                    <w:rPr>
                      <w:rFonts w:hint="default" w:ascii="Times New Roman" w:hAnsi="Times New Roman" w:cs="Times New Roman"/>
                      <w:b w:val="0"/>
                      <w:bCs w:val="0"/>
                      <w:sz w:val="21"/>
                    </w:rPr>
                    <w:t>P4</w:t>
                  </w:r>
                  <w:r>
                    <w:rPr>
                      <w:rFonts w:hint="default" w:ascii="Times New Roman" w:hAnsi="Times New Roman" w:eastAsia="宋体" w:cs="Times New Roman"/>
                      <w:b w:val="0"/>
                      <w:bCs w:val="0"/>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环境高度敏感区</w:t>
                  </w:r>
                </w:p>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w:t>
                  </w:r>
                  <w:r>
                    <w:rPr>
                      <w:rFonts w:hint="default" w:ascii="Times New Roman" w:hAnsi="Times New Roman" w:cs="Times New Roman"/>
                      <w:sz w:val="21"/>
                    </w:rPr>
                    <w:t>E1</w:t>
                  </w:r>
                  <w:r>
                    <w:rPr>
                      <w:rFonts w:hint="default" w:ascii="Times New Roman" w:hAnsi="Times New Roman" w:eastAsia="宋体" w:cs="Times New Roman"/>
                      <w:sz w:val="21"/>
                    </w:rPr>
                    <w:t>）</w:t>
                  </w:r>
                </w:p>
              </w:tc>
              <w:tc>
                <w:tcPr>
                  <w:tcW w:w="1668"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13"/>
                    </w:rPr>
                  </w:pPr>
                  <w:r>
                    <w:rPr>
                      <w:rFonts w:hint="default" w:ascii="Times New Roman" w:hAnsi="Times New Roman" w:cs="Times New Roman"/>
                      <w:position w:val="-6"/>
                      <w:sz w:val="21"/>
                    </w:rPr>
                    <w:t>Ⅳ</w:t>
                  </w:r>
                  <w:r>
                    <w:rPr>
                      <w:rFonts w:hint="default" w:ascii="Times New Roman" w:hAnsi="Times New Roman" w:cs="Times New Roman"/>
                      <w:sz w:val="13"/>
                    </w:rPr>
                    <w:t>+</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Ⅳ</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Ⅲ</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b w:val="0"/>
                      <w:bCs w:val="0"/>
                      <w:sz w:val="21"/>
                    </w:rPr>
                  </w:pPr>
                  <w:r>
                    <w:rPr>
                      <w:rFonts w:hint="default" w:ascii="Times New Roman" w:hAnsi="Times New Roman" w:eastAsia="宋体" w:cs="Times New Roman"/>
                      <w:b w:val="0"/>
                      <w:bCs w:val="0"/>
                      <w:sz w:val="21"/>
                    </w:rPr>
                    <w:t>环境中度敏感区</w:t>
                  </w:r>
                </w:p>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b w:val="0"/>
                      <w:bCs w:val="0"/>
                      <w:sz w:val="21"/>
                    </w:rPr>
                    <w:t>（</w:t>
                  </w:r>
                  <w:r>
                    <w:rPr>
                      <w:rFonts w:hint="default" w:ascii="Times New Roman" w:hAnsi="Times New Roman" w:cs="Times New Roman"/>
                      <w:b w:val="0"/>
                      <w:bCs w:val="0"/>
                      <w:sz w:val="21"/>
                    </w:rPr>
                    <w:t>E2</w:t>
                  </w:r>
                  <w:r>
                    <w:rPr>
                      <w:rFonts w:hint="default" w:ascii="Times New Roman" w:hAnsi="Times New Roman" w:eastAsia="宋体" w:cs="Times New Roman"/>
                      <w:b w:val="0"/>
                      <w:bCs w:val="0"/>
                      <w:sz w:val="21"/>
                    </w:rPr>
                    <w:t>）</w:t>
                  </w:r>
                </w:p>
              </w:tc>
              <w:tc>
                <w:tcPr>
                  <w:tcW w:w="1668"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Ⅳ</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Ⅲ</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b w:val="0"/>
                      <w:bCs w:val="0"/>
                      <w:w w:val="99"/>
                      <w:sz w:val="21"/>
                    </w:rPr>
                    <w:t>Ⅲ</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b w:val="0"/>
                      <w:bCs w:val="0"/>
                      <w:w w:val="99"/>
                      <w:sz w:val="21"/>
                    </w:rPr>
                    <w:t>Ⅱ</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67"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环境低度敏感区</w:t>
                  </w:r>
                </w:p>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w:t>
                  </w:r>
                  <w:r>
                    <w:rPr>
                      <w:rFonts w:hint="default" w:ascii="Times New Roman" w:hAnsi="Times New Roman" w:cs="Times New Roman"/>
                      <w:sz w:val="21"/>
                    </w:rPr>
                    <w:t>E3</w:t>
                  </w:r>
                  <w:r>
                    <w:rPr>
                      <w:rFonts w:hint="default" w:ascii="Times New Roman" w:hAnsi="Times New Roman" w:eastAsia="宋体" w:cs="Times New Roman"/>
                      <w:sz w:val="21"/>
                    </w:rPr>
                    <w:t>）</w:t>
                  </w:r>
                </w:p>
              </w:tc>
              <w:tc>
                <w:tcPr>
                  <w:tcW w:w="1668"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Ⅲ</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Ⅲ</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Ⅱ</w:t>
                  </w:r>
                </w:p>
              </w:tc>
              <w:tc>
                <w:tcPr>
                  <w:tcW w:w="1669" w:type="dxa"/>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cs="Times New Roman"/>
                      <w:sz w:val="21"/>
                    </w:rPr>
                  </w:pPr>
                  <w:r>
                    <w:rPr>
                      <w:rFonts w:hint="default" w:ascii="Times New Roman" w:hAnsi="Times New Roman" w:cs="Times New Roman"/>
                      <w:w w:val="99"/>
                      <w:sz w:val="21"/>
                    </w:rPr>
                    <w:t>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42" w:type="dxa"/>
                  <w:gridSpan w:val="5"/>
                  <w:tcBorders>
                    <w:tl2br w:val="nil"/>
                    <w:tr2bl w:val="nil"/>
                  </w:tcBorders>
                  <w:vAlign w:val="center"/>
                </w:tcPr>
                <w:p>
                  <w:pPr>
                    <w:pStyle w:val="57"/>
                    <w:keepNext w:val="0"/>
                    <w:keepLines w:val="0"/>
                    <w:pageBreakBefore w:val="0"/>
                    <w:widowControl w:val="0"/>
                    <w:kinsoku/>
                    <w:wordWrap/>
                    <w:overflowPunct/>
                    <w:topLinePunct w:val="0"/>
                    <w:bidi w:val="0"/>
                    <w:adjustRightInd/>
                    <w:snapToGrid/>
                    <w:spacing w:line="240" w:lineRule="auto"/>
                    <w:ind w:left="0" w:right="0"/>
                    <w:jc w:val="both"/>
                    <w:textAlignment w:val="auto"/>
                    <w:rPr>
                      <w:rFonts w:hint="default" w:ascii="Times New Roman" w:hAnsi="Times New Roman" w:eastAsia="宋体" w:cs="Times New Roman"/>
                      <w:sz w:val="21"/>
                    </w:rPr>
                  </w:pPr>
                  <w:r>
                    <w:rPr>
                      <w:rFonts w:hint="default" w:ascii="Times New Roman" w:hAnsi="Times New Roman" w:eastAsia="宋体" w:cs="Times New Roman"/>
                      <w:sz w:val="21"/>
                    </w:rPr>
                    <w:t>注：Ⅳ</w:t>
                  </w:r>
                  <w:r>
                    <w:rPr>
                      <w:rFonts w:hint="default" w:ascii="Times New Roman" w:hAnsi="Times New Roman" w:cs="Times New Roman"/>
                      <w:position w:val="7"/>
                      <w:sz w:val="13"/>
                    </w:rPr>
                    <w:t>+</w:t>
                  </w:r>
                  <w:r>
                    <w:rPr>
                      <w:rFonts w:hint="default" w:ascii="Times New Roman" w:hAnsi="Times New Roman" w:eastAsia="宋体" w:cs="Times New Roman"/>
                      <w:sz w:val="21"/>
                    </w:rPr>
                    <w:t>为极高环境风险</w:t>
                  </w:r>
                </w:p>
              </w:tc>
            </w:tr>
          </w:tbl>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计算项目所涉及的风险物质在厂界内的最大存在总量与其在《建设项目环境风险评价技术导则》（HJ/T 169-2018）附录B中对应的临界量的比值Q。</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 xml:space="preserve">当企业只涉及一种风险物质时，该物质的数量与其临界量比值，即为Q； </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当企业存在多种风险物质时，则按下式计算：</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eastAsia="宋体" w:cs="Times New Roman"/>
                <w:b w:val="0"/>
                <w:bCs/>
                <w:sz w:val="24"/>
                <w:lang w:val="en-US" w:eastAsia="zh-CN"/>
              </w:rPr>
            </w:pPr>
            <w:r>
              <w:drawing>
                <wp:inline distT="0" distB="0" distL="114300" distR="114300">
                  <wp:extent cx="1666875" cy="428625"/>
                  <wp:effectExtent l="0" t="0" r="952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5"/>
                          <a:stretch>
                            <a:fillRect/>
                          </a:stretch>
                        </pic:blipFill>
                        <pic:spPr>
                          <a:xfrm>
                            <a:off x="0" y="0"/>
                            <a:ext cx="1666875" cy="428625"/>
                          </a:xfrm>
                          <a:prstGeom prst="rect">
                            <a:avLst/>
                          </a:prstGeom>
                          <a:noFill/>
                          <a:ln>
                            <a:noFill/>
                          </a:ln>
                        </pic:spPr>
                      </pic:pic>
                    </a:graphicData>
                  </a:graphic>
                </wp:inline>
              </w:drawing>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式中：q</w:t>
            </w:r>
            <w:r>
              <w:rPr>
                <w:rFonts w:hint="eastAsia" w:cs="Times New Roman"/>
                <w:b w:val="0"/>
                <w:bCs/>
                <w:sz w:val="24"/>
                <w:vertAlign w:val="subscript"/>
                <w:lang w:val="en-US" w:eastAsia="zh-CN"/>
              </w:rPr>
              <w:t>1</w:t>
            </w:r>
            <w:r>
              <w:rPr>
                <w:rFonts w:hint="eastAsia" w:cs="Times New Roman"/>
                <w:b w:val="0"/>
                <w:bCs/>
                <w:sz w:val="24"/>
                <w:lang w:val="en-US" w:eastAsia="zh-CN"/>
              </w:rPr>
              <w:t>，q</w:t>
            </w:r>
            <w:r>
              <w:rPr>
                <w:rFonts w:hint="eastAsia" w:cs="Times New Roman"/>
                <w:b w:val="0"/>
                <w:bCs/>
                <w:sz w:val="24"/>
                <w:vertAlign w:val="subscript"/>
                <w:lang w:val="en-US" w:eastAsia="zh-CN"/>
              </w:rPr>
              <w:t>2</w:t>
            </w:r>
            <w:r>
              <w:rPr>
                <w:rFonts w:hint="eastAsia" w:cs="Times New Roman"/>
                <w:b w:val="0"/>
                <w:bCs/>
                <w:sz w:val="24"/>
                <w:lang w:val="en-US" w:eastAsia="zh-CN"/>
              </w:rPr>
              <w:t>，……，q</w:t>
            </w:r>
            <w:r>
              <w:rPr>
                <w:rFonts w:hint="eastAsia" w:cs="Times New Roman"/>
                <w:b w:val="0"/>
                <w:bCs/>
                <w:sz w:val="24"/>
                <w:vertAlign w:val="subscript"/>
                <w:lang w:val="en-US" w:eastAsia="zh-CN"/>
              </w:rPr>
              <w:t>n</w:t>
            </w:r>
            <w:r>
              <w:rPr>
                <w:rFonts w:hint="eastAsia" w:cs="Times New Roman"/>
                <w:b w:val="0"/>
                <w:bCs/>
                <w:sz w:val="24"/>
                <w:lang w:val="en-US" w:eastAsia="zh-CN"/>
              </w:rPr>
              <w:t>——每种危险物质的最大存在总量，单位为t。</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Q</w:t>
            </w:r>
            <w:r>
              <w:rPr>
                <w:rFonts w:hint="eastAsia" w:cs="Times New Roman"/>
                <w:b w:val="0"/>
                <w:bCs/>
                <w:sz w:val="24"/>
                <w:vertAlign w:val="subscript"/>
                <w:lang w:val="en-US" w:eastAsia="zh-CN"/>
              </w:rPr>
              <w:t>1</w:t>
            </w:r>
            <w:r>
              <w:rPr>
                <w:rFonts w:hint="eastAsia" w:cs="Times New Roman"/>
                <w:b w:val="0"/>
                <w:bCs/>
                <w:sz w:val="24"/>
                <w:lang w:val="en-US" w:eastAsia="zh-CN"/>
              </w:rPr>
              <w:t>，Q</w:t>
            </w:r>
            <w:r>
              <w:rPr>
                <w:rFonts w:hint="eastAsia" w:cs="Times New Roman"/>
                <w:b w:val="0"/>
                <w:bCs/>
                <w:sz w:val="24"/>
                <w:vertAlign w:val="subscript"/>
                <w:lang w:val="en-US" w:eastAsia="zh-CN"/>
              </w:rPr>
              <w:t>2</w:t>
            </w:r>
            <w:r>
              <w:rPr>
                <w:rFonts w:hint="eastAsia" w:cs="Times New Roman"/>
                <w:b w:val="0"/>
                <w:bCs/>
                <w:sz w:val="24"/>
                <w:lang w:val="en-US" w:eastAsia="zh-CN"/>
              </w:rPr>
              <w:t>，……，Q</w:t>
            </w:r>
            <w:r>
              <w:rPr>
                <w:rFonts w:hint="eastAsia" w:cs="Times New Roman"/>
                <w:b w:val="0"/>
                <w:bCs/>
                <w:sz w:val="24"/>
                <w:vertAlign w:val="subscript"/>
                <w:lang w:val="en-US" w:eastAsia="zh-CN"/>
              </w:rPr>
              <w:t>n</w:t>
            </w:r>
            <w:r>
              <w:rPr>
                <w:rFonts w:hint="eastAsia" w:cs="Times New Roman"/>
                <w:b w:val="0"/>
                <w:bCs/>
                <w:sz w:val="24"/>
                <w:lang w:val="en-US" w:eastAsia="zh-CN"/>
              </w:rPr>
              <w:t>——每种危险物质的临界量，单位为t。</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 xml:space="preserve">当Q＜1时，该项目环境风险潜势为I； </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当Q≥1时，将Q值划分为：（1）1≤Q＜10；（2）10≤Q＜100；（3）Q≥100。</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根据建设单位提供资料，项目环境风险物资最大储存总量和临界量情况见下表。</w:t>
            </w:r>
          </w:p>
          <w:p>
            <w:pPr>
              <w:pStyle w:val="9"/>
              <w:keepNext w:val="0"/>
              <w:keepLines w:val="0"/>
              <w:pageBreakBefore w:val="0"/>
              <w:widowControl/>
              <w:tabs>
                <w:tab w:val="left" w:pos="2717"/>
              </w:tabs>
              <w:kinsoku/>
              <w:wordWrap/>
              <w:overflowPunct/>
              <w:topLinePunct w:val="0"/>
              <w:autoSpaceDE/>
              <w:autoSpaceDN/>
              <w:bidi w:val="0"/>
              <w:adjustRightInd/>
              <w:snapToGrid w:val="0"/>
              <w:spacing w:before="0" w:after="0" w:line="240" w:lineRule="auto"/>
              <w:ind w:left="737" w:right="113"/>
              <w:textAlignment w:val="auto"/>
              <w:rPr>
                <w:rFonts w:hint="eastAsia" w:ascii="黑体" w:eastAsia="黑体"/>
                <w:sz w:val="24"/>
                <w:szCs w:val="28"/>
              </w:rPr>
            </w:pPr>
            <w:r>
              <w:rPr>
                <w:rFonts w:hint="eastAsia" w:ascii="黑体" w:eastAsia="黑体"/>
                <w:sz w:val="24"/>
                <w:szCs w:val="28"/>
                <w:lang w:val="en-US" w:eastAsia="zh-CN"/>
              </w:rPr>
              <w:t xml:space="preserve">表71       </w:t>
            </w:r>
            <w:r>
              <w:rPr>
                <w:rFonts w:hint="eastAsia" w:ascii="黑体" w:eastAsia="黑体"/>
                <w:sz w:val="24"/>
                <w:szCs w:val="28"/>
              </w:rPr>
              <w:t>危险物质临界量与实际储存量一览表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650"/>
              <w:gridCol w:w="1893"/>
              <w:gridCol w:w="1797"/>
              <w:gridCol w:w="12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1"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危险源</w:t>
                  </w:r>
                </w:p>
              </w:tc>
              <w:tc>
                <w:tcPr>
                  <w:tcW w:w="1430"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rPr>
                  </w:pPr>
                  <w:r>
                    <w:rPr>
                      <w:rFonts w:hint="default" w:ascii="Times New Roman" w:hAnsi="Times New Roman" w:eastAsia="宋体" w:cs="Times New Roman"/>
                      <w:w w:val="100"/>
                      <w:sz w:val="21"/>
                    </w:rPr>
                    <w:t>物质名称</w:t>
                  </w:r>
                </w:p>
              </w:tc>
              <w:tc>
                <w:tcPr>
                  <w:tcW w:w="1641"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rPr>
                  </w:pPr>
                  <w:r>
                    <w:rPr>
                      <w:rFonts w:hint="default" w:ascii="Times New Roman" w:hAnsi="Times New Roman" w:eastAsia="宋体" w:cs="Times New Roman"/>
                      <w:w w:val="100"/>
                      <w:sz w:val="21"/>
                    </w:rPr>
                    <w:t>最大存在总量</w:t>
                  </w:r>
                </w:p>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rPr>
                  </w:pPr>
                  <w:r>
                    <w:rPr>
                      <w:rFonts w:hint="default" w:ascii="Times New Roman" w:hAnsi="Times New Roman" w:cs="Times New Roman"/>
                      <w:w w:val="100"/>
                      <w:sz w:val="21"/>
                    </w:rPr>
                    <w:t>q</w:t>
                  </w:r>
                  <w:r>
                    <w:rPr>
                      <w:rFonts w:hint="default" w:ascii="Times New Roman" w:hAnsi="Times New Roman" w:eastAsia="宋体" w:cs="Times New Roman"/>
                      <w:w w:val="100"/>
                      <w:sz w:val="21"/>
                    </w:rPr>
                    <w:t>（</w:t>
                  </w:r>
                  <w:r>
                    <w:rPr>
                      <w:rFonts w:hint="default" w:ascii="Times New Roman" w:hAnsi="Times New Roman" w:cs="Times New Roman"/>
                      <w:w w:val="100"/>
                      <w:sz w:val="21"/>
                    </w:rPr>
                    <w:t>t</w:t>
                  </w:r>
                  <w:r>
                    <w:rPr>
                      <w:rFonts w:hint="default" w:ascii="Times New Roman" w:hAnsi="Times New Roman" w:eastAsia="宋体" w:cs="Times New Roman"/>
                      <w:w w:val="100"/>
                      <w:sz w:val="21"/>
                    </w:rPr>
                    <w:t>）</w:t>
                  </w:r>
                </w:p>
              </w:tc>
              <w:tc>
                <w:tcPr>
                  <w:tcW w:w="1558"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rPr>
                  </w:pPr>
                  <w:r>
                    <w:rPr>
                      <w:rFonts w:hint="default" w:ascii="Times New Roman" w:hAnsi="Times New Roman" w:eastAsia="宋体" w:cs="Times New Roman"/>
                      <w:w w:val="100"/>
                      <w:sz w:val="21"/>
                    </w:rPr>
                    <w:t>标准临界量</w:t>
                  </w:r>
                </w:p>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rPr>
                  </w:pPr>
                  <w:r>
                    <w:rPr>
                      <w:rFonts w:hint="default" w:ascii="Times New Roman" w:hAnsi="Times New Roman" w:cs="Times New Roman"/>
                      <w:w w:val="100"/>
                      <w:sz w:val="21"/>
                    </w:rPr>
                    <w:t>Q</w:t>
                  </w:r>
                  <w:r>
                    <w:rPr>
                      <w:rFonts w:hint="default" w:ascii="Times New Roman" w:hAnsi="Times New Roman" w:eastAsia="宋体" w:cs="Times New Roman"/>
                      <w:w w:val="100"/>
                      <w:sz w:val="21"/>
                    </w:rPr>
                    <w:t>（</w:t>
                  </w:r>
                  <w:r>
                    <w:rPr>
                      <w:rFonts w:hint="default" w:ascii="Times New Roman" w:hAnsi="Times New Roman" w:cs="Times New Roman"/>
                      <w:w w:val="100"/>
                      <w:sz w:val="21"/>
                    </w:rPr>
                    <w:t>t</w:t>
                  </w:r>
                  <w:r>
                    <w:rPr>
                      <w:rFonts w:hint="default" w:ascii="Times New Roman" w:hAnsi="Times New Roman" w:eastAsia="宋体" w:cs="Times New Roman"/>
                      <w:w w:val="100"/>
                      <w:sz w:val="21"/>
                    </w:rPr>
                    <w:t>）</w:t>
                  </w:r>
                </w:p>
              </w:tc>
              <w:tc>
                <w:tcPr>
                  <w:tcW w:w="11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cs="Times New Roman"/>
                      <w:w w:val="100"/>
                      <w:sz w:val="21"/>
                    </w:rPr>
                  </w:pPr>
                  <w:r>
                    <w:rPr>
                      <w:rFonts w:hint="default" w:ascii="Times New Roman" w:hAnsi="Times New Roman" w:cs="Times New Roman"/>
                      <w:w w:val="100"/>
                      <w:sz w:val="21"/>
                    </w:rPr>
                    <w:t>q/Q</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1" w:type="dxa"/>
                  <w:vMerge w:val="restart"/>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cs="Times New Roman"/>
                      <w:w w:val="100"/>
                      <w:sz w:val="21"/>
                      <w:lang w:val="en-US" w:eastAsia="zh-CN"/>
                    </w:rPr>
                    <w:t>物料储存</w:t>
                  </w:r>
                </w:p>
              </w:tc>
              <w:tc>
                <w:tcPr>
                  <w:tcW w:w="1430"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天然气（进气柜及厂内管线）</w:t>
                  </w:r>
                </w:p>
              </w:tc>
              <w:tc>
                <w:tcPr>
                  <w:tcW w:w="1641"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0.05</w:t>
                  </w:r>
                </w:p>
              </w:tc>
              <w:tc>
                <w:tcPr>
                  <w:tcW w:w="1558"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50</w:t>
                  </w:r>
                </w:p>
              </w:tc>
              <w:tc>
                <w:tcPr>
                  <w:tcW w:w="11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1" w:type="dxa"/>
                  <w:vMerge w:val="continue"/>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imes New Roman" w:hAnsi="Times New Roman" w:cs="Times New Roman"/>
                      <w:w w:val="100"/>
                      <w:sz w:val="21"/>
                      <w:lang w:val="en-US" w:eastAsia="zh-CN"/>
                    </w:rPr>
                  </w:pPr>
                </w:p>
              </w:tc>
              <w:tc>
                <w:tcPr>
                  <w:tcW w:w="1430"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沥青（储罐）</w:t>
                  </w:r>
                </w:p>
              </w:tc>
              <w:tc>
                <w:tcPr>
                  <w:tcW w:w="1641"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144</w:t>
                  </w:r>
                </w:p>
              </w:tc>
              <w:tc>
                <w:tcPr>
                  <w:tcW w:w="1558"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2500</w:t>
                  </w:r>
                </w:p>
              </w:tc>
              <w:tc>
                <w:tcPr>
                  <w:tcW w:w="11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0.0576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5830" w:type="dxa"/>
                  <w:gridSpan w:val="4"/>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合计</w:t>
                  </w:r>
                </w:p>
              </w:tc>
              <w:tc>
                <w:tcPr>
                  <w:tcW w:w="11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w w:val="100"/>
                      <w:sz w:val="21"/>
                      <w:lang w:val="en-US" w:eastAsia="zh-CN"/>
                    </w:rPr>
                  </w:pPr>
                  <w:r>
                    <w:rPr>
                      <w:rFonts w:hint="eastAsia" w:ascii="Times New Roman" w:hAnsi="Times New Roman" w:eastAsia="宋体" w:cs="Times New Roman"/>
                      <w:w w:val="100"/>
                      <w:sz w:val="21"/>
                      <w:lang w:val="en-US" w:eastAsia="zh-CN"/>
                    </w:rPr>
                    <w:t>0.0586</w:t>
                  </w:r>
                </w:p>
              </w:tc>
            </w:tr>
          </w:tbl>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由上表分析可知，项目风险物质在厂界内的最大存在总量与其临界量的比值Q＜1，故环境风险潜势为I。</w:t>
            </w:r>
          </w:p>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根据《建设项目环境风险评价技术导则》（HJ/T 169-2018），评价工作等级划分见下表。</w:t>
            </w:r>
          </w:p>
          <w:p>
            <w:pPr>
              <w:pStyle w:val="9"/>
              <w:keepNext w:val="0"/>
              <w:keepLines w:val="0"/>
              <w:pageBreakBefore w:val="0"/>
              <w:widowControl/>
              <w:tabs>
                <w:tab w:val="left" w:pos="3199"/>
              </w:tabs>
              <w:kinsoku/>
              <w:wordWrap/>
              <w:overflowPunct/>
              <w:topLinePunct w:val="0"/>
              <w:autoSpaceDE/>
              <w:autoSpaceDN/>
              <w:bidi w:val="0"/>
              <w:adjustRightInd/>
              <w:snapToGrid w:val="0"/>
              <w:spacing w:before="0" w:after="0" w:line="240" w:lineRule="auto"/>
              <w:ind w:left="743" w:right="113"/>
              <w:textAlignment w:val="auto"/>
              <w:rPr>
                <w:rFonts w:hint="eastAsia" w:ascii="黑体" w:eastAsia="黑体"/>
                <w:sz w:val="24"/>
                <w:szCs w:val="28"/>
              </w:rPr>
            </w:pPr>
            <w:r>
              <w:rPr>
                <w:rFonts w:hint="eastAsia" w:ascii="黑体" w:eastAsia="黑体"/>
                <w:spacing w:val="0"/>
                <w:sz w:val="24"/>
                <w:szCs w:val="28"/>
              </w:rPr>
              <w:t>表</w:t>
            </w:r>
            <w:r>
              <w:rPr>
                <w:rFonts w:hint="eastAsia" w:ascii="黑体" w:eastAsia="黑体"/>
                <w:spacing w:val="0"/>
                <w:sz w:val="24"/>
                <w:szCs w:val="28"/>
                <w:lang w:val="en-US" w:eastAsia="zh-CN"/>
              </w:rPr>
              <w:t>72</w:t>
            </w:r>
            <w:r>
              <w:rPr>
                <w:rFonts w:hint="eastAsia" w:ascii="黑体" w:eastAsia="黑体"/>
                <w:spacing w:val="0"/>
                <w:sz w:val="24"/>
                <w:szCs w:val="28"/>
              </w:rPr>
              <w:tab/>
            </w:r>
            <w:r>
              <w:rPr>
                <w:rFonts w:hint="eastAsia" w:ascii="黑体" w:eastAsia="黑体"/>
                <w:spacing w:val="0"/>
                <w:sz w:val="24"/>
                <w:szCs w:val="28"/>
              </w:rPr>
              <w:t>评价等级划分依据一览表</w:t>
            </w:r>
          </w:p>
          <w:tbl>
            <w:tblPr>
              <w:tblStyle w:val="20"/>
              <w:tblW w:w="501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1652"/>
              <w:gridCol w:w="1652"/>
              <w:gridCol w:w="1652"/>
              <w:gridCol w:w="16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48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环境风险潜势</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w w:val="100"/>
                      <w:position w:val="0"/>
                      <w:sz w:val="13"/>
                    </w:rPr>
                  </w:pPr>
                  <w:r>
                    <w:rPr>
                      <w:rFonts w:hint="default" w:ascii="Times New Roman" w:hAnsi="Times New Roman" w:eastAsia="宋体" w:cs="Times New Roman"/>
                      <w:w w:val="100"/>
                      <w:position w:val="0"/>
                      <w:sz w:val="21"/>
                    </w:rPr>
                    <w:t>Ⅳ、Ⅳ</w:t>
                  </w:r>
                  <w:r>
                    <w:rPr>
                      <w:rFonts w:hint="default" w:ascii="Times New Roman" w:hAnsi="Times New Roman" w:cs="Times New Roman"/>
                      <w:w w:val="100"/>
                      <w:position w:val="0"/>
                      <w:sz w:val="13"/>
                    </w:rPr>
                    <w:t>+</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w w:val="100"/>
                      <w:position w:val="0"/>
                      <w:sz w:val="21"/>
                    </w:rPr>
                  </w:pPr>
                  <w:r>
                    <w:rPr>
                      <w:rFonts w:hint="default" w:ascii="Times New Roman" w:hAnsi="Times New Roman" w:cs="Times New Roman"/>
                      <w:w w:val="100"/>
                      <w:position w:val="0"/>
                      <w:sz w:val="21"/>
                    </w:rPr>
                    <w:t>Ⅲ</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w w:val="100"/>
                      <w:position w:val="0"/>
                      <w:sz w:val="21"/>
                    </w:rPr>
                  </w:pPr>
                  <w:r>
                    <w:rPr>
                      <w:rFonts w:hint="default" w:ascii="Times New Roman" w:hAnsi="Times New Roman" w:cs="Times New Roman"/>
                      <w:w w:val="100"/>
                      <w:position w:val="0"/>
                      <w:sz w:val="21"/>
                    </w:rPr>
                    <w:t>Ⅱ</w:t>
                  </w:r>
                </w:p>
              </w:tc>
              <w:tc>
                <w:tcPr>
                  <w:tcW w:w="17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w w:val="100"/>
                      <w:position w:val="0"/>
                      <w:sz w:val="21"/>
                    </w:rPr>
                  </w:pPr>
                  <w:r>
                    <w:rPr>
                      <w:rFonts w:hint="default" w:ascii="Times New Roman" w:hAnsi="Times New Roman" w:cs="Times New Roman"/>
                      <w:w w:val="100"/>
                      <w:position w:val="0"/>
                      <w:sz w:val="21"/>
                    </w:rPr>
                    <w:t>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48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评价工作等级</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一</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二</w:t>
                  </w:r>
                </w:p>
              </w:tc>
              <w:tc>
                <w:tcPr>
                  <w:tcW w:w="1714"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三</w:t>
                  </w:r>
                </w:p>
              </w:tc>
              <w:tc>
                <w:tcPr>
                  <w:tcW w:w="1716" w:type="dxa"/>
                  <w:tcBorders>
                    <w:tl2br w:val="nil"/>
                    <w:tr2bl w:val="nil"/>
                  </w:tcBorders>
                  <w:vAlign w:val="center"/>
                </w:tcPr>
                <w:p>
                  <w:pPr>
                    <w:pStyle w:val="5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eastAsia="宋体" w:cs="Times New Roman"/>
                      <w:w w:val="100"/>
                      <w:position w:val="0"/>
                      <w:sz w:val="21"/>
                    </w:rPr>
                  </w:pPr>
                  <w:r>
                    <w:rPr>
                      <w:rFonts w:hint="default" w:ascii="Times New Roman" w:hAnsi="Times New Roman" w:eastAsia="宋体" w:cs="Times New Roman"/>
                      <w:w w:val="100"/>
                      <w:position w:val="0"/>
                      <w:sz w:val="21"/>
                    </w:rPr>
                    <w:t>简单分析</w:t>
                  </w:r>
                </w:p>
              </w:tc>
            </w:tr>
          </w:tbl>
          <w:p>
            <w:pPr>
              <w:spacing w:line="520" w:lineRule="exact"/>
              <w:ind w:firstLine="482"/>
              <w:rPr>
                <w:rFonts w:hint="eastAsia" w:cs="Times New Roman"/>
                <w:b w:val="0"/>
                <w:bCs/>
                <w:sz w:val="24"/>
                <w:lang w:val="en-US" w:eastAsia="zh-CN"/>
              </w:rPr>
            </w:pPr>
            <w:r>
              <w:rPr>
                <w:rFonts w:hint="eastAsia" w:cs="Times New Roman"/>
                <w:b w:val="0"/>
                <w:bCs/>
                <w:sz w:val="24"/>
                <w:lang w:val="en-US" w:eastAsia="zh-CN"/>
              </w:rPr>
              <w:t xml:space="preserve">根据上述分析，项目环境风险评价工作等级简单分析即可。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（3）风险识别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①风险物质识别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本项目涉及的主要风险物质的储存量及临界量见表</w:t>
            </w:r>
            <w:r>
              <w:rPr>
                <w:rFonts w:hint="eastAsia" w:cs="Times New Roman"/>
                <w:b w:val="0"/>
                <w:bCs/>
                <w:sz w:val="24"/>
                <w:highlight w:val="none"/>
                <w:u w:val="single"/>
                <w:lang w:val="en-US" w:eastAsia="zh-CN"/>
              </w:rPr>
              <w:t>71</w:t>
            </w:r>
            <w:r>
              <w:rPr>
                <w:rFonts w:hint="eastAsia" w:cs="Times New Roman"/>
                <w:b w:val="0"/>
                <w:bCs/>
                <w:sz w:val="24"/>
                <w:u w:val="single"/>
                <w:lang w:val="en-US" w:eastAsia="zh-CN"/>
              </w:rPr>
              <w:t>所示。</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②生产设施风险识别</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本项目生产设施可能发生的风险事故有：</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a、生产、贮存设备可能因控制系统出现故障或操作与判断失误，导致物料外泄；</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b、天然气储罐及天然气使用设备在运行过程中可能会发生天然气泄漏而导致的环境风险事故；</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c、废气处理设施（如袋式除尘器、沥青烟净化系统）故障导致废气不经处理直接排放，污染物排放出现超标现象。</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③储运设施风险识别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本项目储运过程中主要环境风险情形为：</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a、沥青、导热油在储运过程中因管理不当或储存方式不符合规定要求造成物料泄漏，遇明火发生火灾、爆炸事故；</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b、天然气因管路老化或密封不严等造成天然气泄漏，达到一定的爆炸限值或遇明火引起火灾、爆炸事故。</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（4）风险源项分析及后果分析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项目烘干过程及导热油炉使用天然气作为能源，天然气主要组分为甲烷（90%以上）、乙烷、丙烷、丁烷及戊烷以上的烃类，并且有少量的二氧化碳、氮气、硫化氢、氢气等非烃类组分。天然气在空气中含量达到一定程度后会使人窒息，在房屋等封闭环境聚集情况下，达到一定比例时会发生爆炸。项目生产过程中使用沥青作原料，沥青主要含有可溶液三氯乙烯烃类衍生物，属于中等毒性，沥青及其烟气对皮肤粘膜具有刺激性，有光毒作用和致癌作用，沥青长时间暴露在空气中，会造成人员伤害、遇明火发生火灾、对地表水构成威胁。导热热炉使用导热油作热载体，导热油具有易燃性、易爆性、易挥发性、易扩散流淌性、静电荷积聚性、有毒性等危险、危害特性，暴露在空气中具有较大的火灾爆炸危险和中毒危害。</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（5）风险防范措施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根据有毒有害物料的理化性质、毒理学特征，环境风险因素分析，以及该项目产品的运输、储存方式，充分考虑工程所处的地理位置、区域自然环境和社会概况，生产过程中的环境风险采取以下防范对策与措施：</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①当沥青温度降至60℃以下时基本从流动态变为非流动态，因此即使出现储罐异常导致物料泄漏时，在采取降温、堵漏措施的情况下，由于温度快速下降使流动沥青凝固，也不会造成大范围蔓延。粘稠石油沥青的闪点是520℃左右，燃点是670℃左右，不易燃。本项目厂区全部为硬化地面，罐区地面进行防渗处理，进一步减小物料泄漏风险对外环境的影响。</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②沥青罐区需设置围堰，围堰内的有效容积需大于一个沥青储罐的容量。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③定期对废气处理设施进行检查与维护，确保其处理设施正常运行。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（6）风险应急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①发生天然气泄漏时，立即关闭燃气总阀门，汇报值班干部。当天然气浓度较高时，严禁任何操作，严禁贸然进入生产区，并到生产区外通知上游切断总燃气阀。在安全条件允许情况下，用可燃气体检漏仪检查管路漏点，对泄漏点进行抢修。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②发生沥青泄露时，罐区操作人员立即切断泄露源前后阀门，将泄露罐中的物料泵入另一未泄露罐中，利用回收泵、回收桶对泄露的沥青进行回收，并用干沙土、水泥粉等吸附。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③发生废气处理设施故障时，立即停止故障生产区生产操作，对废气处理设施进行抢修。</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（7）分析结论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 xml:space="preserve">拟建项目通过制定风险防范措施，制定安全生产规范，通过加强员工的安全、环保 知识和环境风险事故安全教育，提高职工的风险意识，掌握本职工作所需安全知识和技能，严格遵守安全规章制度和操作规程，了解其作业场所和工作存在的危险有害因素及企业所采取的防范措施和环境突发事故应急措施，以降低各类风险事故发生的概率。 </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综上所述，该项目在采取必要的安全对策措施、安全设施完善设计和施工、危险因 素能够得到有效控制、降低事故发生的可能性和满足安全运行要求的基础上，可以将环 境风险降至可接受的水平。</w:t>
            </w:r>
          </w:p>
          <w:p>
            <w:pPr>
              <w:spacing w:line="520" w:lineRule="exact"/>
              <w:ind w:firstLine="482"/>
              <w:rPr>
                <w:rFonts w:hint="default" w:ascii="Times New Roman" w:hAnsi="Times New Roman" w:eastAsia="宋体" w:cs="Times New Roman"/>
                <w:b/>
                <w:sz w:val="24"/>
                <w:lang w:val="en-US" w:eastAsia="zh-CN"/>
              </w:rPr>
            </w:pPr>
            <w:r>
              <w:rPr>
                <w:rFonts w:hint="eastAsia" w:cs="Times New Roman"/>
                <w:b/>
                <w:sz w:val="24"/>
                <w:lang w:val="en-US" w:eastAsia="zh-CN"/>
              </w:rPr>
              <w:t>8、清洁生产</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对于本项目，采用的工艺是当前普遍使用的工艺，建议应合理设计生产方案，减少原材料和能源的耗费；本项目生产过程中收集到的颗粒物回用于生产，节约资源，从源头上控制污染物的排放，生产废水全部回用生产，不外排，达到清洁生产的要求。</w:t>
            </w:r>
          </w:p>
          <w:p>
            <w:pPr>
              <w:spacing w:line="520" w:lineRule="exact"/>
              <w:ind w:firstLine="482"/>
              <w:rPr>
                <w:rFonts w:hint="eastAsia" w:cs="Times New Roman"/>
                <w:b w:val="0"/>
                <w:bCs/>
                <w:sz w:val="24"/>
                <w:u w:val="single"/>
                <w:lang w:val="en-US" w:eastAsia="zh-CN"/>
              </w:rPr>
            </w:pPr>
            <w:r>
              <w:rPr>
                <w:rFonts w:hint="eastAsia" w:cs="Times New Roman"/>
                <w:b w:val="0"/>
                <w:bCs/>
                <w:sz w:val="24"/>
                <w:u w:val="single"/>
                <w:lang w:val="en-US" w:eastAsia="zh-CN"/>
              </w:rPr>
              <w:t>本项目能源采用电力和天然气，属于清洁能源使用，对周围大气环境影响很小。</w:t>
            </w:r>
          </w:p>
          <w:p>
            <w:pPr>
              <w:spacing w:line="520" w:lineRule="exact"/>
              <w:ind w:firstLine="482"/>
              <w:rPr>
                <w:rFonts w:hint="default" w:ascii="Times New Roman" w:hAnsi="Times New Roman" w:cs="Times New Roman"/>
                <w:b/>
                <w:sz w:val="24"/>
              </w:rPr>
            </w:pPr>
            <w:r>
              <w:rPr>
                <w:rFonts w:hint="eastAsia" w:cs="Times New Roman"/>
                <w:b/>
                <w:sz w:val="24"/>
                <w:lang w:val="en-US" w:eastAsia="zh-CN"/>
              </w:rPr>
              <w:t>9、</w:t>
            </w:r>
            <w:r>
              <w:rPr>
                <w:rFonts w:hint="default" w:ascii="Times New Roman" w:hAnsi="Times New Roman" w:cs="Times New Roman"/>
                <w:b/>
                <w:sz w:val="24"/>
              </w:rPr>
              <w:t>环境管理</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（1）环境管理的目的</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为了保证环保措施的切实落实，使项目的社会、经济和环境效益协调发展，必须加强环境管理，使项目建设符合国家要求经济建设、社会发展和环境建设的同步规划、同步发展和同步实施的方针。</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（2）环保机构设置及职责</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为使企业投入的环保设施能够发挥作用，对其进行科学的管理，企业需要加强环保机构的管理，环保机构的具体职责如下：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 组织制定环保管理、年度实施计划和远期环保规划，并负责监督贯彻执行，以保证厂区环境优美，空气清新，感官舒适；</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 组织宣传贯彻国家环保方针政策、进行员工环保知识教育；</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 定期对厂区内环保设施运行状况进行全面检查；</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④ 保持厂区道路整洁，并及时洒水；</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⑤ 强化对环保设施运行监督，加强对环保设施操作人员技术培训和管理、建立环保设施运行、维护、维修等技术档案，确保环保设施运行正常，杜绝污染事故发生。</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（3）环保管理要求</w:t>
            </w:r>
          </w:p>
          <w:p>
            <w:pPr>
              <w:pStyle w:val="53"/>
              <w:snapToGrid w:val="0"/>
              <w:spacing w:line="520" w:lineRule="exact"/>
              <w:ind w:firstLine="480" w:firstLineChars="200"/>
              <w:rPr>
                <w:rFonts w:hint="default" w:ascii="Times New Roman" w:hAnsi="Times New Roman" w:cs="Times New Roman"/>
              </w:rPr>
            </w:pPr>
            <w:r>
              <w:rPr>
                <w:rFonts w:hint="default" w:ascii="Times New Roman" w:hAnsi="Times New Roman" w:cs="Times New Roman"/>
              </w:rPr>
              <w:t>① 按“三同时”原则，各项环境治理设施须与主体工程同时设计，同时施工、同时投入使用。</w:t>
            </w:r>
          </w:p>
          <w:p>
            <w:pPr>
              <w:pStyle w:val="53"/>
              <w:snapToGrid w:val="0"/>
              <w:spacing w:line="520" w:lineRule="exact"/>
              <w:ind w:firstLine="480" w:firstLineChars="200"/>
              <w:rPr>
                <w:rFonts w:hint="default" w:ascii="Times New Roman" w:hAnsi="Times New Roman" w:cs="Times New Roman"/>
              </w:rPr>
            </w:pPr>
            <w:r>
              <w:rPr>
                <w:rFonts w:hint="default" w:ascii="Times New Roman" w:hAnsi="Times New Roman" w:cs="Times New Roman"/>
              </w:rPr>
              <w:t>② 建立环保机构，加强厂区环保管理。</w:t>
            </w:r>
          </w:p>
          <w:p>
            <w:pPr>
              <w:pStyle w:val="53"/>
              <w:snapToGrid w:val="0"/>
              <w:spacing w:line="520" w:lineRule="exact"/>
              <w:ind w:firstLine="480" w:firstLineChars="200"/>
              <w:rPr>
                <w:rFonts w:hint="default" w:ascii="Times New Roman" w:hAnsi="Times New Roman" w:cs="Times New Roman"/>
              </w:rPr>
            </w:pPr>
            <w:r>
              <w:rPr>
                <w:rFonts w:hint="default" w:ascii="Times New Roman" w:hAnsi="Times New Roman" w:cs="Times New Roman"/>
              </w:rPr>
              <w:t>③ 要求企业对生产固废进行妥善处理处置。</w:t>
            </w:r>
          </w:p>
          <w:p>
            <w:pPr>
              <w:pStyle w:val="53"/>
              <w:snapToGrid w:val="0"/>
              <w:spacing w:line="520" w:lineRule="exact"/>
              <w:ind w:firstLine="480" w:firstLineChars="200"/>
              <w:rPr>
                <w:rFonts w:hint="default" w:ascii="Times New Roman" w:hAnsi="Times New Roman" w:cs="Times New Roman"/>
              </w:rPr>
            </w:pPr>
            <w:r>
              <w:rPr>
                <w:rFonts w:hint="default" w:ascii="Times New Roman" w:hAnsi="Times New Roman" w:cs="Times New Roman"/>
              </w:rPr>
              <w:t>④ 要求建设单位加强对生产过程的全程监管与控制，不断改进和完善生产工艺，降低能耗及物耗。</w:t>
            </w:r>
          </w:p>
          <w:p>
            <w:pPr>
              <w:pStyle w:val="53"/>
              <w:snapToGrid w:val="0"/>
              <w:spacing w:line="520" w:lineRule="exact"/>
              <w:ind w:firstLine="480" w:firstLineChars="200"/>
              <w:rPr>
                <w:rFonts w:hint="default" w:ascii="Times New Roman" w:hAnsi="Times New Roman" w:cs="Times New Roman"/>
              </w:rPr>
            </w:pPr>
            <w:r>
              <w:rPr>
                <w:rFonts w:hint="default" w:ascii="Times New Roman" w:hAnsi="Times New Roman" w:cs="Times New Roman"/>
              </w:rPr>
              <w:t>（4）环境管理措施</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建设单位在生产过程中要重视环境保护，把环保工作贯穿到工厂管理的每个部分。企业负责人要对环境保护工作统一管理，对环保工作定期检查，并接受政府环保部门的碱度和管理，具体措施如下：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①做好本项目废气、废水、固废等排放情况的统计工作，随时了解掌握生产排污量是否正常，并及时汇报。</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②加强对脉冲袋式除尘器的维护与管理，保证其正常运转，一旦发现问题应当立即停止生产，向上级报告，严禁废气事故外排。</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③协助监测人员对厂区及车间实施监测。在非常情况下，厂区环保技术员可直接向企业主要领导汇报。</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④正确操作使用环保设施，并在使用前进行可靠性检查，工作中发现环境问题应妥善处理或向上级报告。</w:t>
            </w:r>
          </w:p>
          <w:p>
            <w:pPr>
              <w:spacing w:line="520" w:lineRule="exact"/>
              <w:ind w:firstLine="482" w:firstLineChars="200"/>
              <w:rPr>
                <w:rFonts w:hint="default" w:ascii="Times New Roman" w:hAnsi="Times New Roman" w:cs="Times New Roman"/>
                <w:b/>
                <w:sz w:val="24"/>
              </w:rPr>
            </w:pPr>
            <w:r>
              <w:rPr>
                <w:rFonts w:hint="eastAsia" w:cs="Times New Roman"/>
                <w:b/>
                <w:sz w:val="24"/>
                <w:lang w:val="en-US" w:eastAsia="zh-CN"/>
              </w:rPr>
              <w:t>10</w:t>
            </w:r>
            <w:r>
              <w:rPr>
                <w:rFonts w:hint="default" w:ascii="Times New Roman" w:hAnsi="Times New Roman" w:cs="Times New Roman"/>
                <w:b/>
                <w:sz w:val="24"/>
              </w:rPr>
              <w:t>、环境监测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（1）环境监测的目的</w:t>
            </w:r>
          </w:p>
          <w:p>
            <w:pPr>
              <w:pStyle w:val="43"/>
              <w:ind w:firstLine="480"/>
              <w:rPr>
                <w:rFonts w:hint="default" w:ascii="Times New Roman" w:hAnsi="Times New Roman" w:cs="Times New Roman"/>
              </w:rPr>
            </w:pPr>
            <w:r>
              <w:rPr>
                <w:rFonts w:hint="default" w:ascii="Times New Roman" w:hAnsi="Times New Roman" w:cs="Times New Roman"/>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（2）环境监测机构</w:t>
            </w:r>
          </w:p>
          <w:p>
            <w:pPr>
              <w:pStyle w:val="43"/>
              <w:ind w:firstLine="480"/>
              <w:rPr>
                <w:rFonts w:hint="default" w:ascii="Times New Roman" w:hAnsi="Times New Roman" w:cs="Times New Roman"/>
              </w:rPr>
            </w:pPr>
            <w:r>
              <w:rPr>
                <w:rFonts w:hint="default" w:ascii="Times New Roman" w:hAnsi="Times New Roman" w:cs="Times New Roman"/>
              </w:rPr>
              <w:t>根据项目污染因素特点，结合建设单位实际情况，本次评价建议废气、噪声委托当地环境检测机构进行监测。</w:t>
            </w:r>
          </w:p>
          <w:p>
            <w:pPr>
              <w:pStyle w:val="43"/>
              <w:ind w:firstLine="480"/>
              <w:rPr>
                <w:rFonts w:hint="default" w:ascii="Times New Roman" w:hAnsi="Times New Roman" w:cs="Times New Roman"/>
              </w:rPr>
            </w:pPr>
            <w:r>
              <w:rPr>
                <w:rFonts w:hint="default" w:ascii="Times New Roman" w:hAnsi="Times New Roman" w:cs="Times New Roman"/>
              </w:rPr>
              <w:t>（3）环境监测计划</w:t>
            </w:r>
          </w:p>
          <w:p>
            <w:pPr>
              <w:pStyle w:val="43"/>
              <w:ind w:firstLine="480"/>
              <w:rPr>
                <w:rFonts w:hint="eastAsia" w:ascii="Times New Roman" w:hAnsi="Times New Roman" w:eastAsia="宋体" w:cs="Times New Roman"/>
                <w:b/>
                <w:u w:val="single"/>
                <w:lang w:eastAsia="zh-CN"/>
              </w:rPr>
            </w:pPr>
            <w:r>
              <w:rPr>
                <w:rFonts w:hint="default" w:ascii="Times New Roman" w:hAnsi="Times New Roman" w:cs="Times New Roman"/>
              </w:rPr>
              <w:t>公司正常运营过程中，应对公司“三废”治理设施运转情况进行定期监测，监测内容包括：废水处理设施的运行情况；厂界噪声的达标情况。根据《排污单位自行监测技术指南 总则》（HJ819-2017）中相关规定，并结合企业实际情况，本次评价提出如下监测计划，详见</w:t>
            </w:r>
            <w:r>
              <w:rPr>
                <w:rFonts w:hint="eastAsia" w:ascii="Times New Roman" w:hAnsi="Times New Roman" w:cs="Times New Roman"/>
                <w:lang w:val="en-US" w:eastAsia="zh-CN"/>
              </w:rPr>
              <w:t>下</w:t>
            </w:r>
            <w:r>
              <w:rPr>
                <w:rFonts w:hint="default" w:ascii="Times New Roman" w:hAnsi="Times New Roman" w:cs="Times New Roman"/>
              </w:rPr>
              <w:t>表</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73</w:t>
            </w:r>
            <w:r>
              <w:rPr>
                <w:rFonts w:hint="default" w:ascii="Times New Roman" w:hAnsi="Times New Roman" w:eastAsia="黑体" w:cs="Times New Roman"/>
                <w:sz w:val="24"/>
              </w:rPr>
              <w:t xml:space="preserve">               营运期环境监测内容及监测频率</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63"/>
              <w:gridCol w:w="2011"/>
              <w:gridCol w:w="2288"/>
              <w:gridCol w:w="1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Align w:val="center"/>
                </w:tcPr>
                <w:p>
                  <w:pPr>
                    <w:jc w:val="center"/>
                    <w:rPr>
                      <w:rFonts w:hint="default" w:ascii="Times New Roman" w:hAnsi="Times New Roman" w:cs="Times New Roman"/>
                    </w:rPr>
                  </w:pPr>
                  <w:r>
                    <w:rPr>
                      <w:rFonts w:hint="default" w:ascii="Times New Roman" w:hAnsi="Times New Roman" w:cs="Times New Roman"/>
                    </w:rPr>
                    <w:t>监测</w:t>
                  </w:r>
                </w:p>
                <w:p>
                  <w:pPr>
                    <w:jc w:val="center"/>
                    <w:rPr>
                      <w:rFonts w:hint="default" w:ascii="Times New Roman" w:hAnsi="Times New Roman" w:cs="Times New Roman"/>
                    </w:rPr>
                  </w:pPr>
                  <w:r>
                    <w:rPr>
                      <w:rFonts w:hint="default" w:ascii="Times New Roman" w:hAnsi="Times New Roman" w:cs="Times New Roman"/>
                    </w:rPr>
                    <w:t>内容</w:t>
                  </w:r>
                </w:p>
              </w:tc>
              <w:tc>
                <w:tcPr>
                  <w:tcW w:w="1947" w:type="dxa"/>
                  <w:vAlign w:val="center"/>
                </w:tcPr>
                <w:p>
                  <w:pPr>
                    <w:jc w:val="center"/>
                    <w:rPr>
                      <w:rFonts w:hint="default" w:ascii="Times New Roman" w:hAnsi="Times New Roman" w:cs="Times New Roman"/>
                    </w:rPr>
                  </w:pPr>
                  <w:r>
                    <w:rPr>
                      <w:rFonts w:hint="default" w:ascii="Times New Roman" w:hAnsi="Times New Roman" w:cs="Times New Roman"/>
                    </w:rPr>
                    <w:t>监测位置</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监测项目</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监测频率</w:t>
                  </w:r>
                </w:p>
              </w:tc>
              <w:tc>
                <w:tcPr>
                  <w:tcW w:w="1023" w:type="dxa"/>
                  <w:vAlign w:val="center"/>
                </w:tcPr>
                <w:p>
                  <w:pPr>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restart"/>
                  <w:vAlign w:val="center"/>
                </w:tcPr>
                <w:p>
                  <w:pPr>
                    <w:jc w:val="center"/>
                    <w:rPr>
                      <w:rFonts w:hint="default" w:ascii="Times New Roman" w:hAnsi="Times New Roman" w:cs="Times New Roman"/>
                    </w:rPr>
                  </w:pPr>
                  <w:r>
                    <w:rPr>
                      <w:rFonts w:hint="default" w:ascii="Times New Roman" w:hAnsi="Times New Roman" w:cs="Times New Roman"/>
                    </w:rPr>
                    <w:t>废气</w:t>
                  </w:r>
                </w:p>
              </w:tc>
              <w:tc>
                <w:tcPr>
                  <w:tcW w:w="1947" w:type="dxa"/>
                  <w:vAlign w:val="center"/>
                </w:tcPr>
                <w:p>
                  <w:pPr>
                    <w:jc w:val="center"/>
                    <w:rPr>
                      <w:rFonts w:hint="default" w:ascii="Times New Roman" w:hAnsi="Times New Roman" w:cs="Times New Roman"/>
                    </w:rPr>
                  </w:pPr>
                  <w:r>
                    <w:rPr>
                      <w:rFonts w:hint="eastAsia" w:cs="Times New Roman"/>
                      <w:lang w:val="en-US" w:eastAsia="zh-CN"/>
                    </w:rPr>
                    <w:t>1#排气筒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eastAsia="宋体" w:cs="Times New Roman"/>
                      <w:lang w:eastAsia="zh-CN"/>
                    </w:rPr>
                  </w:pPr>
                  <w:r>
                    <w:rPr>
                      <w:rFonts w:hint="default" w:ascii="Times New Roman" w:hAnsi="Times New Roman" w:cs="Times New Roman"/>
                    </w:rPr>
                    <w:t>有组织：</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每季度1次</w:t>
                  </w:r>
                </w:p>
              </w:tc>
              <w:tc>
                <w:tcPr>
                  <w:tcW w:w="1023" w:type="dxa"/>
                  <w:vMerge w:val="restart"/>
                  <w:vAlign w:val="center"/>
                </w:tcPr>
                <w:p>
                  <w:pPr>
                    <w:jc w:val="center"/>
                    <w:rPr>
                      <w:rFonts w:hint="default" w:ascii="Times New Roman" w:hAnsi="Times New Roman" w:cs="Times New Roman"/>
                    </w:rPr>
                  </w:pPr>
                  <w:r>
                    <w:rPr>
                      <w:rFonts w:hint="default" w:ascii="Times New Roman" w:hAnsi="Times New Roman" w:cs="Times New Roman"/>
                    </w:rPr>
                    <w:t>委托有监测资质的单位实施检测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eastAsia" w:cs="Times New Roman"/>
                      <w:lang w:val="en-US" w:eastAsia="zh-CN"/>
                    </w:rPr>
                    <w:t>2#排气筒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有组织：</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eastAsia" w:cs="Times New Roman"/>
                      <w:lang w:val="en-US" w:eastAsia="zh-CN"/>
                    </w:rPr>
                    <w:t>3#排气筒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有组织：</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eastAsia" w:cs="Times New Roman"/>
                      <w:lang w:val="en-US" w:eastAsia="zh-CN"/>
                    </w:rPr>
                    <w:t>4#排气筒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有组织：</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p>
              </w:tc>
              <w:tc>
                <w:tcPr>
                  <w:tcW w:w="2269"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eastAsia" w:cs="Times New Roman"/>
                      <w:lang w:val="en-US" w:eastAsia="zh-CN"/>
                    </w:rPr>
                    <w:t>5#排气筒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有组织：</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r>
                    <w:rPr>
                      <w:rFonts w:hint="eastAsia" w:cs="Times New Roman"/>
                      <w:lang w:eastAsia="zh-CN"/>
                    </w:rPr>
                    <w:t>、</w:t>
                  </w:r>
                  <w:r>
                    <w:rPr>
                      <w:rFonts w:hint="eastAsia" w:cs="Times New Roman"/>
                      <w:i w:val="0"/>
                      <w:color w:val="000000"/>
                      <w:kern w:val="0"/>
                      <w:sz w:val="21"/>
                      <w:szCs w:val="21"/>
                      <w:u w:val="none"/>
                      <w:lang w:val="en-US" w:eastAsia="zh-CN" w:bidi="ar"/>
                    </w:rPr>
                    <w:t>SO</w:t>
                  </w:r>
                  <w:r>
                    <w:rPr>
                      <w:rFonts w:hint="eastAsia" w:cs="Times New Roman"/>
                      <w:i w:val="0"/>
                      <w:color w:val="000000"/>
                      <w:kern w:val="0"/>
                      <w:sz w:val="21"/>
                      <w:szCs w:val="21"/>
                      <w:u w:val="none"/>
                      <w:vertAlign w:val="subscript"/>
                      <w:lang w:val="en-US" w:eastAsia="zh-CN" w:bidi="ar"/>
                    </w:rPr>
                    <w:t>2</w:t>
                  </w:r>
                  <w:r>
                    <w:rPr>
                      <w:rFonts w:hint="eastAsia" w:ascii="Times New Roman" w:hAnsi="Times New Roman" w:cs="Times New Roman"/>
                      <w:lang w:eastAsia="zh-CN"/>
                    </w:rPr>
                    <w:t>、</w:t>
                  </w:r>
                  <w:r>
                    <w:rPr>
                      <w:rFonts w:hint="default" w:ascii="Times New Roman" w:hAnsi="Times New Roman" w:cs="Times New Roman"/>
                      <w:sz w:val="21"/>
                      <w:szCs w:val="21"/>
                      <w:vertAlign w:val="baseline"/>
                      <w:lang w:val="en-US" w:eastAsia="zh-CN"/>
                    </w:rPr>
                    <w:t>NOx</w:t>
                  </w:r>
                  <w:r>
                    <w:rPr>
                      <w:rFonts w:hint="eastAsia" w:cs="Times New Roman"/>
                      <w:sz w:val="21"/>
                      <w:szCs w:val="21"/>
                      <w:vertAlign w:val="baseline"/>
                      <w:lang w:val="en-US" w:eastAsia="zh-CN"/>
                    </w:rPr>
                    <w:t>、</w:t>
                  </w:r>
                  <w:r>
                    <w:rPr>
                      <w:rFonts w:hint="eastAsia" w:cs="Times New Roman"/>
                      <w:i w:val="0"/>
                      <w:color w:val="000000"/>
                      <w:kern w:val="0"/>
                      <w:sz w:val="21"/>
                      <w:szCs w:val="21"/>
                      <w:u w:val="none"/>
                      <w:lang w:val="en-US" w:eastAsia="zh-CN" w:bidi="ar"/>
                    </w:rPr>
                    <w:t>沥青烟</w:t>
                  </w:r>
                  <w:r>
                    <w:rPr>
                      <w:rFonts w:hint="eastAsia" w:ascii="Times New Roman" w:hAnsi="Times New Roman" w:cs="Times New Roman"/>
                      <w:lang w:eastAsia="zh-CN"/>
                    </w:rPr>
                    <w:t>、</w:t>
                  </w:r>
                  <w:r>
                    <w:rPr>
                      <w:rFonts w:hint="default" w:ascii="Times New Roman" w:hAnsi="Times New Roman" w:cs="Times New Roman"/>
                      <w:sz w:val="21"/>
                      <w:szCs w:val="21"/>
                      <w:vertAlign w:val="baseline"/>
                      <w:lang w:val="en-US" w:eastAsia="zh-CN"/>
                    </w:rPr>
                    <w:t>苯并[a]芘</w:t>
                  </w:r>
                </w:p>
              </w:tc>
              <w:tc>
                <w:tcPr>
                  <w:tcW w:w="2269"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eastAsia" w:cs="Times New Roman"/>
                      <w:lang w:val="en-US" w:eastAsia="zh-CN"/>
                    </w:rPr>
                    <w:t>6#排气筒</w:t>
                  </w:r>
                  <w:r>
                    <w:rPr>
                      <w:rFonts w:hint="default" w:ascii="Times New Roman" w:hAnsi="Times New Roman" w:cs="Times New Roman"/>
                    </w:rPr>
                    <w:t>进出口</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有组织：</w:t>
                  </w:r>
                  <w:r>
                    <w:rPr>
                      <w:rFonts w:hint="eastAsia" w:cs="Times New Roman"/>
                      <w:i w:val="0"/>
                      <w:color w:val="000000"/>
                      <w:kern w:val="0"/>
                      <w:sz w:val="21"/>
                      <w:szCs w:val="21"/>
                      <w:u w:val="none"/>
                      <w:lang w:val="en-US" w:eastAsia="zh-CN" w:bidi="ar"/>
                    </w:rPr>
                    <w:t>SO</w:t>
                  </w:r>
                  <w:r>
                    <w:rPr>
                      <w:rFonts w:hint="eastAsia" w:cs="Times New Roman"/>
                      <w:i w:val="0"/>
                      <w:color w:val="000000"/>
                      <w:kern w:val="0"/>
                      <w:sz w:val="21"/>
                      <w:szCs w:val="21"/>
                      <w:u w:val="none"/>
                      <w:vertAlign w:val="subscript"/>
                      <w:lang w:val="en-US" w:eastAsia="zh-CN" w:bidi="ar"/>
                    </w:rPr>
                    <w:t>2</w:t>
                  </w:r>
                  <w:r>
                    <w:rPr>
                      <w:rFonts w:hint="eastAsia" w:ascii="Times New Roman" w:hAnsi="Times New Roman" w:cs="Times New Roman"/>
                      <w:lang w:eastAsia="zh-CN"/>
                    </w:rPr>
                    <w:t>、</w:t>
                  </w:r>
                  <w:r>
                    <w:rPr>
                      <w:rFonts w:hint="default" w:ascii="Times New Roman" w:hAnsi="Times New Roman" w:cs="Times New Roman"/>
                      <w:sz w:val="21"/>
                      <w:szCs w:val="21"/>
                      <w:vertAlign w:val="baseline"/>
                      <w:lang w:val="en-US" w:eastAsia="zh-CN"/>
                    </w:rPr>
                    <w:t>NOx</w:t>
                  </w:r>
                </w:p>
              </w:tc>
              <w:tc>
                <w:tcPr>
                  <w:tcW w:w="2269"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Merge w:val="continue"/>
                  <w:vAlign w:val="center"/>
                </w:tcPr>
                <w:p>
                  <w:pPr>
                    <w:jc w:val="center"/>
                    <w:rPr>
                      <w:rFonts w:hint="default" w:ascii="Times New Roman" w:hAnsi="Times New Roman" w:cs="Times New Roman"/>
                    </w:rPr>
                  </w:pPr>
                </w:p>
              </w:tc>
              <w:tc>
                <w:tcPr>
                  <w:tcW w:w="1947" w:type="dxa"/>
                  <w:vAlign w:val="center"/>
                </w:tcPr>
                <w:p>
                  <w:pPr>
                    <w:jc w:val="center"/>
                    <w:rPr>
                      <w:rFonts w:hint="default" w:ascii="Times New Roman" w:hAnsi="Times New Roman" w:cs="Times New Roman"/>
                    </w:rPr>
                  </w:pPr>
                  <w:r>
                    <w:rPr>
                      <w:rFonts w:hint="default" w:ascii="Times New Roman" w:hAnsi="Times New Roman" w:cs="Times New Roman"/>
                    </w:rPr>
                    <w:t>厂界外</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无组织：</w:t>
                  </w:r>
                  <w:r>
                    <w:rPr>
                      <w:rFonts w:hint="eastAsia" w:cs="Times New Roman"/>
                      <w:lang w:val="en-US" w:eastAsia="zh-CN"/>
                    </w:rPr>
                    <w:t>TSP</w:t>
                  </w:r>
                  <w:r>
                    <w:rPr>
                      <w:rFonts w:hint="eastAsia" w:cs="Times New Roman"/>
                      <w:lang w:eastAsia="zh-CN"/>
                    </w:rPr>
                    <w:t>、</w:t>
                  </w:r>
                  <w:r>
                    <w:rPr>
                      <w:rFonts w:hint="eastAsia" w:cs="Times New Roman"/>
                      <w:i w:val="0"/>
                      <w:color w:val="000000"/>
                      <w:kern w:val="0"/>
                      <w:sz w:val="21"/>
                      <w:szCs w:val="21"/>
                      <w:u w:val="none"/>
                      <w:lang w:val="en-US" w:eastAsia="zh-CN" w:bidi="ar"/>
                    </w:rPr>
                    <w:t>沥青烟</w:t>
                  </w:r>
                  <w:r>
                    <w:rPr>
                      <w:rFonts w:hint="eastAsia" w:ascii="Times New Roman" w:hAnsi="Times New Roman" w:cs="Times New Roman"/>
                      <w:lang w:eastAsia="zh-CN"/>
                    </w:rPr>
                    <w:t>、</w:t>
                  </w:r>
                  <w:r>
                    <w:rPr>
                      <w:rFonts w:hint="eastAsia" w:cs="Times New Roman"/>
                      <w:lang w:val="en-US" w:eastAsia="zh-CN"/>
                    </w:rPr>
                    <w:t>苯并[a]芘</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每季度1次</w:t>
                  </w:r>
                </w:p>
              </w:tc>
              <w:tc>
                <w:tcPr>
                  <w:tcW w:w="1023" w:type="dxa"/>
                  <w:vMerge w:val="continue"/>
                  <w:vAlign w:val="center"/>
                </w:tcPr>
                <w:p>
                  <w:pPr>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3" w:type="dxa"/>
                  <w:vAlign w:val="center"/>
                </w:tcPr>
                <w:p>
                  <w:pPr>
                    <w:jc w:val="center"/>
                    <w:rPr>
                      <w:rFonts w:hint="default" w:ascii="Times New Roman" w:hAnsi="Times New Roman" w:cs="Times New Roman"/>
                    </w:rPr>
                  </w:pPr>
                  <w:r>
                    <w:rPr>
                      <w:rFonts w:hint="default" w:ascii="Times New Roman" w:hAnsi="Times New Roman" w:cs="Times New Roman"/>
                    </w:rPr>
                    <w:t>噪声</w:t>
                  </w:r>
                </w:p>
              </w:tc>
              <w:tc>
                <w:tcPr>
                  <w:tcW w:w="1947" w:type="dxa"/>
                  <w:vAlign w:val="center"/>
                </w:tcPr>
                <w:p>
                  <w:pPr>
                    <w:jc w:val="center"/>
                    <w:rPr>
                      <w:rFonts w:hint="default" w:ascii="Times New Roman" w:hAnsi="Times New Roman" w:cs="Times New Roman"/>
                    </w:rPr>
                  </w:pPr>
                  <w:r>
                    <w:rPr>
                      <w:rFonts w:hint="default" w:ascii="Times New Roman" w:hAnsi="Times New Roman" w:cs="Times New Roman"/>
                    </w:rPr>
                    <w:t>厂界外1m</w:t>
                  </w:r>
                </w:p>
              </w:tc>
              <w:tc>
                <w:tcPr>
                  <w:tcW w:w="1994" w:type="dxa"/>
                  <w:vAlign w:val="center"/>
                </w:tcPr>
                <w:p>
                  <w:pPr>
                    <w:jc w:val="center"/>
                    <w:rPr>
                      <w:rFonts w:hint="default" w:ascii="Times New Roman" w:hAnsi="Times New Roman" w:cs="Times New Roman"/>
                    </w:rPr>
                  </w:pPr>
                  <w:r>
                    <w:rPr>
                      <w:rFonts w:hint="default" w:ascii="Times New Roman" w:hAnsi="Times New Roman" w:cs="Times New Roman"/>
                    </w:rPr>
                    <w:t>昼间、夜间Leq（A）</w:t>
                  </w:r>
                </w:p>
              </w:tc>
              <w:tc>
                <w:tcPr>
                  <w:tcW w:w="2269" w:type="dxa"/>
                  <w:vAlign w:val="center"/>
                </w:tcPr>
                <w:p>
                  <w:pPr>
                    <w:jc w:val="center"/>
                    <w:rPr>
                      <w:rFonts w:hint="default" w:ascii="Times New Roman" w:hAnsi="Times New Roman" w:cs="Times New Roman"/>
                    </w:rPr>
                  </w:pPr>
                  <w:r>
                    <w:rPr>
                      <w:rFonts w:hint="default" w:ascii="Times New Roman" w:hAnsi="Times New Roman" w:cs="Times New Roman"/>
                    </w:rPr>
                    <w:t>每季度1次，昼夜各一次</w:t>
                  </w:r>
                </w:p>
              </w:tc>
              <w:tc>
                <w:tcPr>
                  <w:tcW w:w="1023" w:type="dxa"/>
                  <w:vMerge w:val="continue"/>
                  <w:vAlign w:val="center"/>
                </w:tcPr>
                <w:p>
                  <w:pPr>
                    <w:rPr>
                      <w:rFonts w:hint="default" w:ascii="Times New Roman" w:hAnsi="Times New Roman" w:cs="Times New Roman"/>
                    </w:rPr>
                  </w:pPr>
                </w:p>
              </w:tc>
            </w:tr>
          </w:tbl>
          <w:p>
            <w:pPr>
              <w:pStyle w:val="43"/>
              <w:ind w:firstLine="480"/>
              <w:rPr>
                <w:rFonts w:hint="default" w:ascii="Times New Roman" w:hAnsi="Times New Roman" w:cs="Times New Roman"/>
              </w:rPr>
            </w:pPr>
            <w:r>
              <w:rPr>
                <w:rFonts w:hint="default" w:ascii="Times New Roman" w:hAnsi="Times New Roman" w:cs="Times New Roman"/>
              </w:rPr>
              <w:t>在监测单位出具环境监测报告之后，企业应当将监测数据归类、归档，妥善保存。对于监测结果所反映的环保问题应及时采取措施，及时纠正，确保污染物排放达标。</w:t>
            </w:r>
          </w:p>
          <w:p>
            <w:pPr>
              <w:spacing w:line="500" w:lineRule="atLeast"/>
              <w:ind w:firstLine="411" w:firstLineChars="195"/>
              <w:rPr>
                <w:rFonts w:hint="default" w:ascii="Times New Roman" w:hAnsi="Times New Roman" w:cs="Times New Roman"/>
                <w:b/>
                <w:sz w:val="24"/>
              </w:rPr>
            </w:pPr>
            <w:r>
              <w:rPr>
                <w:rFonts w:hint="eastAsia" w:cs="Times New Roman"/>
                <w:b/>
                <w:lang w:val="en-US" w:eastAsia="zh-CN"/>
              </w:rPr>
              <w:t>11</w:t>
            </w:r>
            <w:r>
              <w:rPr>
                <w:rFonts w:hint="default" w:ascii="Times New Roman" w:hAnsi="Times New Roman" w:cs="Times New Roman"/>
                <w:b/>
              </w:rPr>
              <w:t>、</w:t>
            </w:r>
            <w:r>
              <w:rPr>
                <w:rFonts w:hint="default" w:ascii="Times New Roman" w:hAnsi="Times New Roman" w:cs="Times New Roman"/>
                <w:b/>
                <w:sz w:val="24"/>
              </w:rPr>
              <w:t>环境经济损益分析</w:t>
            </w:r>
          </w:p>
          <w:p>
            <w:pPr>
              <w:pStyle w:val="43"/>
              <w:ind w:firstLine="480"/>
              <w:rPr>
                <w:rFonts w:hint="default" w:ascii="Times New Roman" w:hAnsi="Times New Roman" w:cs="Times New Roman"/>
              </w:rPr>
            </w:pPr>
            <w:r>
              <w:rPr>
                <w:rFonts w:hint="default" w:ascii="Times New Roman" w:hAnsi="Times New Roman" w:cs="Times New Roman"/>
              </w:rPr>
              <w:t>（1）经济效益分析</w:t>
            </w:r>
          </w:p>
          <w:p>
            <w:pPr>
              <w:spacing w:line="520" w:lineRule="exact"/>
              <w:ind w:firstLine="482"/>
              <w:rPr>
                <w:rFonts w:hint="default" w:ascii="Times New Roman" w:hAnsi="Times New Roman" w:cs="Times New Roman"/>
                <w:sz w:val="24"/>
              </w:rPr>
            </w:pPr>
            <w:r>
              <w:rPr>
                <w:rFonts w:hint="default" w:ascii="Times New Roman" w:hAnsi="Times New Roman" w:cs="Times New Roman"/>
                <w:sz w:val="24"/>
              </w:rPr>
              <w:t>本项目估算投资总额</w:t>
            </w:r>
            <w:r>
              <w:rPr>
                <w:rFonts w:hint="eastAsia" w:cs="Times New Roman"/>
                <w:sz w:val="24"/>
                <w:lang w:val="en-US" w:eastAsia="zh-CN"/>
              </w:rPr>
              <w:t>10</w:t>
            </w:r>
            <w:r>
              <w:rPr>
                <w:rFonts w:hint="default" w:ascii="Times New Roman" w:hAnsi="Times New Roman" w:cs="Times New Roman"/>
                <w:sz w:val="24"/>
              </w:rPr>
              <w:t>00万元，营运后可实现产品年销售收入</w:t>
            </w:r>
            <w:r>
              <w:rPr>
                <w:rFonts w:hint="eastAsia" w:cs="Times New Roman"/>
                <w:sz w:val="24"/>
                <w:lang w:val="en-US" w:eastAsia="zh-CN"/>
              </w:rPr>
              <w:t>1</w:t>
            </w:r>
            <w:r>
              <w:rPr>
                <w:rFonts w:hint="default" w:ascii="Times New Roman" w:hAnsi="Times New Roman" w:cs="Times New Roman"/>
                <w:sz w:val="24"/>
              </w:rPr>
              <w:t>80万元，年利润</w:t>
            </w:r>
            <w:r>
              <w:rPr>
                <w:rFonts w:hint="eastAsia" w:cs="Times New Roman"/>
                <w:sz w:val="24"/>
                <w:lang w:val="en-US" w:eastAsia="zh-CN"/>
              </w:rPr>
              <w:t>5</w:t>
            </w:r>
            <w:r>
              <w:rPr>
                <w:rFonts w:hint="default" w:ascii="Times New Roman" w:hAnsi="Times New Roman" w:cs="Times New Roman"/>
                <w:sz w:val="24"/>
                <w:lang w:val="en-US" w:eastAsia="zh-CN"/>
              </w:rPr>
              <w:t>0</w:t>
            </w:r>
            <w:r>
              <w:rPr>
                <w:rFonts w:hint="default" w:ascii="Times New Roman" w:hAnsi="Times New Roman" w:cs="Times New Roman"/>
                <w:sz w:val="24"/>
              </w:rPr>
              <w:t>万元，财务净现值大于零，能较快的收回投资，具有较好的经济效益。</w:t>
            </w:r>
          </w:p>
          <w:p>
            <w:pPr>
              <w:spacing w:line="500" w:lineRule="atLeast"/>
              <w:ind w:firstLine="482"/>
              <w:rPr>
                <w:rFonts w:hint="default" w:ascii="Times New Roman" w:hAnsi="Times New Roman" w:cs="Times New Roman"/>
                <w:sz w:val="24"/>
              </w:rPr>
            </w:pPr>
            <w:r>
              <w:rPr>
                <w:rFonts w:hint="default" w:ascii="Times New Roman" w:hAnsi="Times New Roman" w:cs="Times New Roman"/>
                <w:sz w:val="24"/>
              </w:rPr>
              <w:t>（2）社会效益分析</w:t>
            </w:r>
          </w:p>
          <w:p>
            <w:pPr>
              <w:spacing w:line="520" w:lineRule="exact"/>
              <w:ind w:firstLine="470" w:firstLineChars="196"/>
              <w:rPr>
                <w:rFonts w:hint="default" w:ascii="Times New Roman" w:hAnsi="Times New Roman" w:cs="Times New Roman"/>
                <w:sz w:val="24"/>
              </w:rPr>
            </w:pPr>
            <w:r>
              <w:rPr>
                <w:rFonts w:hint="default" w:ascii="Times New Roman" w:hAnsi="Times New Roman" w:cs="Times New Roman"/>
                <w:sz w:val="24"/>
              </w:rPr>
              <w:t>本项目产品为</w:t>
            </w:r>
            <w:r>
              <w:rPr>
                <w:rFonts w:hint="eastAsia" w:cs="Times New Roman"/>
                <w:sz w:val="24"/>
                <w:highlight w:val="none"/>
                <w:lang w:val="en-US" w:eastAsia="zh-CN"/>
              </w:rPr>
              <w:t>水泥稳定土和沥青混凝土</w:t>
            </w:r>
            <w:r>
              <w:rPr>
                <w:rFonts w:hint="default" w:ascii="Times New Roman" w:hAnsi="Times New Roman" w:cs="Times New Roman"/>
                <w:sz w:val="24"/>
              </w:rPr>
              <w:t>，广泛用于</w:t>
            </w:r>
            <w:r>
              <w:rPr>
                <w:rFonts w:hint="default" w:ascii="Times New Roman" w:hAnsi="Times New Roman" w:cs="Times New Roman"/>
                <w:sz w:val="24"/>
                <w:lang w:eastAsia="zh-CN"/>
              </w:rPr>
              <w:t>建筑行业</w:t>
            </w:r>
            <w:r>
              <w:rPr>
                <w:rFonts w:hint="default" w:ascii="Times New Roman" w:hAnsi="Times New Roman" w:cs="Times New Roman"/>
                <w:sz w:val="24"/>
              </w:rPr>
              <w:t>，可以有效促进相关产业的发展。项目的实施不但提高了当地政府的财政收入，带动当地相关企业的发展，而且还可以安置一部分闲散社会劳动力，减轻了当地的就业压力，增加农民的收入，具有良好的社会效益。</w:t>
            </w:r>
          </w:p>
          <w:p>
            <w:pPr>
              <w:pStyle w:val="43"/>
              <w:ind w:firstLine="48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highlight w:val="none"/>
              </w:rPr>
              <w:t>环境损益分析</w:t>
            </w:r>
          </w:p>
          <w:p>
            <w:pPr>
              <w:pStyle w:val="43"/>
              <w:ind w:firstLine="480"/>
              <w:rPr>
                <w:rFonts w:hint="default" w:ascii="Times New Roman" w:hAnsi="Times New Roman" w:cs="Times New Roman"/>
              </w:rPr>
            </w:pPr>
            <w:r>
              <w:rPr>
                <w:rFonts w:hint="default" w:ascii="Times New Roman" w:hAnsi="Times New Roman" w:cs="Times New Roman"/>
                <w:sz w:val="24"/>
              </w:rPr>
              <w:t>为了有效的控制建设项目运营后对环境的污染，对废水、废渣、高噪声设备均采取了合理的治理、防治措施，本项目总投资</w:t>
            </w:r>
            <w:r>
              <w:rPr>
                <w:rFonts w:hint="eastAsia" w:ascii="Times New Roman" w:hAnsi="Times New Roman" w:cs="Times New Roman"/>
                <w:sz w:val="24"/>
                <w:lang w:val="en-US" w:eastAsia="zh-CN"/>
              </w:rPr>
              <w:t>10</w:t>
            </w:r>
            <w:r>
              <w:rPr>
                <w:rFonts w:hint="default" w:ascii="Times New Roman" w:hAnsi="Times New Roman" w:cs="Times New Roman"/>
                <w:sz w:val="24"/>
              </w:rPr>
              <w:t>00万元，环保投资</w:t>
            </w:r>
            <w:r>
              <w:rPr>
                <w:rFonts w:hint="eastAsia" w:ascii="Times New Roman" w:hAnsi="Times New Roman" w:cs="Times New Roman"/>
                <w:sz w:val="24"/>
                <w:lang w:val="en-US" w:eastAsia="zh-CN"/>
              </w:rPr>
              <w:t>10</w:t>
            </w:r>
            <w:r>
              <w:rPr>
                <w:rFonts w:hint="default" w:ascii="Times New Roman" w:hAnsi="Times New Roman" w:cs="Times New Roman"/>
                <w:sz w:val="24"/>
              </w:rPr>
              <w:t>0万元，环保工程的投入，有效的控制水污染，提高水的循环利用率，做到了减低能耗、物耗，同时也大幅度减少了“三废”排放，减轻了项目对周围环境的影响。</w:t>
            </w:r>
          </w:p>
          <w:p>
            <w:pPr>
              <w:spacing w:line="520" w:lineRule="exact"/>
              <w:ind w:firstLine="482"/>
              <w:rPr>
                <w:rFonts w:hint="default" w:ascii="Times New Roman" w:hAnsi="Times New Roman" w:cs="Times New Roman"/>
                <w:b/>
                <w:sz w:val="24"/>
              </w:rPr>
            </w:pPr>
            <w:r>
              <w:rPr>
                <w:rFonts w:hint="default" w:ascii="Times New Roman" w:hAnsi="Times New Roman" w:cs="Times New Roman"/>
                <w:b/>
                <w:sz w:val="24"/>
              </w:rPr>
              <w:t>1</w:t>
            </w:r>
            <w:r>
              <w:rPr>
                <w:rFonts w:hint="eastAsia" w:cs="Times New Roman"/>
                <w:b/>
                <w:sz w:val="24"/>
                <w:lang w:val="en-US" w:eastAsia="zh-CN"/>
              </w:rPr>
              <w:t>2</w:t>
            </w:r>
            <w:r>
              <w:rPr>
                <w:rFonts w:hint="default" w:ascii="Times New Roman" w:hAnsi="Times New Roman" w:cs="Times New Roman"/>
                <w:b/>
                <w:sz w:val="24"/>
              </w:rPr>
              <w:t>、环保投资</w:t>
            </w:r>
          </w:p>
          <w:p>
            <w:pPr>
              <w:spacing w:line="520" w:lineRule="exact"/>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本项目总投资</w:t>
            </w:r>
            <w:r>
              <w:rPr>
                <w:rFonts w:hint="eastAsia" w:cs="Times New Roman"/>
                <w:sz w:val="24"/>
                <w:lang w:val="en-US" w:eastAsia="zh-CN"/>
              </w:rPr>
              <w:t>10</w:t>
            </w:r>
            <w:r>
              <w:rPr>
                <w:rFonts w:hint="default" w:ascii="Times New Roman" w:hAnsi="Times New Roman" w:cs="Times New Roman"/>
                <w:sz w:val="24"/>
              </w:rPr>
              <w:t>00万元，其中环保</w:t>
            </w:r>
            <w:r>
              <w:rPr>
                <w:rFonts w:hint="eastAsia" w:cs="Times New Roman"/>
                <w:sz w:val="24"/>
                <w:lang w:val="en-US" w:eastAsia="zh-CN"/>
              </w:rPr>
              <w:t>设施</w:t>
            </w:r>
            <w:r>
              <w:rPr>
                <w:rFonts w:hint="default" w:ascii="Times New Roman" w:hAnsi="Times New Roman" w:cs="Times New Roman"/>
                <w:sz w:val="24"/>
              </w:rPr>
              <w:t>投资</w:t>
            </w:r>
            <w:r>
              <w:rPr>
                <w:rFonts w:hint="eastAsia" w:cs="Times New Roman"/>
                <w:sz w:val="24"/>
                <w:lang w:val="en-US" w:eastAsia="zh-CN"/>
              </w:rPr>
              <w:t>10</w:t>
            </w:r>
            <w:r>
              <w:rPr>
                <w:rFonts w:hint="default" w:ascii="Times New Roman" w:hAnsi="Times New Roman" w:cs="Times New Roman"/>
                <w:sz w:val="24"/>
              </w:rPr>
              <w:t>0万元，环保投资占总投资的</w:t>
            </w:r>
            <w:r>
              <w:rPr>
                <w:rFonts w:hint="default" w:ascii="Times New Roman" w:hAnsi="Times New Roman" w:cs="Times New Roman"/>
                <w:sz w:val="24"/>
                <w:lang w:val="en-US" w:eastAsia="zh-CN"/>
              </w:rPr>
              <w:t>1</w:t>
            </w:r>
            <w:r>
              <w:rPr>
                <w:rFonts w:hint="eastAsia" w:cs="Times New Roman"/>
                <w:sz w:val="24"/>
                <w:lang w:val="en-US" w:eastAsia="zh-CN"/>
              </w:rPr>
              <w:t>0</w:t>
            </w:r>
            <w:r>
              <w:rPr>
                <w:rFonts w:hint="default" w:ascii="Times New Roman" w:hAnsi="Times New Roman" w:cs="Times New Roman"/>
                <w:sz w:val="24"/>
              </w:rPr>
              <w:t>%，环保投资见</w:t>
            </w:r>
            <w:r>
              <w:rPr>
                <w:rFonts w:hint="eastAsia" w:cs="Times New Roman"/>
                <w:sz w:val="24"/>
                <w:lang w:val="en-US" w:eastAsia="zh-CN"/>
              </w:rPr>
              <w:t>下</w:t>
            </w:r>
            <w:r>
              <w:rPr>
                <w:rFonts w:hint="default" w:ascii="Times New Roman" w:hAnsi="Times New Roman" w:cs="Times New Roman"/>
                <w:sz w:val="24"/>
              </w:rPr>
              <w:t>表</w:t>
            </w:r>
            <w:r>
              <w:rPr>
                <w:rFonts w:hint="eastAsia"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74</w:t>
            </w:r>
            <w:r>
              <w:rPr>
                <w:rFonts w:hint="default" w:ascii="Times New Roman" w:hAnsi="Times New Roman" w:eastAsia="黑体" w:cs="Times New Roman"/>
                <w:sz w:val="24"/>
              </w:rPr>
              <w:t xml:space="preserve">   </w:t>
            </w:r>
            <w:r>
              <w:rPr>
                <w:rFonts w:hint="eastAsia" w:eastAsia="黑体" w:cs="Times New Roman"/>
                <w:sz w:val="24"/>
                <w:lang w:val="en-US" w:eastAsia="zh-CN"/>
              </w:rPr>
              <w:t xml:space="preserve">        </w:t>
            </w:r>
            <w:r>
              <w:rPr>
                <w:rFonts w:hint="default" w:ascii="Times New Roman" w:hAnsi="Times New Roman" w:eastAsia="黑体" w:cs="Times New Roman"/>
                <w:sz w:val="24"/>
              </w:rPr>
              <w:t xml:space="preserve"> 本项目环保设施投资估算</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1396"/>
              <w:gridCol w:w="5071"/>
              <w:gridCol w:w="9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1989" w:type="dxa"/>
                  <w:gridSpan w:val="2"/>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项目</w:t>
                  </w:r>
                </w:p>
              </w:tc>
              <w:tc>
                <w:tcPr>
                  <w:tcW w:w="5029"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环保设施</w:t>
                  </w:r>
                </w:p>
              </w:tc>
              <w:tc>
                <w:tcPr>
                  <w:tcW w:w="928"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投资</w:t>
                  </w:r>
                  <w:r>
                    <w:rPr>
                      <w:rFonts w:hint="eastAsia" w:cs="Times New Roman"/>
                      <w:szCs w:val="21"/>
                      <w:u w:val="single"/>
                      <w:lang w:val="en-US" w:eastAsia="zh-CN"/>
                    </w:rPr>
                    <w:t>/</w:t>
                  </w:r>
                  <w:r>
                    <w:rPr>
                      <w:rFonts w:hint="default" w:ascii="Times New Roman" w:hAnsi="Times New Roman" w:cs="Times New Roman"/>
                      <w:szCs w:val="21"/>
                      <w:u w:val="single"/>
                    </w:rPr>
                    <w:t>万元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r>
                    <w:rPr>
                      <w:rFonts w:hint="default" w:ascii="Times New Roman" w:hAnsi="Times New Roman" w:cs="Times New Roman"/>
                      <w:szCs w:val="21"/>
                      <w:u w:val="single"/>
                    </w:rPr>
                    <w:t>废气防治措施</w:t>
                  </w:r>
                </w:p>
              </w:tc>
              <w:tc>
                <w:tcPr>
                  <w:tcW w:w="1384"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eastAsia" w:cs="Times New Roman"/>
                      <w:highlight w:val="none"/>
                      <w:u w:val="single"/>
                      <w:lang w:val="en-US" w:eastAsia="zh-CN"/>
                    </w:rPr>
                    <w:t>建筑垃圾回收利用</w:t>
                  </w:r>
                  <w:r>
                    <w:rPr>
                      <w:rFonts w:hint="default" w:ascii="Times New Roman" w:hAnsi="Times New Roman" w:cs="Times New Roman"/>
                      <w:highlight w:val="none"/>
                      <w:u w:val="single"/>
                    </w:rPr>
                    <w:t>生产线</w:t>
                  </w: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szCs w:val="21"/>
                      <w:u w:val="single"/>
                    </w:rPr>
                  </w:pPr>
                  <w:r>
                    <w:rPr>
                      <w:rFonts w:hint="eastAsia" w:cs="Times New Roman"/>
                      <w:highlight w:val="none"/>
                      <w:u w:val="single"/>
                      <w:lang w:val="en-US" w:eastAsia="zh-CN"/>
                    </w:rPr>
                    <w:t>生产过程</w:t>
                  </w:r>
                  <w:r>
                    <w:rPr>
                      <w:rFonts w:hint="eastAsia" w:ascii="Times New Roman" w:hAnsi="Times New Roman" w:cs="Times New Roman"/>
                      <w:highlight w:val="none"/>
                      <w:u w:val="single"/>
                      <w:lang w:val="en-US" w:eastAsia="zh-CN"/>
                    </w:rPr>
                    <w:t>中</w:t>
                  </w:r>
                  <w:r>
                    <w:rPr>
                      <w:rFonts w:hint="default" w:ascii="Times New Roman" w:hAnsi="Times New Roman" w:cs="Times New Roman"/>
                      <w:highlight w:val="none"/>
                      <w:u w:val="single"/>
                    </w:rPr>
                    <w:t>配备</w:t>
                  </w:r>
                  <w:r>
                    <w:rPr>
                      <w:rFonts w:hint="eastAsia" w:cs="Times New Roman"/>
                      <w:highlight w:val="none"/>
                      <w:u w:val="single"/>
                      <w:lang w:val="en-US" w:eastAsia="zh-CN"/>
                    </w:rPr>
                    <w:t>2</w:t>
                  </w:r>
                  <w:r>
                    <w:rPr>
                      <w:rFonts w:hint="default" w:ascii="Times New Roman" w:hAnsi="Times New Roman" w:cs="Times New Roman"/>
                      <w:highlight w:val="none"/>
                      <w:u w:val="single"/>
                    </w:rPr>
                    <w:t>套袋式除尘器+</w:t>
                  </w:r>
                  <w:r>
                    <w:rPr>
                      <w:rFonts w:hint="eastAsia" w:cs="Times New Roman"/>
                      <w:highlight w:val="none"/>
                      <w:u w:val="single"/>
                      <w:lang w:val="en-US" w:eastAsia="zh-CN"/>
                    </w:rPr>
                    <w:t>2</w:t>
                  </w:r>
                  <w:r>
                    <w:rPr>
                      <w:rFonts w:hint="default" w:ascii="Times New Roman" w:hAnsi="Times New Roman" w:cs="Times New Roman"/>
                      <w:highlight w:val="none"/>
                      <w:u w:val="single"/>
                    </w:rPr>
                    <w:t>根15m高排气筒</w:t>
                  </w:r>
                  <w:r>
                    <w:rPr>
                      <w:rFonts w:hint="eastAsia" w:cs="Times New Roman"/>
                      <w:highlight w:val="none"/>
                      <w:u w:val="single"/>
                      <w:lang w:eastAsia="zh-CN"/>
                    </w:rPr>
                    <w:t>（</w:t>
                  </w:r>
                  <w:r>
                    <w:rPr>
                      <w:rFonts w:hint="eastAsia" w:cs="Times New Roman"/>
                      <w:highlight w:val="none"/>
                      <w:u w:val="single"/>
                      <w:lang w:val="en-US" w:eastAsia="zh-CN"/>
                    </w:rPr>
                    <w:t>1#和2#</w:t>
                  </w:r>
                  <w:r>
                    <w:rPr>
                      <w:rFonts w:hint="eastAsia" w:cs="Times New Roman"/>
                      <w:highlight w:val="none"/>
                      <w:u w:val="single"/>
                      <w:lang w:eastAsia="zh-CN"/>
                    </w:rPr>
                    <w:t>）</w:t>
                  </w:r>
                </w:p>
              </w:tc>
              <w:tc>
                <w:tcPr>
                  <w:tcW w:w="928" w:type="dxa"/>
                  <w:tcBorders>
                    <w:tl2br w:val="nil"/>
                    <w:tr2bl w:val="nil"/>
                  </w:tcBorders>
                  <w:noWrap w:val="0"/>
                  <w:vAlign w:val="center"/>
                </w:tcPr>
                <w:p>
                  <w:pPr>
                    <w:widowControl/>
                    <w:jc w:val="center"/>
                    <w:rPr>
                      <w:rFonts w:hint="eastAsia" w:ascii="Times New Roman" w:hAnsi="Times New Roman" w:eastAsia="宋体" w:cs="Times New Roman"/>
                      <w:kern w:val="0"/>
                      <w:szCs w:val="21"/>
                      <w:u w:val="single"/>
                      <w:lang w:eastAsia="zh-CN"/>
                    </w:rPr>
                  </w:pPr>
                  <w:r>
                    <w:rPr>
                      <w:rFonts w:hint="eastAsia" w:ascii="Times New Roman" w:hAnsi="Times New Roman" w:cs="Times New Roman"/>
                      <w:kern w:val="0"/>
                      <w:szCs w:val="21"/>
                      <w:u w:val="single"/>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restart"/>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eastAsia" w:cs="Times New Roman"/>
                      <w:u w:val="single"/>
                      <w:lang w:eastAsia="zh-CN"/>
                    </w:rPr>
                    <w:t>水泥稳定土</w:t>
                  </w:r>
                  <w:r>
                    <w:rPr>
                      <w:rFonts w:hint="default" w:ascii="Times New Roman" w:hAnsi="Times New Roman" w:cs="Times New Roman"/>
                      <w:u w:val="single"/>
                    </w:rPr>
                    <w:t>生产线</w:t>
                  </w: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szCs w:val="21"/>
                      <w:u w:val="single"/>
                    </w:rPr>
                  </w:pPr>
                  <w:r>
                    <w:rPr>
                      <w:rFonts w:hint="default" w:ascii="Times New Roman" w:hAnsi="Times New Roman" w:cs="Times New Roman"/>
                      <w:u w:val="single"/>
                    </w:rPr>
                    <w:t>水泥仓安装仓顶袋式除尘器，共2套仓顶袋式除尘器</w:t>
                  </w:r>
                </w:p>
              </w:tc>
              <w:tc>
                <w:tcPr>
                  <w:tcW w:w="928" w:type="dxa"/>
                  <w:tcBorders>
                    <w:tl2br w:val="nil"/>
                    <w:tr2bl w:val="nil"/>
                  </w:tcBorders>
                  <w:noWrap w:val="0"/>
                  <w:vAlign w:val="center"/>
                </w:tcPr>
                <w:p>
                  <w:pPr>
                    <w:widowControl/>
                    <w:jc w:val="center"/>
                    <w:rPr>
                      <w:rFonts w:hint="eastAsia" w:ascii="Times New Roman" w:hAnsi="Times New Roman" w:eastAsia="宋体" w:cs="Times New Roman"/>
                      <w:kern w:val="0"/>
                      <w:szCs w:val="21"/>
                      <w:u w:val="single"/>
                      <w:lang w:eastAsia="zh-CN"/>
                    </w:rPr>
                  </w:pPr>
                  <w:r>
                    <w:rPr>
                      <w:rFonts w:hint="eastAsia" w:cs="Times New Roman"/>
                      <w:kern w:val="0"/>
                      <w:szCs w:val="21"/>
                      <w:u w:val="singl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szCs w:val="21"/>
                      <w:u w:val="single"/>
                    </w:rPr>
                  </w:pPr>
                  <w:r>
                    <w:rPr>
                      <w:rFonts w:hint="eastAsia" w:cs="Times New Roman"/>
                      <w:u w:val="single"/>
                      <w:lang w:val="en-US" w:eastAsia="zh-CN"/>
                    </w:rPr>
                    <w:t>生产过程</w:t>
                  </w:r>
                  <w:r>
                    <w:rPr>
                      <w:rFonts w:hint="default" w:ascii="Times New Roman" w:hAnsi="Times New Roman" w:cs="Times New Roman"/>
                      <w:u w:val="single"/>
                    </w:rPr>
                    <w:t>配备1套袋式除尘器+15m高排气筒</w:t>
                  </w:r>
                  <w:r>
                    <w:rPr>
                      <w:rFonts w:hint="eastAsia" w:cs="Times New Roman"/>
                      <w:highlight w:val="none"/>
                      <w:u w:val="single"/>
                      <w:lang w:eastAsia="zh-CN"/>
                    </w:rPr>
                    <w:t>（</w:t>
                  </w:r>
                  <w:r>
                    <w:rPr>
                      <w:rFonts w:hint="eastAsia" w:cs="Times New Roman"/>
                      <w:highlight w:val="none"/>
                      <w:u w:val="single"/>
                      <w:lang w:val="en-US" w:eastAsia="zh-CN"/>
                    </w:rPr>
                    <w:t>3#</w:t>
                  </w:r>
                  <w:r>
                    <w:rPr>
                      <w:rFonts w:hint="eastAsia" w:cs="Times New Roman"/>
                      <w:highlight w:val="none"/>
                      <w:u w:val="single"/>
                      <w:lang w:eastAsia="zh-CN"/>
                    </w:rPr>
                    <w:t>）</w:t>
                  </w:r>
                </w:p>
              </w:tc>
              <w:tc>
                <w:tcPr>
                  <w:tcW w:w="928" w:type="dxa"/>
                  <w:tcBorders>
                    <w:tl2br w:val="nil"/>
                    <w:tr2bl w:val="nil"/>
                  </w:tcBorders>
                  <w:noWrap w:val="0"/>
                  <w:vAlign w:val="center"/>
                </w:tcPr>
                <w:p>
                  <w:pPr>
                    <w:spacing w:line="240" w:lineRule="atLeast"/>
                    <w:jc w:val="center"/>
                    <w:rPr>
                      <w:rFonts w:hint="eastAsia" w:ascii="Times New Roman" w:hAnsi="Times New Roman" w:eastAsia="宋体" w:cs="Times New Roman"/>
                      <w:szCs w:val="21"/>
                      <w:u w:val="single"/>
                      <w:lang w:eastAsia="zh-CN"/>
                    </w:rPr>
                  </w:pPr>
                  <w:r>
                    <w:rPr>
                      <w:rFonts w:hint="eastAsia" w:cs="Times New Roman"/>
                      <w:szCs w:val="21"/>
                      <w:u w:val="single"/>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restart"/>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eastAsia" w:cs="Times New Roman"/>
                      <w:u w:val="single"/>
                      <w:lang w:val="en-US" w:eastAsia="zh-CN"/>
                    </w:rPr>
                    <w:t>沥青混凝土生产线</w:t>
                  </w: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cs="Times New Roman"/>
                      <w:u w:val="single"/>
                      <w:lang w:eastAsia="zh-CN"/>
                    </w:rPr>
                  </w:pPr>
                  <w:r>
                    <w:rPr>
                      <w:rFonts w:hint="eastAsia" w:cs="Times New Roman"/>
                      <w:u w:val="single"/>
                      <w:lang w:val="en-US" w:eastAsia="zh-CN"/>
                    </w:rPr>
                    <w:t>进料</w:t>
                  </w:r>
                  <w:r>
                    <w:rPr>
                      <w:rFonts w:hint="default" w:ascii="Times New Roman" w:hAnsi="Times New Roman" w:cs="Times New Roman"/>
                      <w:u w:val="single"/>
                    </w:rPr>
                    <w:t>配备1套袋式除尘器+15m高排气筒</w:t>
                  </w:r>
                  <w:r>
                    <w:rPr>
                      <w:rFonts w:hint="eastAsia" w:cs="Times New Roman"/>
                      <w:highlight w:val="none"/>
                      <w:u w:val="single"/>
                      <w:lang w:eastAsia="zh-CN"/>
                    </w:rPr>
                    <w:t>（</w:t>
                  </w:r>
                  <w:r>
                    <w:rPr>
                      <w:rFonts w:hint="eastAsia" w:cs="Times New Roman"/>
                      <w:highlight w:val="none"/>
                      <w:u w:val="single"/>
                      <w:lang w:val="en-US" w:eastAsia="zh-CN"/>
                    </w:rPr>
                    <w:t>4#</w:t>
                  </w:r>
                  <w:r>
                    <w:rPr>
                      <w:rFonts w:hint="eastAsia" w:cs="Times New Roman"/>
                      <w:highlight w:val="none"/>
                      <w:u w:val="single"/>
                      <w:lang w:eastAsia="zh-CN"/>
                    </w:rPr>
                    <w:t>）</w:t>
                  </w:r>
                </w:p>
              </w:tc>
              <w:tc>
                <w:tcPr>
                  <w:tcW w:w="928" w:type="dxa"/>
                  <w:tcBorders>
                    <w:tl2br w:val="nil"/>
                    <w:tr2bl w:val="nil"/>
                  </w:tcBorders>
                  <w:noWrap w:val="0"/>
                  <w:vAlign w:val="center"/>
                </w:tcPr>
                <w:p>
                  <w:pPr>
                    <w:spacing w:line="240" w:lineRule="atLeast"/>
                    <w:jc w:val="center"/>
                    <w:rPr>
                      <w:rFonts w:hint="eastAsia" w:ascii="Times New Roman" w:hAnsi="Times New Roman" w:eastAsia="宋体" w:cs="Times New Roman"/>
                      <w:szCs w:val="21"/>
                      <w:u w:val="single"/>
                      <w:lang w:val="en-US" w:eastAsia="zh-CN"/>
                    </w:rPr>
                  </w:pPr>
                  <w:r>
                    <w:rPr>
                      <w:rFonts w:hint="eastAsia" w:cs="Times New Roman"/>
                      <w:szCs w:val="21"/>
                      <w:u w:val="singl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eastAsia="宋体" w:cs="Times New Roman"/>
                      <w:u w:val="single"/>
                      <w:lang w:val="en-US" w:eastAsia="zh-CN"/>
                    </w:rPr>
                  </w:pPr>
                  <w:r>
                    <w:rPr>
                      <w:rFonts w:hint="eastAsia" w:cs="Times New Roman"/>
                      <w:u w:val="single"/>
                      <w:lang w:val="en-US" w:eastAsia="zh-CN"/>
                    </w:rPr>
                    <w:t>干燥筒及加热器</w:t>
                  </w:r>
                  <w:r>
                    <w:rPr>
                      <w:rFonts w:hint="default" w:ascii="Times New Roman" w:hAnsi="Times New Roman" w:cs="Times New Roman"/>
                      <w:u w:val="single"/>
                    </w:rPr>
                    <w:t>配备1套</w:t>
                  </w:r>
                  <w:r>
                    <w:rPr>
                      <w:rFonts w:hint="eastAsia" w:ascii="Times New Roman" w:hAnsi="Times New Roman" w:cs="Times New Roman"/>
                      <w:u w:val="single"/>
                      <w:lang w:val="en-US" w:eastAsia="zh-CN"/>
                    </w:rPr>
                    <w:t>旋风除尘+</w:t>
                  </w:r>
                  <w:r>
                    <w:rPr>
                      <w:rFonts w:hint="default" w:ascii="Times New Roman" w:hAnsi="Times New Roman" w:cs="Times New Roman"/>
                      <w:u w:val="single"/>
                    </w:rPr>
                    <w:t>袋式除尘器</w:t>
                  </w:r>
                  <w:r>
                    <w:rPr>
                      <w:rFonts w:hint="eastAsia" w:cs="Times New Roman"/>
                      <w:u w:val="single"/>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cs="Times New Roman"/>
                      <w:u w:val="single"/>
                      <w:lang w:val="en-US" w:eastAsia="zh-CN"/>
                    </w:rPr>
                  </w:pPr>
                  <w:r>
                    <w:rPr>
                      <w:rFonts w:hint="eastAsia" w:cs="Times New Roman"/>
                      <w:u w:val="single"/>
                      <w:lang w:val="en-US" w:eastAsia="zh-CN"/>
                    </w:rPr>
                    <w:t>沥青搅拌器废气采用“喷淋塔+UV光解+活性炭吸附”共用一根15m排气筒</w:t>
                  </w:r>
                  <w:r>
                    <w:rPr>
                      <w:rFonts w:hint="eastAsia" w:cs="Times New Roman"/>
                      <w:highlight w:val="none"/>
                      <w:u w:val="single"/>
                      <w:lang w:eastAsia="zh-CN"/>
                    </w:rPr>
                    <w:t>（</w:t>
                  </w:r>
                  <w:r>
                    <w:rPr>
                      <w:rFonts w:hint="eastAsia" w:cs="Times New Roman"/>
                      <w:highlight w:val="none"/>
                      <w:u w:val="single"/>
                      <w:lang w:val="en-US" w:eastAsia="zh-CN"/>
                    </w:rPr>
                    <w:t>5#</w:t>
                  </w:r>
                  <w:r>
                    <w:rPr>
                      <w:rFonts w:hint="eastAsia" w:cs="Times New Roman"/>
                      <w:highlight w:val="none"/>
                      <w:u w:val="single"/>
                      <w:lang w:eastAsia="zh-CN"/>
                    </w:rPr>
                    <w:t>）</w:t>
                  </w:r>
                </w:p>
              </w:tc>
              <w:tc>
                <w:tcPr>
                  <w:tcW w:w="928"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cs="Times New Roman"/>
                      <w:u w:val="single"/>
                      <w:lang w:val="en-US" w:eastAsia="zh-CN"/>
                    </w:rPr>
                  </w:pPr>
                  <w:r>
                    <w:rPr>
                      <w:rFonts w:hint="eastAsia" w:cs="Times New Roman"/>
                      <w:u w:val="single"/>
                      <w:lang w:val="en-US" w:eastAsia="zh-CN"/>
                    </w:rPr>
                    <w:t>导热油炉低氮燃烧</w:t>
                  </w:r>
                  <w:r>
                    <w:rPr>
                      <w:rFonts w:hint="default" w:ascii="Times New Roman" w:hAnsi="Times New Roman" w:cs="Times New Roman"/>
                      <w:u w:val="single"/>
                    </w:rPr>
                    <w:t>+15m高排气筒</w:t>
                  </w:r>
                  <w:r>
                    <w:rPr>
                      <w:rFonts w:hint="eastAsia" w:cs="Times New Roman"/>
                      <w:highlight w:val="none"/>
                      <w:u w:val="single"/>
                      <w:lang w:eastAsia="zh-CN"/>
                    </w:rPr>
                    <w:t>（</w:t>
                  </w:r>
                  <w:r>
                    <w:rPr>
                      <w:rFonts w:hint="eastAsia" w:cs="Times New Roman"/>
                      <w:highlight w:val="none"/>
                      <w:u w:val="single"/>
                      <w:lang w:val="en-US" w:eastAsia="zh-CN"/>
                    </w:rPr>
                    <w:t>6#</w:t>
                  </w:r>
                  <w:r>
                    <w:rPr>
                      <w:rFonts w:hint="eastAsia" w:cs="Times New Roman"/>
                      <w:highlight w:val="none"/>
                      <w:u w:val="single"/>
                      <w:lang w:eastAsia="zh-CN"/>
                    </w:rPr>
                    <w:t>）</w:t>
                  </w:r>
                </w:p>
              </w:tc>
              <w:tc>
                <w:tcPr>
                  <w:tcW w:w="928"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restart"/>
                  <w:tcBorders>
                    <w:tl2br w:val="nil"/>
                    <w:tr2bl w:val="nil"/>
                  </w:tcBorders>
                  <w:noWrap w:val="0"/>
                  <w:vAlign w:val="center"/>
                </w:tcPr>
                <w:p>
                  <w:pPr>
                    <w:spacing w:line="240" w:lineRule="atLeast"/>
                    <w:jc w:val="center"/>
                    <w:rPr>
                      <w:rFonts w:hint="default" w:ascii="Times New Roman" w:hAnsi="Times New Roman" w:cs="Times New Roman"/>
                      <w:szCs w:val="21"/>
                      <w:u w:val="single"/>
                      <w:lang w:val="en-US"/>
                    </w:rPr>
                  </w:pPr>
                  <w:r>
                    <w:rPr>
                      <w:rFonts w:hint="default" w:ascii="Times New Roman" w:hAnsi="Times New Roman" w:cs="Times New Roman"/>
                      <w:szCs w:val="21"/>
                      <w:highlight w:val="none"/>
                      <w:u w:val="single"/>
                      <w:lang w:val="en-US" w:eastAsia="zh-CN"/>
                    </w:rPr>
                    <w:t>无组织排放</w:t>
                  </w:r>
                  <w:r>
                    <w:rPr>
                      <w:rFonts w:hint="eastAsia" w:cs="Times New Roman"/>
                      <w:szCs w:val="21"/>
                      <w:highlight w:val="none"/>
                      <w:u w:val="single"/>
                      <w:lang w:val="en-US" w:eastAsia="zh-CN"/>
                    </w:rPr>
                    <w:t>控制设施</w:t>
                  </w: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cs="Times New Roman"/>
                      <w:u w:val="single"/>
                      <w:lang w:val="en-US" w:eastAsia="zh-CN"/>
                    </w:rPr>
                  </w:pPr>
                  <w:r>
                    <w:rPr>
                      <w:rFonts w:hint="default" w:ascii="Times New Roman" w:hAnsi="Times New Roman" w:cs="Times New Roman"/>
                      <w:szCs w:val="21"/>
                      <w:u w:val="single"/>
                    </w:rPr>
                    <w:t>在全密闭综合生产车间内生产，项目所有原料及成品进库存放，厂界内无露天堆放物料，通道口安装卷帘门、推拉门等封闭性良好且便于开关的硬质门，在无车辆出入时将门关闭，保证空气合理流动不产生湍流</w:t>
                  </w:r>
                </w:p>
              </w:tc>
              <w:tc>
                <w:tcPr>
                  <w:tcW w:w="928" w:type="dxa"/>
                  <w:tcBorders>
                    <w:tl2br w:val="nil"/>
                    <w:tr2bl w:val="nil"/>
                  </w:tcBorders>
                  <w:noWrap w:val="0"/>
                  <w:vAlign w:val="center"/>
                </w:tcPr>
                <w:p>
                  <w:pPr>
                    <w:widowControl/>
                    <w:jc w:val="center"/>
                    <w:rPr>
                      <w:rFonts w:hint="default" w:ascii="Times New Roman" w:hAnsi="Times New Roman" w:cs="Times New Roman"/>
                      <w:szCs w:val="21"/>
                      <w:u w:val="single"/>
                      <w:lang w:val="en-US"/>
                    </w:rPr>
                  </w:pPr>
                  <w:r>
                    <w:rPr>
                      <w:rFonts w:hint="eastAsia" w:ascii="Times New Roman" w:hAnsi="Times New Roman" w:cs="Times New Roman"/>
                      <w:kern w:val="0"/>
                      <w:szCs w:val="21"/>
                      <w:u w:val="single"/>
                      <w:lang w:val="en-US" w:eastAsia="zh-CN"/>
                    </w:rPr>
                    <w:t>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cs="Times New Roman"/>
                      <w:u w:val="single"/>
                      <w:lang w:val="en-US" w:eastAsia="zh-CN"/>
                    </w:rPr>
                  </w:pPr>
                  <w:r>
                    <w:rPr>
                      <w:rFonts w:hint="default" w:ascii="Times New Roman" w:hAnsi="Times New Roman" w:cs="Times New Roman"/>
                      <w:szCs w:val="21"/>
                      <w:u w:val="single"/>
                    </w:rPr>
                    <w:t>砂石骨料暂存区顶部安装</w:t>
                  </w:r>
                  <w:r>
                    <w:rPr>
                      <w:rFonts w:hint="default" w:ascii="Times New Roman" w:hAnsi="Times New Roman" w:cs="Times New Roman"/>
                      <w:bCs/>
                      <w:szCs w:val="21"/>
                      <w:u w:val="single"/>
                    </w:rPr>
                    <w:t>喷干雾抑尘装置，定时</w:t>
                  </w:r>
                  <w:r>
                    <w:rPr>
                      <w:rFonts w:hint="default" w:ascii="Times New Roman" w:hAnsi="Times New Roman" w:cs="Times New Roman"/>
                      <w:szCs w:val="21"/>
                      <w:u w:val="single"/>
                    </w:rPr>
                    <w:t>进行喷雾抑尘</w:t>
                  </w:r>
                </w:p>
              </w:tc>
              <w:tc>
                <w:tcPr>
                  <w:tcW w:w="928" w:type="dxa"/>
                  <w:tcBorders>
                    <w:tl2br w:val="nil"/>
                    <w:tr2bl w:val="nil"/>
                  </w:tcBorders>
                  <w:noWrap w:val="0"/>
                  <w:vAlign w:val="center"/>
                </w:tcPr>
                <w:p>
                  <w:pPr>
                    <w:widowControl/>
                    <w:jc w:val="center"/>
                    <w:rPr>
                      <w:rFonts w:hint="default" w:ascii="Times New Roman" w:hAnsi="Times New Roman" w:cs="Times New Roman"/>
                      <w:szCs w:val="21"/>
                      <w:u w:val="single"/>
                    </w:rPr>
                  </w:pPr>
                  <w:r>
                    <w:rPr>
                      <w:rFonts w:hint="default" w:ascii="Times New Roman" w:hAnsi="Times New Roman" w:cs="Times New Roman"/>
                      <w:kern w:val="0"/>
                      <w:szCs w:val="21"/>
                      <w:u w:val="singl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bCs/>
                      <w:szCs w:val="21"/>
                      <w:u w:val="single"/>
                    </w:rPr>
                  </w:pPr>
                  <w:r>
                    <w:rPr>
                      <w:rFonts w:hint="default" w:ascii="Times New Roman" w:hAnsi="Times New Roman" w:cs="Times New Roman"/>
                      <w:u w:val="single"/>
                    </w:rPr>
                    <w:t>除尘器卸灰不直接卸落到地面，卸灰区封闭。除尘灰采用气力输送、罐车等密闭方式运输</w:t>
                  </w:r>
                </w:p>
              </w:tc>
              <w:tc>
                <w:tcPr>
                  <w:tcW w:w="928"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szCs w:val="21"/>
                      <w:u w:val="single"/>
                    </w:rPr>
                  </w:pPr>
                  <w:r>
                    <w:rPr>
                      <w:rFonts w:hint="default" w:ascii="Times New Roman" w:hAnsi="Times New Roman" w:cs="Times New Roman"/>
                      <w:u w:val="single"/>
                    </w:rPr>
                    <w:t>皮带输送机在密闭廊道内运行，廊下部设收料装置</w:t>
                  </w:r>
                </w:p>
              </w:tc>
              <w:tc>
                <w:tcPr>
                  <w:tcW w:w="928"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bCs/>
                      <w:szCs w:val="21"/>
                      <w:u w:val="single"/>
                    </w:rPr>
                  </w:pPr>
                  <w:r>
                    <w:rPr>
                      <w:rFonts w:hint="default" w:ascii="Times New Roman" w:hAnsi="Times New Roman" w:cs="Times New Roman"/>
                      <w:u w:val="single"/>
                    </w:rPr>
                    <w:t>厂区道路和裸露场地全部硬化或绿化，配备高压清洗设备，成立专业队伍，加强厂区道路地面洒水</w:t>
                  </w:r>
                </w:p>
              </w:tc>
              <w:tc>
                <w:tcPr>
                  <w:tcW w:w="928" w:type="dxa"/>
                  <w:tcBorders>
                    <w:tl2br w:val="nil"/>
                    <w:tr2bl w:val="nil"/>
                  </w:tcBorders>
                  <w:noWrap w:val="0"/>
                  <w:vAlign w:val="center"/>
                </w:tcPr>
                <w:p>
                  <w:pPr>
                    <w:spacing w:line="240" w:lineRule="atLeast"/>
                    <w:jc w:val="center"/>
                    <w:rPr>
                      <w:rFonts w:hint="eastAsia" w:ascii="Times New Roman" w:hAnsi="Times New Roman" w:eastAsia="宋体" w:cs="Times New Roman"/>
                      <w:szCs w:val="21"/>
                      <w:u w:val="single"/>
                      <w:lang w:eastAsia="zh-CN"/>
                    </w:rPr>
                  </w:pPr>
                  <w:r>
                    <w:rPr>
                      <w:rFonts w:hint="eastAsia" w:cs="Times New Roman"/>
                      <w:szCs w:val="21"/>
                      <w:u w:val="singl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u w:val="single"/>
                    </w:rPr>
                  </w:pPr>
                  <w:r>
                    <w:rPr>
                      <w:rFonts w:hint="default" w:ascii="Times New Roman" w:hAnsi="Times New Roman" w:cs="Times New Roman"/>
                      <w:u w:val="single"/>
                    </w:rPr>
                    <w:t>货运车辆进出口安装高标准智能化货运车辆冲洗设施和视频监控系统，并与交通、环保部门联网</w:t>
                  </w:r>
                </w:p>
              </w:tc>
              <w:tc>
                <w:tcPr>
                  <w:tcW w:w="928"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cs="Times New Roman"/>
                      <w:u w:val="single"/>
                    </w:rPr>
                  </w:pPr>
                  <w:r>
                    <w:rPr>
                      <w:rFonts w:hint="default" w:ascii="Times New Roman" w:hAnsi="Times New Roman" w:cs="Times New Roman"/>
                      <w:u w:val="single"/>
                    </w:rPr>
                    <w:t>原料及成品运输车辆装载高度最高点不得超过车辆槽帮上沿40厘米，两侧边缘应当低于槽帮上缘10厘米，车斗应采用苫布覆盖，苫布边缘至少要遮住槽帮上沿以下15厘米，禁止厂内露天转运散状物料</w:t>
                  </w:r>
                </w:p>
              </w:tc>
              <w:tc>
                <w:tcPr>
                  <w:tcW w:w="928"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spacing w:line="0" w:lineRule="atLeast"/>
                    <w:ind w:firstLine="210" w:firstLineChars="100"/>
                    <w:jc w:val="left"/>
                    <w:rPr>
                      <w:rFonts w:hint="default" w:ascii="Times New Roman" w:hAnsi="Times New Roman" w:cs="Times New Roman"/>
                      <w:u w:val="single"/>
                    </w:rPr>
                  </w:pPr>
                  <w:r>
                    <w:rPr>
                      <w:rFonts w:hint="default" w:ascii="Times New Roman" w:hAnsi="Times New Roman" w:cs="Times New Roman"/>
                      <w:u w:val="single"/>
                    </w:rPr>
                    <w:t>厂区内设置TSP（总悬浮颗粒物）监控设施</w:t>
                  </w:r>
                </w:p>
              </w:tc>
              <w:tc>
                <w:tcPr>
                  <w:tcW w:w="928" w:type="dxa"/>
                  <w:tcBorders>
                    <w:tl2br w:val="nil"/>
                    <w:tr2bl w:val="nil"/>
                  </w:tcBorders>
                  <w:noWrap w:val="0"/>
                  <w:vAlign w:val="center"/>
                </w:tcPr>
                <w:p>
                  <w:pPr>
                    <w:spacing w:line="240" w:lineRule="atLeast"/>
                    <w:jc w:val="center"/>
                    <w:rPr>
                      <w:rFonts w:hint="eastAsia" w:ascii="Times New Roman" w:hAnsi="Times New Roman" w:eastAsia="宋体" w:cs="Times New Roman"/>
                      <w:szCs w:val="21"/>
                      <w:u w:val="single"/>
                      <w:lang w:eastAsia="zh-CN"/>
                    </w:rPr>
                  </w:pPr>
                  <w:r>
                    <w:rPr>
                      <w:rFonts w:hint="eastAsia" w:cs="Times New Roman"/>
                      <w:szCs w:val="21"/>
                      <w:u w:val="singl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r>
                    <w:rPr>
                      <w:rFonts w:hint="default" w:ascii="Times New Roman" w:hAnsi="Times New Roman" w:cs="Times New Roman"/>
                      <w:szCs w:val="21"/>
                      <w:u w:val="single"/>
                    </w:rPr>
                    <w:t>废水治理措施</w:t>
                  </w:r>
                </w:p>
              </w:tc>
              <w:tc>
                <w:tcPr>
                  <w:tcW w:w="1384"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清洗</w:t>
                  </w:r>
                  <w:r>
                    <w:rPr>
                      <w:rFonts w:hint="default" w:ascii="Times New Roman" w:hAnsi="Times New Roman" w:eastAsia="宋体" w:cs="Times New Roman"/>
                      <w:szCs w:val="21"/>
                      <w:u w:val="single"/>
                      <w:lang w:val="en-US" w:eastAsia="zh-CN"/>
                    </w:rPr>
                    <w:t>废水</w:t>
                  </w:r>
                </w:p>
              </w:tc>
              <w:tc>
                <w:tcPr>
                  <w:tcW w:w="5029" w:type="dxa"/>
                  <w:tcBorders>
                    <w:tl2br w:val="nil"/>
                    <w:tr2bl w:val="nil"/>
                  </w:tcBorders>
                  <w:noWrap w:val="0"/>
                  <w:vAlign w:val="center"/>
                </w:tcPr>
                <w:p>
                  <w:pPr>
                    <w:spacing w:line="0" w:lineRule="atLeast"/>
                    <w:ind w:firstLine="210" w:firstLineChars="100"/>
                    <w:jc w:val="center"/>
                    <w:rPr>
                      <w:rFonts w:hint="default" w:ascii="Times New Roman" w:hAnsi="Times New Roman" w:cs="Times New Roman"/>
                      <w:bCs/>
                      <w:szCs w:val="21"/>
                      <w:u w:val="single"/>
                    </w:rPr>
                  </w:pPr>
                  <w:r>
                    <w:rPr>
                      <w:rFonts w:hint="eastAsia" w:cs="Times New Roman" w:eastAsiaTheme="minorEastAsia"/>
                      <w:bCs/>
                      <w:sz w:val="21"/>
                      <w:szCs w:val="21"/>
                      <w:u w:val="single"/>
                      <w:lang w:val="en-US" w:eastAsia="zh-CN"/>
                    </w:rPr>
                    <w:t>260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污水沉降罐，</w:t>
                  </w:r>
                  <w:r>
                    <w:rPr>
                      <w:rFonts w:hint="eastAsia" w:cs="Times New Roman" w:eastAsiaTheme="minorEastAsia"/>
                      <w:bCs/>
                      <w:sz w:val="21"/>
                      <w:szCs w:val="21"/>
                      <w:u w:val="single"/>
                      <w:lang w:val="en-US" w:eastAsia="zh-CN"/>
                    </w:rPr>
                    <w:t>250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清水池</w:t>
                  </w:r>
                </w:p>
              </w:tc>
              <w:tc>
                <w:tcPr>
                  <w:tcW w:w="928" w:type="dxa"/>
                  <w:tcBorders>
                    <w:tl2br w:val="nil"/>
                    <w:tr2bl w:val="nil"/>
                  </w:tcBorders>
                  <w:noWrap w:val="0"/>
                  <w:vAlign w:val="center"/>
                </w:tcPr>
                <w:p>
                  <w:pPr>
                    <w:jc w:val="center"/>
                    <w:rPr>
                      <w:rFonts w:hint="eastAsia" w:ascii="Times New Roman" w:hAnsi="Times New Roman" w:eastAsia="宋体" w:cs="Times New Roman"/>
                      <w:szCs w:val="21"/>
                      <w:u w:val="single"/>
                      <w:lang w:eastAsia="zh-CN"/>
                    </w:rPr>
                  </w:pPr>
                  <w:r>
                    <w:rPr>
                      <w:rFonts w:hint="eastAsia" w:cs="Times New Roman"/>
                      <w:kern w:val="0"/>
                      <w:szCs w:val="21"/>
                      <w:u w:val="single"/>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vMerge w:val="continue"/>
                  <w:tcBorders>
                    <w:tl2br w:val="nil"/>
                    <w:tr2bl w:val="nil"/>
                  </w:tcBorders>
                  <w:noWrap w:val="0"/>
                  <w:vAlign w:val="center"/>
                </w:tcPr>
                <w:p>
                  <w:pPr>
                    <w:spacing w:line="240" w:lineRule="atLeast"/>
                    <w:jc w:val="center"/>
                    <w:rPr>
                      <w:rFonts w:hint="default" w:ascii="Times New Roman" w:hAnsi="Times New Roman" w:cs="Times New Roman"/>
                      <w:szCs w:val="21"/>
                      <w:u w:val="single"/>
                    </w:rPr>
                  </w:pPr>
                </w:p>
              </w:tc>
              <w:tc>
                <w:tcPr>
                  <w:tcW w:w="5029" w:type="dxa"/>
                  <w:tcBorders>
                    <w:tl2br w:val="nil"/>
                    <w:tr2bl w:val="nil"/>
                  </w:tcBorders>
                  <w:noWrap w:val="0"/>
                  <w:vAlign w:val="center"/>
                </w:tcPr>
                <w:p>
                  <w:pPr>
                    <w:spacing w:line="0" w:lineRule="atLeast"/>
                    <w:ind w:firstLine="210" w:firstLineChars="100"/>
                    <w:jc w:val="center"/>
                    <w:rPr>
                      <w:rFonts w:hint="default" w:ascii="Times New Roman" w:hAnsi="Times New Roman" w:cs="Times New Roman"/>
                      <w:bCs/>
                      <w:szCs w:val="21"/>
                      <w:u w:val="single"/>
                    </w:rPr>
                  </w:pPr>
                  <w:r>
                    <w:rPr>
                      <w:rFonts w:hint="eastAsia" w:ascii="Times New Roman" w:hAnsi="Times New Roman" w:cs="Times New Roman" w:eastAsiaTheme="minorEastAsia"/>
                      <w:bCs/>
                      <w:sz w:val="21"/>
                      <w:szCs w:val="21"/>
                      <w:u w:val="single"/>
                      <w:lang w:val="en-US" w:eastAsia="zh-CN"/>
                    </w:rPr>
                    <w:t>板框</w:t>
                  </w:r>
                  <w:r>
                    <w:rPr>
                      <w:rFonts w:hint="default" w:ascii="Times New Roman" w:hAnsi="Times New Roman" w:cs="Times New Roman" w:eastAsiaTheme="minorEastAsia"/>
                      <w:bCs/>
                      <w:sz w:val="21"/>
                      <w:szCs w:val="21"/>
                      <w:u w:val="single"/>
                      <w:lang w:eastAsia="zh-CN"/>
                    </w:rPr>
                    <w:t>压滤机</w:t>
                  </w:r>
                </w:p>
              </w:tc>
              <w:tc>
                <w:tcPr>
                  <w:tcW w:w="928" w:type="dxa"/>
                  <w:tcBorders>
                    <w:tl2br w:val="nil"/>
                    <w:tr2bl w:val="nil"/>
                  </w:tcBorders>
                  <w:noWrap w:val="0"/>
                  <w:vAlign w:val="center"/>
                </w:tcPr>
                <w:p>
                  <w:pPr>
                    <w:jc w:val="center"/>
                    <w:rPr>
                      <w:rFonts w:hint="eastAsia" w:ascii="Times New Roman" w:hAnsi="Times New Roman" w:eastAsia="宋体" w:cs="Times New Roman"/>
                      <w:kern w:val="0"/>
                      <w:szCs w:val="21"/>
                      <w:u w:val="single"/>
                      <w:lang w:val="en-US" w:eastAsia="zh-CN"/>
                    </w:rPr>
                  </w:pPr>
                  <w:r>
                    <w:rPr>
                      <w:rFonts w:hint="eastAsia" w:cs="Times New Roman"/>
                      <w:kern w:val="0"/>
                      <w:szCs w:val="21"/>
                      <w:u w:val="singl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车辆冲洗水</w:t>
                  </w:r>
                </w:p>
              </w:tc>
              <w:tc>
                <w:tcPr>
                  <w:tcW w:w="5029" w:type="dxa"/>
                  <w:tcBorders>
                    <w:tl2br w:val="nil"/>
                    <w:tr2bl w:val="nil"/>
                  </w:tcBorders>
                  <w:noWrap w:val="0"/>
                  <w:vAlign w:val="center"/>
                </w:tcPr>
                <w:p>
                  <w:pPr>
                    <w:spacing w:line="0" w:lineRule="atLeast"/>
                    <w:ind w:firstLine="210" w:firstLineChars="100"/>
                    <w:jc w:val="center"/>
                    <w:rPr>
                      <w:rFonts w:hint="default" w:ascii="Times New Roman" w:hAnsi="Times New Roman" w:eastAsia="宋体" w:cs="Times New Roman"/>
                      <w:szCs w:val="21"/>
                      <w:u w:val="single"/>
                      <w:lang w:val="en-US" w:eastAsia="zh-CN"/>
                    </w:rPr>
                  </w:pPr>
                  <w:r>
                    <w:rPr>
                      <w:rFonts w:hint="default" w:ascii="Times New Roman" w:hAnsi="Times New Roman" w:cs="Times New Roman"/>
                      <w:szCs w:val="21"/>
                      <w:u w:val="single"/>
                    </w:rPr>
                    <w:t>进出车辆冲洗装置+沉淀池</w:t>
                  </w:r>
                  <w:r>
                    <w:rPr>
                      <w:rFonts w:hint="eastAsia" w:cs="Times New Roman"/>
                      <w:szCs w:val="21"/>
                      <w:u w:val="single"/>
                      <w:lang w:eastAsia="zh-CN"/>
                    </w:rPr>
                    <w:t>；</w:t>
                  </w:r>
                  <w:r>
                    <w:rPr>
                      <w:rFonts w:hint="eastAsia" w:cs="Times New Roman"/>
                      <w:szCs w:val="21"/>
                      <w:u w:val="single"/>
                      <w:lang w:val="en-US" w:eastAsia="zh-CN"/>
                    </w:rPr>
                    <w:t>2套</w:t>
                  </w:r>
                </w:p>
              </w:tc>
              <w:tc>
                <w:tcPr>
                  <w:tcW w:w="928" w:type="dxa"/>
                  <w:tcBorders>
                    <w:tl2br w:val="nil"/>
                    <w:tr2bl w:val="nil"/>
                  </w:tcBorders>
                  <w:noWrap w:val="0"/>
                  <w:vAlign w:val="center"/>
                </w:tcPr>
                <w:p>
                  <w:pPr>
                    <w:jc w:val="center"/>
                    <w:rPr>
                      <w:rFonts w:hint="eastAsia" w:ascii="Times New Roman" w:hAnsi="Times New Roman" w:eastAsia="宋体" w:cs="Times New Roman"/>
                      <w:kern w:val="0"/>
                      <w:szCs w:val="21"/>
                      <w:u w:val="single"/>
                      <w:lang w:val="en-US" w:eastAsia="zh-CN"/>
                    </w:rPr>
                  </w:pPr>
                  <w:r>
                    <w:rPr>
                      <w:rFonts w:hint="eastAsia" w:cs="Times New Roman"/>
                      <w:kern w:val="0"/>
                      <w:szCs w:val="21"/>
                      <w:u w:val="singl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eastAsia" w:cs="Times New Roman"/>
                      <w:szCs w:val="21"/>
                      <w:u w:val="single"/>
                      <w:lang w:val="en-US" w:eastAsia="zh-CN"/>
                    </w:rPr>
                    <w:t>生活污水</w:t>
                  </w:r>
                </w:p>
              </w:tc>
              <w:tc>
                <w:tcPr>
                  <w:tcW w:w="5029" w:type="dxa"/>
                  <w:tcBorders>
                    <w:tl2br w:val="nil"/>
                    <w:tr2bl w:val="nil"/>
                  </w:tcBorders>
                  <w:noWrap w:val="0"/>
                  <w:vAlign w:val="center"/>
                </w:tcPr>
                <w:p>
                  <w:pPr>
                    <w:spacing w:line="0" w:lineRule="atLeast"/>
                    <w:ind w:firstLine="210" w:firstLineChars="100"/>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10m</w:t>
                  </w:r>
                  <w:r>
                    <w:rPr>
                      <w:rFonts w:hint="eastAsia" w:cs="Times New Roman"/>
                      <w:szCs w:val="21"/>
                      <w:u w:val="single"/>
                      <w:vertAlign w:val="superscript"/>
                      <w:lang w:val="en-US" w:eastAsia="zh-CN"/>
                    </w:rPr>
                    <w:t>3</w:t>
                  </w:r>
                  <w:r>
                    <w:rPr>
                      <w:rFonts w:hint="eastAsia" w:cs="Times New Roman"/>
                      <w:szCs w:val="21"/>
                      <w:u w:val="single"/>
                      <w:lang w:val="en-US" w:eastAsia="zh-CN"/>
                    </w:rPr>
                    <w:t>化粪池，2个</w:t>
                  </w:r>
                </w:p>
              </w:tc>
              <w:tc>
                <w:tcPr>
                  <w:tcW w:w="928" w:type="dxa"/>
                  <w:tcBorders>
                    <w:tl2br w:val="nil"/>
                    <w:tr2bl w:val="nil"/>
                  </w:tcBorders>
                  <w:noWrap w:val="0"/>
                  <w:vAlign w:val="center"/>
                </w:tcPr>
                <w:p>
                  <w:pPr>
                    <w:jc w:val="center"/>
                    <w:rPr>
                      <w:rFonts w:hint="eastAsia" w:ascii="Times New Roman" w:hAnsi="Times New Roman" w:eastAsia="宋体" w:cs="Times New Roman"/>
                      <w:szCs w:val="21"/>
                      <w:u w:val="single"/>
                      <w:lang w:eastAsia="zh-CN"/>
                    </w:rPr>
                  </w:pPr>
                  <w:r>
                    <w:rPr>
                      <w:rFonts w:hint="eastAsia" w:cs="Times New Roman"/>
                      <w:szCs w:val="21"/>
                      <w:u w:val="singl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r>
                    <w:rPr>
                      <w:rFonts w:hint="default" w:ascii="Times New Roman" w:hAnsi="Times New Roman" w:cs="Times New Roman"/>
                      <w:szCs w:val="21"/>
                      <w:u w:val="single"/>
                    </w:rPr>
                    <w:t>固体废物处置措施</w:t>
                  </w:r>
                </w:p>
              </w:tc>
              <w:tc>
                <w:tcPr>
                  <w:tcW w:w="1384"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一般固废</w:t>
                  </w:r>
                </w:p>
              </w:tc>
              <w:tc>
                <w:tcPr>
                  <w:tcW w:w="5029" w:type="dxa"/>
                  <w:tcBorders>
                    <w:tl2br w:val="nil"/>
                    <w:tr2bl w:val="nil"/>
                  </w:tcBorders>
                  <w:noWrap w:val="0"/>
                  <w:vAlign w:val="center"/>
                </w:tcPr>
                <w:p>
                  <w:pPr>
                    <w:spacing w:line="240" w:lineRule="atLeast"/>
                    <w:jc w:val="center"/>
                    <w:rPr>
                      <w:rFonts w:hint="default" w:ascii="Times New Roman" w:hAnsi="Times New Roman" w:eastAsia="宋体" w:cs="Times New Roman"/>
                      <w:bCs/>
                      <w:szCs w:val="21"/>
                      <w:u w:val="single"/>
                      <w:lang w:val="en-US" w:eastAsia="zh-CN"/>
                    </w:rPr>
                  </w:pPr>
                  <w:r>
                    <w:rPr>
                      <w:rFonts w:hint="eastAsia" w:cs="Times New Roman"/>
                      <w:bCs/>
                      <w:szCs w:val="21"/>
                      <w:u w:val="single"/>
                      <w:lang w:val="en-US" w:eastAsia="zh-CN"/>
                    </w:rPr>
                    <w:t>一般固废暂存区；压滤泥饼暂存区</w:t>
                  </w:r>
                  <w:r>
                    <w:rPr>
                      <w:rFonts w:hint="default" w:ascii="Times New Roman" w:hAnsi="Times New Roman" w:cs="Times New Roman"/>
                      <w:szCs w:val="21"/>
                      <w:u w:val="single"/>
                      <w:lang w:eastAsia="zh-CN"/>
                    </w:rPr>
                    <w:t>（满足防雨、防扬散、防流失、防渗漏的要求）</w:t>
                  </w:r>
                </w:p>
              </w:tc>
              <w:tc>
                <w:tcPr>
                  <w:tcW w:w="928" w:type="dxa"/>
                  <w:tcBorders>
                    <w:tl2br w:val="nil"/>
                    <w:tr2bl w:val="nil"/>
                  </w:tcBorders>
                  <w:noWrap w:val="0"/>
                  <w:vAlign w:val="center"/>
                </w:tcPr>
                <w:p>
                  <w:pPr>
                    <w:widowControl/>
                    <w:jc w:val="center"/>
                    <w:rPr>
                      <w:rFonts w:hint="eastAsia" w:ascii="Times New Roman" w:hAnsi="Times New Roman" w:eastAsia="宋体" w:cs="Times New Roman"/>
                      <w:kern w:val="0"/>
                      <w:szCs w:val="21"/>
                      <w:u w:val="single"/>
                      <w:lang w:val="en-US" w:eastAsia="zh-CN"/>
                    </w:rPr>
                  </w:pPr>
                  <w:r>
                    <w:rPr>
                      <w:rFonts w:hint="eastAsia" w:cs="Times New Roman"/>
                      <w:kern w:val="0"/>
                      <w:szCs w:val="21"/>
                      <w:u w:val="singl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危险废物</w:t>
                  </w:r>
                </w:p>
              </w:tc>
              <w:tc>
                <w:tcPr>
                  <w:tcW w:w="5029" w:type="dxa"/>
                  <w:tcBorders>
                    <w:tl2br w:val="nil"/>
                    <w:tr2bl w:val="nil"/>
                  </w:tcBorders>
                  <w:noWrap w:val="0"/>
                  <w:vAlign w:val="center"/>
                </w:tcPr>
                <w:p>
                  <w:pPr>
                    <w:spacing w:line="240" w:lineRule="atLeast"/>
                    <w:jc w:val="center"/>
                    <w:rPr>
                      <w:rFonts w:hint="default"/>
                      <w:u w:val="single"/>
                    </w:rPr>
                  </w:pPr>
                  <w:r>
                    <w:rPr>
                      <w:rFonts w:hint="default"/>
                      <w:u w:val="single"/>
                      <w:lang w:val="en-US" w:eastAsia="zh-CN"/>
                    </w:rPr>
                    <w:t>建设</w:t>
                  </w:r>
                  <w:r>
                    <w:rPr>
                      <w:rFonts w:hint="eastAsia"/>
                      <w:u w:val="single"/>
                      <w:lang w:val="en-US" w:eastAsia="zh-CN"/>
                    </w:rPr>
                    <w:t>2</w:t>
                  </w:r>
                  <w:r>
                    <w:rPr>
                      <w:rFonts w:hint="default"/>
                      <w:u w:val="single"/>
                    </w:rPr>
                    <w:t>0m</w:t>
                  </w:r>
                  <w:r>
                    <w:rPr>
                      <w:rFonts w:hint="default"/>
                      <w:u w:val="single"/>
                      <w:vertAlign w:val="superscript"/>
                    </w:rPr>
                    <w:t>2</w:t>
                  </w:r>
                  <w:r>
                    <w:rPr>
                      <w:rFonts w:hint="default"/>
                      <w:u w:val="single"/>
                    </w:rPr>
                    <w:t>危废暂存间</w:t>
                  </w:r>
                  <w:r>
                    <w:rPr>
                      <w:rFonts w:hint="default"/>
                      <w:u w:val="single"/>
                      <w:lang w:eastAsia="zh-CN"/>
                    </w:rPr>
                    <w:t>（满足防雨、防扬散、防流失、防渗漏的要求）</w:t>
                  </w:r>
                </w:p>
              </w:tc>
              <w:tc>
                <w:tcPr>
                  <w:tcW w:w="928" w:type="dxa"/>
                  <w:tcBorders>
                    <w:tl2br w:val="nil"/>
                    <w:tr2bl w:val="nil"/>
                  </w:tcBorders>
                  <w:noWrap w:val="0"/>
                  <w:vAlign w:val="center"/>
                </w:tcPr>
                <w:p>
                  <w:pPr>
                    <w:widowControl/>
                    <w:jc w:val="center"/>
                    <w:rPr>
                      <w:rFonts w:hint="default" w:ascii="Times New Roman" w:hAnsi="Times New Roman" w:eastAsia="宋体" w:cs="Times New Roman"/>
                      <w:kern w:val="0"/>
                      <w:szCs w:val="21"/>
                      <w:u w:val="single"/>
                      <w:lang w:val="en-US" w:eastAsia="zh-CN"/>
                    </w:rPr>
                  </w:pPr>
                  <w:r>
                    <w:rPr>
                      <w:rFonts w:hint="eastAsia" w:cs="Times New Roman"/>
                      <w:kern w:val="0"/>
                      <w:szCs w:val="21"/>
                      <w:u w:val="single"/>
                      <w:lang w:val="en-US" w:eastAsia="zh-CN"/>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p>
              </w:tc>
              <w:tc>
                <w:tcPr>
                  <w:tcW w:w="1384"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生活垃圾</w:t>
                  </w:r>
                </w:p>
              </w:tc>
              <w:tc>
                <w:tcPr>
                  <w:tcW w:w="5029" w:type="dxa"/>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垃圾收集箱若干</w:t>
                  </w:r>
                </w:p>
              </w:tc>
              <w:tc>
                <w:tcPr>
                  <w:tcW w:w="928" w:type="dxa"/>
                  <w:tcBorders>
                    <w:tl2br w:val="nil"/>
                    <w:tr2bl w:val="nil"/>
                  </w:tcBorders>
                  <w:noWrap w:val="0"/>
                  <w:vAlign w:val="center"/>
                </w:tcPr>
                <w:p>
                  <w:pPr>
                    <w:widowControl/>
                    <w:jc w:val="center"/>
                    <w:rPr>
                      <w:rFonts w:hint="default" w:ascii="Times New Roman" w:hAnsi="Times New Roman" w:eastAsia="宋体" w:cs="Times New Roman"/>
                      <w:kern w:val="0"/>
                      <w:szCs w:val="21"/>
                      <w:u w:val="single"/>
                      <w:lang w:val="en-US" w:eastAsia="zh-CN"/>
                    </w:rPr>
                  </w:pPr>
                  <w:r>
                    <w:rPr>
                      <w:rFonts w:hint="eastAsia" w:cs="Times New Roman"/>
                      <w:kern w:val="0"/>
                      <w:szCs w:val="21"/>
                      <w:u w:val="single"/>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leftChars="-50" w:right="-105" w:rightChars="-50"/>
                    <w:jc w:val="center"/>
                    <w:textAlignment w:val="auto"/>
                    <w:rPr>
                      <w:rFonts w:hint="default" w:ascii="Times New Roman" w:hAnsi="Times New Roman" w:cs="Times New Roman"/>
                      <w:szCs w:val="21"/>
                      <w:u w:val="single"/>
                    </w:rPr>
                  </w:pPr>
                  <w:r>
                    <w:rPr>
                      <w:rFonts w:hint="default" w:ascii="Times New Roman" w:hAnsi="Times New Roman" w:cs="Times New Roman"/>
                      <w:szCs w:val="21"/>
                      <w:u w:val="single"/>
                    </w:rPr>
                    <w:t>噪声防治措施</w:t>
                  </w:r>
                </w:p>
              </w:tc>
              <w:tc>
                <w:tcPr>
                  <w:tcW w:w="1384" w:type="dxa"/>
                  <w:tcBorders>
                    <w:tl2br w:val="nil"/>
                    <w:tr2bl w:val="nil"/>
                  </w:tcBorders>
                  <w:noWrap w:val="0"/>
                  <w:vAlign w:val="center"/>
                </w:tcPr>
                <w:p>
                  <w:pPr>
                    <w:spacing w:line="240" w:lineRule="atLeast"/>
                    <w:jc w:val="center"/>
                    <w:rPr>
                      <w:rFonts w:hint="default" w:ascii="Times New Roman" w:hAnsi="Times New Roman" w:eastAsia="宋体" w:cs="Times New Roman"/>
                      <w:szCs w:val="21"/>
                      <w:u w:val="single"/>
                      <w:lang w:val="en-US" w:eastAsia="zh-CN"/>
                    </w:rPr>
                  </w:pPr>
                  <w:r>
                    <w:rPr>
                      <w:rFonts w:hint="eastAsia" w:cs="Times New Roman"/>
                      <w:szCs w:val="21"/>
                      <w:u w:val="single"/>
                      <w:lang w:val="en-US" w:eastAsia="zh-CN"/>
                    </w:rPr>
                    <w:t>生产设备</w:t>
                  </w:r>
                </w:p>
              </w:tc>
              <w:tc>
                <w:tcPr>
                  <w:tcW w:w="5029" w:type="dxa"/>
                  <w:tcBorders>
                    <w:tl2br w:val="nil"/>
                    <w:tr2bl w:val="nil"/>
                  </w:tcBorders>
                  <w:noWrap w:val="0"/>
                  <w:vAlign w:val="center"/>
                </w:tcPr>
                <w:p>
                  <w:pPr>
                    <w:spacing w:line="240" w:lineRule="atLeast"/>
                    <w:jc w:val="center"/>
                    <w:rPr>
                      <w:rFonts w:hint="default" w:ascii="Times New Roman" w:hAnsi="Times New Roman" w:eastAsia="宋体" w:cs="Times New Roman"/>
                      <w:bCs/>
                      <w:szCs w:val="21"/>
                      <w:u w:val="single"/>
                      <w:lang w:val="en-US" w:eastAsia="zh-CN"/>
                    </w:rPr>
                  </w:pPr>
                  <w:r>
                    <w:rPr>
                      <w:rFonts w:hint="default" w:ascii="Times New Roman" w:hAnsi="Times New Roman" w:cs="Times New Roman"/>
                      <w:szCs w:val="21"/>
                      <w:u w:val="single"/>
                    </w:rPr>
                    <w:t>高噪声设备做基础减振、隔声等措施</w:t>
                  </w:r>
                  <w:r>
                    <w:rPr>
                      <w:rFonts w:hint="eastAsia" w:cs="Times New Roman"/>
                      <w:szCs w:val="21"/>
                      <w:u w:val="single"/>
                      <w:lang w:eastAsia="zh-CN"/>
                    </w:rPr>
                    <w:t>，</w:t>
                  </w:r>
                  <w:r>
                    <w:rPr>
                      <w:rFonts w:hint="eastAsia" w:cs="Times New Roman"/>
                      <w:szCs w:val="21"/>
                      <w:u w:val="single"/>
                      <w:lang w:val="en-US" w:eastAsia="zh-CN"/>
                    </w:rPr>
                    <w:t>生产过程中车间密闭</w:t>
                  </w:r>
                </w:p>
              </w:tc>
              <w:tc>
                <w:tcPr>
                  <w:tcW w:w="928" w:type="dxa"/>
                  <w:tcBorders>
                    <w:tl2br w:val="nil"/>
                    <w:tr2bl w:val="nil"/>
                  </w:tcBorders>
                  <w:noWrap w:val="0"/>
                  <w:vAlign w:val="center"/>
                </w:tcPr>
                <w:p>
                  <w:pPr>
                    <w:spacing w:line="240" w:lineRule="atLeast"/>
                    <w:jc w:val="center"/>
                    <w:rPr>
                      <w:rFonts w:hint="eastAsia" w:ascii="Times New Roman" w:hAnsi="Times New Roman" w:eastAsia="宋体" w:cs="Times New Roman"/>
                      <w:szCs w:val="21"/>
                      <w:u w:val="single"/>
                      <w:lang w:eastAsia="zh-CN"/>
                    </w:rPr>
                  </w:pPr>
                  <w:r>
                    <w:rPr>
                      <w:rFonts w:hint="eastAsia" w:cs="Times New Roman"/>
                      <w:kern w:val="0"/>
                      <w:szCs w:val="21"/>
                      <w:u w:val="single"/>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1989" w:type="dxa"/>
                  <w:gridSpan w:val="2"/>
                  <w:tcBorders>
                    <w:tl2br w:val="nil"/>
                    <w:tr2bl w:val="nil"/>
                  </w:tcBorders>
                  <w:noWrap w:val="0"/>
                  <w:vAlign w:val="center"/>
                </w:tcPr>
                <w:p>
                  <w:pPr>
                    <w:spacing w:line="240" w:lineRule="atLeast"/>
                    <w:jc w:val="center"/>
                    <w:rPr>
                      <w:rFonts w:hint="default" w:ascii="Times New Roman" w:hAnsi="Times New Roman" w:cs="Times New Roman"/>
                      <w:szCs w:val="21"/>
                      <w:u w:val="single"/>
                    </w:rPr>
                  </w:pPr>
                  <w:r>
                    <w:rPr>
                      <w:rFonts w:hint="default" w:ascii="Times New Roman" w:hAnsi="Times New Roman" w:cs="Times New Roman"/>
                      <w:szCs w:val="21"/>
                      <w:u w:val="single"/>
                    </w:rPr>
                    <w:t>合 计</w:t>
                  </w:r>
                </w:p>
              </w:tc>
              <w:tc>
                <w:tcPr>
                  <w:tcW w:w="5029" w:type="dxa"/>
                  <w:tcBorders>
                    <w:tl2br w:val="nil"/>
                    <w:tr2bl w:val="nil"/>
                  </w:tcBorders>
                  <w:noWrap w:val="0"/>
                  <w:vAlign w:val="center"/>
                </w:tcPr>
                <w:p>
                  <w:pPr>
                    <w:widowControl/>
                    <w:jc w:val="center"/>
                    <w:rPr>
                      <w:rFonts w:hint="default" w:ascii="Times New Roman" w:hAnsi="Times New Roman" w:cs="Times New Roman"/>
                      <w:kern w:val="0"/>
                      <w:szCs w:val="21"/>
                      <w:u w:val="single"/>
                    </w:rPr>
                  </w:pPr>
                  <w:r>
                    <w:rPr>
                      <w:rFonts w:hint="default" w:ascii="Times New Roman" w:hAnsi="Times New Roman" w:cs="Times New Roman"/>
                      <w:kern w:val="0"/>
                      <w:szCs w:val="21"/>
                      <w:u w:val="single"/>
                    </w:rPr>
                    <w:t>/</w:t>
                  </w:r>
                </w:p>
              </w:tc>
              <w:tc>
                <w:tcPr>
                  <w:tcW w:w="928" w:type="dxa"/>
                  <w:tcBorders>
                    <w:tl2br w:val="nil"/>
                    <w:tr2bl w:val="nil"/>
                  </w:tcBorders>
                  <w:noWrap w:val="0"/>
                  <w:vAlign w:val="center"/>
                </w:tcPr>
                <w:p>
                  <w:pPr>
                    <w:widowControl/>
                    <w:jc w:val="center"/>
                    <w:rPr>
                      <w:rFonts w:hint="default" w:ascii="Times New Roman" w:hAnsi="Times New Roman" w:eastAsia="宋体" w:cs="Times New Roman"/>
                      <w:kern w:val="0"/>
                      <w:szCs w:val="21"/>
                      <w:u w:val="single"/>
                      <w:lang w:val="en-US" w:eastAsia="zh-CN"/>
                    </w:rPr>
                  </w:pPr>
                  <w:r>
                    <w:rPr>
                      <w:rFonts w:hint="default" w:ascii="Times New Roman" w:hAnsi="Times New Roman" w:cs="Times New Roman"/>
                      <w:kern w:val="0"/>
                      <w:szCs w:val="21"/>
                      <w:u w:val="single"/>
                    </w:rPr>
                    <w:t>1</w:t>
                  </w:r>
                  <w:r>
                    <w:rPr>
                      <w:rFonts w:hint="eastAsia" w:cs="Times New Roman"/>
                      <w:kern w:val="0"/>
                      <w:szCs w:val="21"/>
                      <w:u w:val="single"/>
                      <w:lang w:val="en-US" w:eastAsia="zh-CN"/>
                    </w:rPr>
                    <w:t>00</w:t>
                  </w:r>
                </w:p>
              </w:tc>
            </w:tr>
          </w:tbl>
          <w:p>
            <w:pPr>
              <w:autoSpaceDE w:val="0"/>
              <w:autoSpaceDN w:val="0"/>
              <w:adjustRightInd w:val="0"/>
              <w:spacing w:line="500" w:lineRule="atLeast"/>
              <w:rPr>
                <w:rFonts w:hint="default" w:ascii="Times New Roman" w:hAnsi="Times New Roman" w:cs="Times New Roman"/>
                <w:b/>
                <w:sz w:val="24"/>
              </w:rPr>
            </w:pPr>
            <w:r>
              <w:rPr>
                <w:rFonts w:hint="eastAsia" w:cs="Times New Roman"/>
                <w:b/>
                <w:sz w:val="24"/>
                <w:lang w:val="en-US" w:eastAsia="zh-CN"/>
              </w:rPr>
              <w:t>13</w:t>
            </w:r>
            <w:r>
              <w:rPr>
                <w:rFonts w:hint="default" w:ascii="Times New Roman" w:hAnsi="Times New Roman" w:cs="Times New Roman"/>
                <w:b/>
                <w:sz w:val="24"/>
              </w:rPr>
              <w:t>、</w:t>
            </w:r>
            <w:r>
              <w:rPr>
                <w:rFonts w:hint="default" w:ascii="Times New Roman" w:hAnsi="Times New Roman" w:cs="Times New Roman"/>
                <w:b/>
                <w:bCs/>
                <w:sz w:val="24"/>
              </w:rPr>
              <w:t>竣工环保验收一览表</w:t>
            </w:r>
          </w:p>
          <w:p>
            <w:pPr>
              <w:autoSpaceDE w:val="0"/>
              <w:autoSpaceDN w:val="0"/>
              <w:adjustRightInd w:val="0"/>
              <w:spacing w:line="500" w:lineRule="atLeast"/>
              <w:ind w:firstLine="480" w:firstLineChars="200"/>
              <w:rPr>
                <w:rFonts w:hint="default" w:ascii="Times New Roman" w:hAnsi="Times New Roman" w:cs="Times New Roman"/>
                <w:bCs/>
                <w:sz w:val="24"/>
              </w:rPr>
            </w:pPr>
            <w:r>
              <w:rPr>
                <w:rFonts w:hint="default" w:ascii="Times New Roman" w:hAnsi="Times New Roman" w:cs="Times New Roman"/>
                <w:bCs/>
                <w:sz w:val="24"/>
              </w:rPr>
              <w:t>本项目竣工环保验收情况见</w:t>
            </w:r>
            <w:r>
              <w:rPr>
                <w:rFonts w:hint="eastAsia" w:cs="Times New Roman"/>
                <w:bCs/>
                <w:sz w:val="24"/>
                <w:lang w:val="en-US" w:eastAsia="zh-CN"/>
              </w:rPr>
              <w:t>下</w:t>
            </w:r>
            <w:r>
              <w:rPr>
                <w:rFonts w:hint="default" w:ascii="Times New Roman" w:hAnsi="Times New Roman" w:cs="Times New Roman"/>
                <w:bCs/>
                <w:sz w:val="24"/>
              </w:rPr>
              <w:t>表</w:t>
            </w:r>
          </w:p>
          <w:p>
            <w:pPr>
              <w:autoSpaceDE w:val="0"/>
              <w:autoSpaceDN w:val="0"/>
              <w:adjustRightInd w:val="0"/>
              <w:spacing w:line="500" w:lineRule="atLeast"/>
              <w:ind w:firstLine="480" w:firstLineChars="200"/>
              <w:rPr>
                <w:rFonts w:hint="default" w:ascii="Times New Roman" w:hAnsi="Times New Roman" w:cs="Times New Roman"/>
                <w:sz w:val="24"/>
              </w:rPr>
            </w:pPr>
            <w:r>
              <w:rPr>
                <w:rFonts w:hint="eastAsia" w:cs="Times New Roman"/>
                <w:bCs/>
                <w:sz w:val="24"/>
                <w:lang w:eastAsia="zh-CN"/>
              </w:rPr>
              <w:t>（</w:t>
            </w:r>
            <w:r>
              <w:rPr>
                <w:rFonts w:hint="eastAsia" w:cs="Times New Roman"/>
                <w:bCs/>
                <w:sz w:val="24"/>
                <w:lang w:val="en-US" w:eastAsia="zh-CN"/>
              </w:rPr>
              <w:t>1</w:t>
            </w:r>
            <w:r>
              <w:rPr>
                <w:rFonts w:hint="eastAsia" w:cs="Times New Roman"/>
                <w:bCs/>
                <w:sz w:val="24"/>
                <w:lang w:eastAsia="zh-CN"/>
              </w:rPr>
              <w:t>）</w:t>
            </w:r>
            <w:r>
              <w:rPr>
                <w:rFonts w:hint="eastAsia" w:cs="Times New Roman"/>
                <w:bCs/>
                <w:sz w:val="24"/>
                <w:lang w:val="en-US" w:eastAsia="zh-CN"/>
              </w:rPr>
              <w:t>污染控制设施</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eastAsia" w:eastAsia="黑体" w:cs="Times New Roman"/>
                <w:sz w:val="24"/>
                <w:lang w:val="en-US" w:eastAsia="zh-CN"/>
              </w:rPr>
              <w:t>75</w:t>
            </w:r>
            <w:r>
              <w:rPr>
                <w:rFonts w:hint="default" w:ascii="Times New Roman" w:hAnsi="Times New Roman" w:eastAsia="黑体" w:cs="Times New Roman"/>
                <w:sz w:val="24"/>
              </w:rPr>
              <w:t xml:space="preserve">  </w:t>
            </w:r>
            <w:r>
              <w:rPr>
                <w:rFonts w:hint="eastAsia" w:eastAsia="黑体" w:cs="Times New Roman"/>
                <w:sz w:val="24"/>
                <w:lang w:val="en-US" w:eastAsia="zh-CN"/>
              </w:rPr>
              <w:t xml:space="preserve">          </w:t>
            </w:r>
            <w:r>
              <w:rPr>
                <w:rFonts w:hint="default" w:ascii="Times New Roman" w:hAnsi="Times New Roman" w:eastAsia="黑体" w:cs="Times New Roman"/>
                <w:sz w:val="24"/>
              </w:rPr>
              <w:t xml:space="preserve">  本项目竣工环保验收一览表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87"/>
              <w:gridCol w:w="2239"/>
              <w:gridCol w:w="2254"/>
              <w:gridCol w:w="1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08" w:type="dxa"/>
                  <w:gridSpan w:val="2"/>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szCs w:val="21"/>
                      <w:u w:val="single"/>
                    </w:rPr>
                    <w:t>项目类别</w:t>
                  </w:r>
                </w:p>
              </w:tc>
              <w:tc>
                <w:tcPr>
                  <w:tcW w:w="2239"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szCs w:val="21"/>
                      <w:u w:val="single"/>
                    </w:rPr>
                    <w:t>设施名称</w:t>
                  </w:r>
                </w:p>
              </w:tc>
              <w:tc>
                <w:tcPr>
                  <w:tcW w:w="2254"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szCs w:val="21"/>
                      <w:u w:val="single"/>
                    </w:rPr>
                    <w:t>验收内容</w:t>
                  </w:r>
                </w:p>
              </w:tc>
              <w:tc>
                <w:tcPr>
                  <w:tcW w:w="1912"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szCs w:val="21"/>
                      <w:u w:val="single"/>
                    </w:rPr>
                    <w:t>效果与标准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restart"/>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rPr>
                    <w:t>废气治理</w:t>
                  </w:r>
                </w:p>
              </w:tc>
              <w:tc>
                <w:tcPr>
                  <w:tcW w:w="1087"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建筑垃圾回收利用</w:t>
                  </w:r>
                  <w:r>
                    <w:rPr>
                      <w:rFonts w:hint="default" w:ascii="Times New Roman" w:hAnsi="Times New Roman" w:cs="Times New Roman"/>
                      <w:color w:val="auto"/>
                      <w:u w:val="single"/>
                    </w:rPr>
                    <w:t>生产线</w:t>
                  </w:r>
                </w:p>
              </w:tc>
              <w:tc>
                <w:tcPr>
                  <w:tcW w:w="2239" w:type="dxa"/>
                  <w:tcBorders>
                    <w:tl2br w:val="nil"/>
                    <w:tr2bl w:val="nil"/>
                  </w:tcBorders>
                  <w:noWrap w:val="0"/>
                  <w:vAlign w:val="center"/>
                </w:tcPr>
                <w:p>
                  <w:pPr>
                    <w:jc w:val="center"/>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生产过程中配备2套袋式除尘器+</w:t>
                  </w:r>
                  <w:r>
                    <w:rPr>
                      <w:rFonts w:hint="eastAsia" w:cs="Times New Roman"/>
                      <w:kern w:val="2"/>
                      <w:sz w:val="21"/>
                      <w:szCs w:val="21"/>
                      <w:u w:val="single"/>
                      <w:lang w:val="en-US" w:eastAsia="zh-CN" w:bidi="ar-SA"/>
                    </w:rPr>
                    <w:t>2</w:t>
                  </w:r>
                  <w:r>
                    <w:rPr>
                      <w:rFonts w:hint="default" w:ascii="Times New Roman" w:hAnsi="Times New Roman" w:eastAsia="宋体" w:cs="Times New Roman"/>
                      <w:kern w:val="2"/>
                      <w:sz w:val="21"/>
                      <w:szCs w:val="21"/>
                      <w:u w:val="single"/>
                      <w:lang w:val="en-US" w:eastAsia="zh-CN" w:bidi="ar-SA"/>
                    </w:rPr>
                    <w:t>根15m排气筒（1#和2#）</w:t>
                  </w:r>
                </w:p>
              </w:tc>
              <w:tc>
                <w:tcPr>
                  <w:tcW w:w="2254" w:type="dxa"/>
                  <w:tcBorders>
                    <w:tl2br w:val="nil"/>
                    <w:tr2bl w:val="nil"/>
                  </w:tcBorders>
                  <w:noWrap w:val="0"/>
                  <w:vAlign w:val="center"/>
                </w:tcPr>
                <w:p>
                  <w:pPr>
                    <w:jc w:val="center"/>
                    <w:rPr>
                      <w:rFonts w:hint="default" w:ascii="Times New Roman" w:hAnsi="Times New Roman" w:eastAsia="宋体" w:cs="Times New Roman"/>
                      <w:bCs/>
                      <w:kern w:val="2"/>
                      <w:sz w:val="21"/>
                      <w:szCs w:val="21"/>
                      <w:u w:val="single"/>
                      <w:lang w:val="en-US" w:eastAsia="zh-CN" w:bidi="ar-SA"/>
                    </w:rPr>
                  </w:pPr>
                  <w:r>
                    <w:rPr>
                      <w:rFonts w:hint="default" w:ascii="Times New Roman" w:hAnsi="Times New Roman" w:eastAsia="宋体" w:cs="Times New Roman"/>
                      <w:kern w:val="2"/>
                      <w:sz w:val="21"/>
                      <w:szCs w:val="21"/>
                      <w:u w:val="single"/>
                      <w:lang w:val="en-US" w:eastAsia="zh-CN" w:bidi="ar-SA"/>
                    </w:rPr>
                    <w:t>生产过程中配备2套袋式除尘器+</w:t>
                  </w:r>
                  <w:r>
                    <w:rPr>
                      <w:rFonts w:hint="eastAsia" w:cs="Times New Roman"/>
                      <w:kern w:val="2"/>
                      <w:sz w:val="21"/>
                      <w:szCs w:val="21"/>
                      <w:u w:val="single"/>
                      <w:lang w:val="en-US" w:eastAsia="zh-CN" w:bidi="ar-SA"/>
                    </w:rPr>
                    <w:t>2</w:t>
                  </w:r>
                  <w:r>
                    <w:rPr>
                      <w:rFonts w:hint="default" w:ascii="Times New Roman" w:hAnsi="Times New Roman" w:eastAsia="宋体" w:cs="Times New Roman"/>
                      <w:kern w:val="2"/>
                      <w:sz w:val="21"/>
                      <w:szCs w:val="21"/>
                      <w:u w:val="single"/>
                      <w:lang w:val="en-US" w:eastAsia="zh-CN" w:bidi="ar-SA"/>
                    </w:rPr>
                    <w:t>根15m排气筒（1#和2#）</w:t>
                  </w:r>
                </w:p>
              </w:tc>
              <w:tc>
                <w:tcPr>
                  <w:tcW w:w="1912" w:type="dxa"/>
                  <w:tcBorders>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u w:val="single"/>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restart"/>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lang w:eastAsia="zh-CN"/>
                    </w:rPr>
                    <w:t>水泥稳定土</w:t>
                  </w:r>
                  <w:r>
                    <w:rPr>
                      <w:rFonts w:hint="default" w:ascii="Times New Roman" w:hAnsi="Times New Roman" w:cs="Times New Roman"/>
                      <w:color w:val="auto"/>
                      <w:u w:val="single"/>
                    </w:rPr>
                    <w:t>生产线</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rPr>
                    <w:t>水泥仓安装仓顶袋式除尘器，共2套仓顶袋式除尘器</w:t>
                  </w:r>
                </w:p>
              </w:tc>
              <w:tc>
                <w:tcPr>
                  <w:tcW w:w="22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rPr>
                    <w:t>水泥仓安装仓顶袋式除尘器，共2套仓顶袋式除尘器</w:t>
                  </w:r>
                </w:p>
              </w:tc>
              <w:tc>
                <w:tcPr>
                  <w:tcW w:w="1912" w:type="dxa"/>
                  <w:vMerge w:val="restart"/>
                  <w:tcBorders>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u w:val="single"/>
                    </w:rPr>
                    <w:t>《水泥工业大气污染物排放标准》(DB41</w:t>
                  </w:r>
                  <w:r>
                    <w:rPr>
                      <w:rFonts w:hint="eastAsia" w:ascii="Times New Roman" w:hAnsi="Times New Roman" w:cs="Times New Roman"/>
                      <w:u w:val="single"/>
                      <w:lang w:val="en-US" w:eastAsia="zh-CN"/>
                    </w:rPr>
                    <w:t>/</w:t>
                  </w:r>
                  <w:r>
                    <w:rPr>
                      <w:rFonts w:hint="default" w:ascii="Times New Roman" w:hAnsi="Times New Roman" w:cs="Times New Roman"/>
                      <w:u w:val="single"/>
                    </w:rPr>
                    <w:t>1953-2020)标准要求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lang w:val="en-US" w:eastAsia="zh-CN"/>
                    </w:rPr>
                    <w:t>生产过程</w:t>
                  </w:r>
                  <w:r>
                    <w:rPr>
                      <w:rFonts w:hint="default" w:ascii="Times New Roman" w:hAnsi="Times New Roman" w:cs="Times New Roman"/>
                      <w:u w:val="single"/>
                    </w:rPr>
                    <w:t>配备1套袋式除尘器+1根15m高排气筒</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lang w:val="en-US" w:eastAsia="zh-CN"/>
                    </w:rPr>
                    <w:t>3#</w:t>
                  </w:r>
                  <w:r>
                    <w:rPr>
                      <w:rFonts w:hint="default" w:ascii="Times New Roman" w:hAnsi="Times New Roman" w:cs="Times New Roman"/>
                      <w:highlight w:val="none"/>
                      <w:u w:val="single"/>
                      <w:lang w:eastAsia="zh-CN"/>
                    </w:rPr>
                    <w:t>）</w:t>
                  </w:r>
                </w:p>
              </w:tc>
              <w:tc>
                <w:tcPr>
                  <w:tcW w:w="2254" w:type="dxa"/>
                  <w:tcBorders>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lang w:val="en-US" w:eastAsia="zh-CN"/>
                    </w:rPr>
                    <w:t>生产过程</w:t>
                  </w:r>
                  <w:r>
                    <w:rPr>
                      <w:rFonts w:hint="default" w:ascii="Times New Roman" w:hAnsi="Times New Roman" w:cs="Times New Roman"/>
                      <w:u w:val="single"/>
                    </w:rPr>
                    <w:t>配备1套袋式除尘器+1根15m高排气筒</w:t>
                  </w:r>
                  <w:r>
                    <w:rPr>
                      <w:rFonts w:hint="default" w:ascii="Times New Roman" w:hAnsi="Times New Roman" w:cs="Times New Roman"/>
                      <w:highlight w:val="none"/>
                      <w:u w:val="single"/>
                      <w:lang w:eastAsia="zh-CN"/>
                    </w:rPr>
                    <w:t>（</w:t>
                  </w:r>
                  <w:r>
                    <w:rPr>
                      <w:rFonts w:hint="default" w:ascii="Times New Roman" w:hAnsi="Times New Roman" w:cs="Times New Roman"/>
                      <w:highlight w:val="none"/>
                      <w:u w:val="single"/>
                      <w:lang w:val="en-US" w:eastAsia="zh-CN"/>
                    </w:rPr>
                    <w:t>3#</w:t>
                  </w:r>
                  <w:r>
                    <w:rPr>
                      <w:rFonts w:hint="default" w:ascii="Times New Roman" w:hAnsi="Times New Roman" w:cs="Times New Roman"/>
                      <w:highlight w:val="none"/>
                      <w:u w:val="single"/>
                      <w:lang w:eastAsia="zh-CN"/>
                    </w:rPr>
                    <w:t>）</w:t>
                  </w:r>
                </w:p>
              </w:tc>
              <w:tc>
                <w:tcPr>
                  <w:tcW w:w="1912" w:type="dxa"/>
                  <w:vMerge w:val="continue"/>
                  <w:tcBorders>
                    <w:bottom w:val="single" w:color="000000" w:sz="4" w:space="0"/>
                    <w:tl2br w:val="nil"/>
                    <w:tr2bl w:val="nil"/>
                  </w:tcBorders>
                  <w:noWrap w:val="0"/>
                  <w:vAlign w:val="center"/>
                </w:tcPr>
                <w:p>
                  <w:pPr>
                    <w:pStyle w:val="11"/>
                    <w:adjustRightInd w:val="0"/>
                    <w:snapToGrid w:val="0"/>
                    <w:jc w:val="center"/>
                    <w:rPr>
                      <w:rFonts w:hint="default" w:ascii="Times New Roman" w:hAnsi="Times New Roman" w:cs="Times New Roman"/>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restart"/>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u w:val="single"/>
                      <w:lang w:val="en-US" w:eastAsia="zh-CN"/>
                    </w:rPr>
                    <w:t>沥青混凝土生产线</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default" w:ascii="Times New Roman" w:hAnsi="Times New Roman" w:eastAsia="宋体" w:cs="Times New Roman"/>
                      <w:kern w:val="2"/>
                      <w:sz w:val="21"/>
                      <w:szCs w:val="24"/>
                      <w:u w:val="single"/>
                      <w:lang w:val="en-US" w:eastAsia="zh-CN" w:bidi="ar-SA"/>
                    </w:rPr>
                    <w:t>进料配备1套袋式除尘器+15m高排气筒（4#）</w:t>
                  </w:r>
                </w:p>
              </w:tc>
              <w:tc>
                <w:tcPr>
                  <w:tcW w:w="2254" w:type="dxa"/>
                  <w:tcBorders>
                    <w:top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eastAsia" w:cs="Times New Roman"/>
                      <w:u w:val="single"/>
                      <w:lang w:val="en-US" w:eastAsia="zh-CN"/>
                    </w:rPr>
                    <w:t>进料</w:t>
                  </w:r>
                  <w:r>
                    <w:rPr>
                      <w:rFonts w:hint="default" w:ascii="Times New Roman" w:hAnsi="Times New Roman" w:cs="Times New Roman"/>
                      <w:u w:val="single"/>
                    </w:rPr>
                    <w:t>配备1套袋式除尘器+15m高排气筒</w:t>
                  </w:r>
                  <w:r>
                    <w:rPr>
                      <w:rFonts w:hint="eastAsia" w:cs="Times New Roman"/>
                      <w:highlight w:val="none"/>
                      <w:u w:val="single"/>
                      <w:lang w:eastAsia="zh-CN"/>
                    </w:rPr>
                    <w:t>（</w:t>
                  </w:r>
                  <w:r>
                    <w:rPr>
                      <w:rFonts w:hint="eastAsia" w:cs="Times New Roman"/>
                      <w:highlight w:val="none"/>
                      <w:u w:val="single"/>
                      <w:lang w:val="en-US" w:eastAsia="zh-CN"/>
                    </w:rPr>
                    <w:t>4#</w:t>
                  </w:r>
                  <w:r>
                    <w:rPr>
                      <w:rFonts w:hint="eastAsia" w:cs="Times New Roman"/>
                      <w:highlight w:val="none"/>
                      <w:u w:val="single"/>
                      <w:lang w:eastAsia="zh-CN"/>
                    </w:rPr>
                    <w:t>）</w:t>
                  </w:r>
                </w:p>
              </w:tc>
              <w:tc>
                <w:tcPr>
                  <w:tcW w:w="1912" w:type="dxa"/>
                  <w:vMerge w:val="restart"/>
                  <w:tcBorders>
                    <w:top w:val="single" w:color="000000" w:sz="4" w:space="0"/>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u w:val="single"/>
                    </w:rPr>
                    <w:t>《大气污染物综合排放标准》（GB16297－1996）</w:t>
                  </w:r>
                  <w:r>
                    <w:rPr>
                      <w:rFonts w:hint="default" w:ascii="Times New Roman" w:hAnsi="Times New Roman" w:cs="Times New Roman"/>
                      <w:u w:val="single"/>
                      <w:lang w:eastAsia="zh-CN"/>
                    </w:rPr>
                    <w:t>、</w:t>
                  </w:r>
                  <w:r>
                    <w:rPr>
                      <w:rFonts w:hint="default" w:ascii="Times New Roman" w:hAnsi="Times New Roman" w:cs="Times New Roman"/>
                      <w:u w:val="single"/>
                    </w:rPr>
                    <w:t>《水泥工业大气污染物排放标准》(DB41</w:t>
                  </w:r>
                  <w:r>
                    <w:rPr>
                      <w:rFonts w:hint="default" w:ascii="Times New Roman" w:hAnsi="Times New Roman" w:cs="Times New Roman"/>
                      <w:u w:val="single"/>
                      <w:lang w:eastAsia="zh-CN"/>
                    </w:rPr>
                    <w:t>、</w:t>
                  </w:r>
                  <w:r>
                    <w:rPr>
                      <w:rFonts w:hint="default" w:ascii="Times New Roman" w:hAnsi="Times New Roman" w:cs="Times New Roman"/>
                      <w:u w:val="single"/>
                    </w:rPr>
                    <w:t>1953-2020)标准要求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eastAsia" w:cs="Times New Roman"/>
                      <w:u w:val="single"/>
                      <w:lang w:val="en-US" w:eastAsia="zh-CN"/>
                    </w:rPr>
                    <w:t>干燥筒及加热器</w:t>
                  </w:r>
                  <w:r>
                    <w:rPr>
                      <w:rFonts w:hint="default" w:ascii="Times New Roman" w:hAnsi="Times New Roman" w:cs="Times New Roman"/>
                      <w:u w:val="single"/>
                    </w:rPr>
                    <w:t>配备1套</w:t>
                  </w:r>
                  <w:r>
                    <w:rPr>
                      <w:rFonts w:hint="eastAsia" w:ascii="Times New Roman" w:hAnsi="Times New Roman" w:cs="Times New Roman"/>
                      <w:u w:val="single"/>
                      <w:lang w:val="en-US" w:eastAsia="zh-CN"/>
                    </w:rPr>
                    <w:t>旋风除尘+</w:t>
                  </w:r>
                  <w:r>
                    <w:rPr>
                      <w:rFonts w:hint="default" w:ascii="Times New Roman" w:hAnsi="Times New Roman" w:cs="Times New Roman"/>
                      <w:u w:val="single"/>
                    </w:rPr>
                    <w:t>袋式除尘器</w:t>
                  </w:r>
                  <w:r>
                    <w:rPr>
                      <w:rFonts w:hint="eastAsia" w:cs="Times New Roman"/>
                      <w:u w:val="single"/>
                      <w:lang w:eastAsia="zh-CN"/>
                    </w:rPr>
                    <w:t>；</w:t>
                  </w:r>
                  <w:r>
                    <w:rPr>
                      <w:rFonts w:hint="eastAsia" w:cs="Times New Roman"/>
                      <w:u w:val="single"/>
                      <w:lang w:val="en-US" w:eastAsia="zh-CN"/>
                    </w:rPr>
                    <w:t>沥青搅拌器废气采用“喷淋塔+UV光解+活性炭吸附”共用一根15m排气筒</w:t>
                  </w:r>
                  <w:r>
                    <w:rPr>
                      <w:rFonts w:hint="eastAsia" w:cs="Times New Roman"/>
                      <w:highlight w:val="none"/>
                      <w:u w:val="single"/>
                      <w:lang w:eastAsia="zh-CN"/>
                    </w:rPr>
                    <w:t>（</w:t>
                  </w:r>
                  <w:r>
                    <w:rPr>
                      <w:rFonts w:hint="eastAsia" w:cs="Times New Roman"/>
                      <w:highlight w:val="none"/>
                      <w:u w:val="single"/>
                      <w:lang w:val="en-US" w:eastAsia="zh-CN"/>
                    </w:rPr>
                    <w:t>5#</w:t>
                  </w:r>
                  <w:r>
                    <w:rPr>
                      <w:rFonts w:hint="eastAsia" w:cs="Times New Roman"/>
                      <w:highlight w:val="none"/>
                      <w:u w:val="single"/>
                      <w:lang w:eastAsia="zh-CN"/>
                    </w:rPr>
                    <w:t>）</w:t>
                  </w:r>
                </w:p>
              </w:tc>
              <w:tc>
                <w:tcPr>
                  <w:tcW w:w="2254" w:type="dxa"/>
                  <w:tcBorders>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eastAsia" w:cs="Times New Roman"/>
                      <w:u w:val="single"/>
                      <w:lang w:val="en-US" w:eastAsia="zh-CN"/>
                    </w:rPr>
                    <w:t>干燥筒及加热器</w:t>
                  </w:r>
                  <w:r>
                    <w:rPr>
                      <w:rFonts w:hint="default" w:ascii="Times New Roman" w:hAnsi="Times New Roman" w:cs="Times New Roman"/>
                      <w:u w:val="single"/>
                    </w:rPr>
                    <w:t>配备1套</w:t>
                  </w:r>
                  <w:r>
                    <w:rPr>
                      <w:rFonts w:hint="eastAsia" w:ascii="Times New Roman" w:hAnsi="Times New Roman" w:cs="Times New Roman"/>
                      <w:u w:val="single"/>
                      <w:lang w:val="en-US" w:eastAsia="zh-CN"/>
                    </w:rPr>
                    <w:t>旋风除尘+</w:t>
                  </w:r>
                  <w:r>
                    <w:rPr>
                      <w:rFonts w:hint="default" w:ascii="Times New Roman" w:hAnsi="Times New Roman" w:cs="Times New Roman"/>
                      <w:u w:val="single"/>
                    </w:rPr>
                    <w:t>袋式除尘器</w:t>
                  </w:r>
                  <w:r>
                    <w:rPr>
                      <w:rFonts w:hint="eastAsia" w:cs="Times New Roman"/>
                      <w:u w:val="single"/>
                      <w:lang w:eastAsia="zh-CN"/>
                    </w:rPr>
                    <w:t>；</w:t>
                  </w:r>
                  <w:r>
                    <w:rPr>
                      <w:rFonts w:hint="eastAsia" w:cs="Times New Roman"/>
                      <w:u w:val="single"/>
                      <w:lang w:val="en-US" w:eastAsia="zh-CN"/>
                    </w:rPr>
                    <w:t>沥青搅拌器废气采用“喷淋塔+UV光解+活性炭吸附”共用一根15m排气筒</w:t>
                  </w:r>
                  <w:r>
                    <w:rPr>
                      <w:rFonts w:hint="eastAsia" w:cs="Times New Roman"/>
                      <w:highlight w:val="none"/>
                      <w:u w:val="single"/>
                      <w:lang w:eastAsia="zh-CN"/>
                    </w:rPr>
                    <w:t>（</w:t>
                  </w:r>
                  <w:r>
                    <w:rPr>
                      <w:rFonts w:hint="eastAsia" w:cs="Times New Roman"/>
                      <w:highlight w:val="none"/>
                      <w:u w:val="single"/>
                      <w:lang w:val="en-US" w:eastAsia="zh-CN"/>
                    </w:rPr>
                    <w:t>5#</w:t>
                  </w:r>
                  <w:r>
                    <w:rPr>
                      <w:rFonts w:hint="eastAsia" w:cs="Times New Roman"/>
                      <w:highlight w:val="none"/>
                      <w:u w:val="single"/>
                      <w:lang w:eastAsia="zh-CN"/>
                    </w:rPr>
                    <w:t>）</w:t>
                  </w:r>
                </w:p>
              </w:tc>
              <w:tc>
                <w:tcPr>
                  <w:tcW w:w="1912" w:type="dxa"/>
                  <w:vMerge w:val="continue"/>
                  <w:tcBorders>
                    <w:bottom w:val="single" w:color="000000" w:sz="4" w:space="0"/>
                    <w:tl2br w:val="nil"/>
                    <w:tr2bl w:val="nil"/>
                  </w:tcBorders>
                  <w:noWrap w:val="0"/>
                  <w:vAlign w:val="center"/>
                </w:tcPr>
                <w:p>
                  <w:pPr>
                    <w:pStyle w:val="11"/>
                    <w:adjustRightInd w:val="0"/>
                    <w:snapToGrid w:val="0"/>
                    <w:jc w:val="center"/>
                    <w:rPr>
                      <w:rFonts w:hint="default" w:ascii="Times New Roman" w:hAnsi="Times New Roman" w:cs="Times New Roman"/>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default" w:ascii="Times New Roman" w:hAnsi="Times New Roman" w:cs="Times New Roman"/>
                      <w:u w:val="single"/>
                      <w:lang w:val="en-US" w:eastAsia="zh-CN"/>
                    </w:rPr>
                    <w:t>导热油炉低氮</w:t>
                  </w:r>
                  <w:r>
                    <w:rPr>
                      <w:rFonts w:hint="eastAsia" w:cs="Times New Roman"/>
                      <w:u w:val="single"/>
                      <w:lang w:val="en-US" w:eastAsia="zh-CN"/>
                    </w:rPr>
                    <w:t>燃烧</w:t>
                  </w:r>
                  <w:r>
                    <w:rPr>
                      <w:rFonts w:hint="default" w:ascii="Times New Roman" w:hAnsi="Times New Roman" w:cs="Times New Roman"/>
                      <w:u w:val="single"/>
                      <w:lang w:val="en-US" w:eastAsia="zh-CN"/>
                    </w:rPr>
                    <w:t>+15m高排气筒</w:t>
                  </w:r>
                  <w:r>
                    <w:rPr>
                      <w:rFonts w:hint="default" w:ascii="Times New Roman" w:hAnsi="Times New Roman" w:cs="Times New Roman"/>
                      <w:highlight w:val="none"/>
                      <w:u w:val="single"/>
                      <w:lang w:eastAsia="zh-CN"/>
                    </w:rPr>
                    <w:t>（</w:t>
                  </w:r>
                  <w:r>
                    <w:rPr>
                      <w:rFonts w:hint="eastAsia" w:cs="Times New Roman"/>
                      <w:highlight w:val="none"/>
                      <w:u w:val="single"/>
                      <w:lang w:val="en-US" w:eastAsia="zh-CN"/>
                    </w:rPr>
                    <w:t>6</w:t>
                  </w:r>
                  <w:r>
                    <w:rPr>
                      <w:rFonts w:hint="default" w:ascii="Times New Roman" w:hAnsi="Times New Roman" w:cs="Times New Roman"/>
                      <w:highlight w:val="none"/>
                      <w:u w:val="single"/>
                      <w:lang w:val="en-US" w:eastAsia="zh-CN"/>
                    </w:rPr>
                    <w:t>#</w:t>
                  </w:r>
                  <w:r>
                    <w:rPr>
                      <w:rFonts w:hint="default" w:ascii="Times New Roman" w:hAnsi="Times New Roman" w:cs="Times New Roman"/>
                      <w:highlight w:val="none"/>
                      <w:u w:val="single"/>
                      <w:lang w:eastAsia="zh-CN"/>
                    </w:rPr>
                    <w:t>）</w:t>
                  </w:r>
                </w:p>
              </w:tc>
              <w:tc>
                <w:tcPr>
                  <w:tcW w:w="2254" w:type="dxa"/>
                  <w:tcBorders>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宋体" w:cs="Times New Roman"/>
                      <w:kern w:val="2"/>
                      <w:sz w:val="21"/>
                      <w:szCs w:val="24"/>
                      <w:u w:val="single"/>
                      <w:lang w:val="en-US" w:eastAsia="zh-CN" w:bidi="ar-SA"/>
                    </w:rPr>
                  </w:pPr>
                  <w:r>
                    <w:rPr>
                      <w:rFonts w:hint="default" w:ascii="Times New Roman" w:hAnsi="Times New Roman" w:cs="Times New Roman"/>
                      <w:u w:val="single"/>
                      <w:lang w:val="en-US" w:eastAsia="zh-CN"/>
                    </w:rPr>
                    <w:t>导热油炉低氮</w:t>
                  </w:r>
                  <w:r>
                    <w:rPr>
                      <w:rFonts w:hint="eastAsia" w:cs="Times New Roman"/>
                      <w:u w:val="single"/>
                      <w:lang w:val="en-US" w:eastAsia="zh-CN"/>
                    </w:rPr>
                    <w:t>燃烧</w:t>
                  </w:r>
                  <w:r>
                    <w:rPr>
                      <w:rFonts w:hint="default" w:ascii="Times New Roman" w:hAnsi="Times New Roman" w:cs="Times New Roman"/>
                      <w:u w:val="single"/>
                      <w:lang w:val="en-US" w:eastAsia="zh-CN"/>
                    </w:rPr>
                    <w:t>+15m高排气筒</w:t>
                  </w:r>
                  <w:r>
                    <w:rPr>
                      <w:rFonts w:hint="default" w:ascii="Times New Roman" w:hAnsi="Times New Roman" w:cs="Times New Roman"/>
                      <w:highlight w:val="none"/>
                      <w:u w:val="single"/>
                      <w:lang w:eastAsia="zh-CN"/>
                    </w:rPr>
                    <w:t>（</w:t>
                  </w:r>
                  <w:r>
                    <w:rPr>
                      <w:rFonts w:hint="eastAsia" w:cs="Times New Roman"/>
                      <w:highlight w:val="none"/>
                      <w:u w:val="single"/>
                      <w:lang w:val="en-US" w:eastAsia="zh-CN"/>
                    </w:rPr>
                    <w:t>6</w:t>
                  </w:r>
                  <w:r>
                    <w:rPr>
                      <w:rFonts w:hint="default" w:ascii="Times New Roman" w:hAnsi="Times New Roman" w:cs="Times New Roman"/>
                      <w:highlight w:val="none"/>
                      <w:u w:val="single"/>
                      <w:lang w:val="en-US" w:eastAsia="zh-CN"/>
                    </w:rPr>
                    <w:t>#</w:t>
                  </w:r>
                  <w:r>
                    <w:rPr>
                      <w:rFonts w:hint="default" w:ascii="Times New Roman" w:hAnsi="Times New Roman" w:cs="Times New Roman"/>
                      <w:highlight w:val="none"/>
                      <w:u w:val="single"/>
                      <w:lang w:eastAsia="zh-CN"/>
                    </w:rPr>
                    <w:t>）</w:t>
                  </w:r>
                </w:p>
              </w:tc>
              <w:tc>
                <w:tcPr>
                  <w:tcW w:w="1912" w:type="dxa"/>
                  <w:tcBorders>
                    <w:bottom w:val="single" w:color="000000" w:sz="4" w:space="0"/>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u w:val="single"/>
                    </w:rPr>
                    <w:t>《锅炉大气污染物排放标准》（GB13271-2014）燃气锅炉排放限值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restart"/>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rPr>
                    <w:t>废水治理</w:t>
                  </w:r>
                </w:p>
              </w:tc>
              <w:tc>
                <w:tcPr>
                  <w:tcW w:w="1087" w:type="dxa"/>
                  <w:vMerge w:val="restart"/>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eastAsia" w:cs="Times New Roman"/>
                      <w:color w:val="auto"/>
                      <w:u w:val="single"/>
                      <w:lang w:val="en-US" w:eastAsia="zh-CN"/>
                    </w:rPr>
                    <w:t>清洗</w:t>
                  </w:r>
                  <w:r>
                    <w:rPr>
                      <w:rFonts w:hint="default" w:ascii="Times New Roman" w:hAnsi="Times New Roman" w:cs="Times New Roman"/>
                      <w:color w:val="auto"/>
                      <w:u w:val="single"/>
                      <w:lang w:val="en-US" w:eastAsia="zh-CN"/>
                    </w:rPr>
                    <w:t>废水</w:t>
                  </w:r>
                </w:p>
              </w:tc>
              <w:tc>
                <w:tcPr>
                  <w:tcW w:w="2239" w:type="dxa"/>
                  <w:tcBorders>
                    <w:tl2br w:val="nil"/>
                    <w:tr2bl w:val="nil"/>
                  </w:tcBorders>
                  <w:noWrap w:val="0"/>
                  <w:vAlign w:val="center"/>
                </w:tcPr>
                <w:p>
                  <w:pPr>
                    <w:jc w:val="center"/>
                    <w:rPr>
                      <w:rFonts w:hint="default" w:ascii="Times New Roman" w:hAnsi="Times New Roman" w:eastAsia="宋体" w:cs="Times New Roman"/>
                      <w:bCs/>
                      <w:szCs w:val="21"/>
                      <w:u w:val="single"/>
                      <w:lang w:val="en-US" w:eastAsia="zh-CN"/>
                    </w:rPr>
                  </w:pPr>
                  <w:r>
                    <w:rPr>
                      <w:rFonts w:hint="eastAsia" w:cs="Times New Roman" w:eastAsiaTheme="minorEastAsia"/>
                      <w:bCs/>
                      <w:sz w:val="21"/>
                      <w:szCs w:val="21"/>
                      <w:u w:val="single"/>
                      <w:lang w:val="en-US" w:eastAsia="zh-CN"/>
                    </w:rPr>
                    <w:t>260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污水沉降罐，</w:t>
                  </w:r>
                  <w:r>
                    <w:rPr>
                      <w:rFonts w:hint="eastAsia" w:cs="Times New Roman" w:eastAsiaTheme="minorEastAsia"/>
                      <w:bCs/>
                      <w:sz w:val="21"/>
                      <w:szCs w:val="21"/>
                      <w:u w:val="single"/>
                      <w:lang w:val="en-US" w:eastAsia="zh-CN"/>
                    </w:rPr>
                    <w:t>250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清水池</w:t>
                  </w:r>
                </w:p>
              </w:tc>
              <w:tc>
                <w:tcPr>
                  <w:tcW w:w="2254" w:type="dxa"/>
                  <w:tcBorders>
                    <w:tl2br w:val="nil"/>
                    <w:tr2bl w:val="nil"/>
                  </w:tcBorders>
                  <w:noWrap w:val="0"/>
                  <w:vAlign w:val="center"/>
                </w:tcPr>
                <w:p>
                  <w:pPr>
                    <w:jc w:val="center"/>
                    <w:rPr>
                      <w:rFonts w:hint="default" w:ascii="Times New Roman" w:hAnsi="Times New Roman" w:eastAsia="宋体" w:cs="Times New Roman"/>
                      <w:bCs/>
                      <w:kern w:val="2"/>
                      <w:sz w:val="21"/>
                      <w:szCs w:val="21"/>
                      <w:u w:val="single"/>
                      <w:lang w:val="en-US" w:eastAsia="zh-CN" w:bidi="ar-SA"/>
                    </w:rPr>
                  </w:pPr>
                  <w:r>
                    <w:rPr>
                      <w:rFonts w:hint="eastAsia" w:cs="Times New Roman" w:eastAsiaTheme="minorEastAsia"/>
                      <w:bCs/>
                      <w:sz w:val="21"/>
                      <w:szCs w:val="21"/>
                      <w:u w:val="single"/>
                      <w:lang w:val="en-US" w:eastAsia="zh-CN"/>
                    </w:rPr>
                    <w:t>260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污水沉降罐，</w:t>
                  </w:r>
                  <w:r>
                    <w:rPr>
                      <w:rFonts w:hint="eastAsia" w:cs="Times New Roman" w:eastAsiaTheme="minorEastAsia"/>
                      <w:bCs/>
                      <w:sz w:val="21"/>
                      <w:szCs w:val="21"/>
                      <w:u w:val="single"/>
                      <w:lang w:val="en-US" w:eastAsia="zh-CN"/>
                    </w:rPr>
                    <w:t>250</w:t>
                  </w:r>
                  <w:r>
                    <w:rPr>
                      <w:rFonts w:hint="default" w:ascii="Times New Roman" w:hAnsi="Times New Roman" w:cs="Times New Roman" w:eastAsiaTheme="minorEastAsia"/>
                      <w:bCs/>
                      <w:sz w:val="21"/>
                      <w:szCs w:val="21"/>
                      <w:u w:val="single"/>
                    </w:rPr>
                    <w:t>m</w:t>
                  </w:r>
                  <w:r>
                    <w:rPr>
                      <w:rFonts w:hint="default" w:ascii="Times New Roman" w:hAnsi="Times New Roman" w:cs="Times New Roman" w:eastAsiaTheme="minorEastAsia"/>
                      <w:bCs/>
                      <w:sz w:val="21"/>
                      <w:szCs w:val="21"/>
                      <w:u w:val="single"/>
                      <w:vertAlign w:val="superscript"/>
                    </w:rPr>
                    <w:t>3</w:t>
                  </w:r>
                  <w:r>
                    <w:rPr>
                      <w:rFonts w:hint="default" w:ascii="Times New Roman" w:hAnsi="Times New Roman" w:cs="Times New Roman" w:eastAsiaTheme="minorEastAsia"/>
                      <w:bCs/>
                      <w:sz w:val="21"/>
                      <w:szCs w:val="21"/>
                      <w:u w:val="single"/>
                    </w:rPr>
                    <w:t>清水池</w:t>
                  </w:r>
                </w:p>
              </w:tc>
              <w:tc>
                <w:tcPr>
                  <w:tcW w:w="1912" w:type="dxa"/>
                  <w:vMerge w:val="restart"/>
                  <w:tcBorders>
                    <w:tl2br w:val="nil"/>
                    <w:tr2bl w:val="nil"/>
                  </w:tcBorders>
                  <w:noWrap w:val="0"/>
                  <w:vAlign w:val="center"/>
                </w:tcPr>
                <w:p>
                  <w:pPr>
                    <w:pStyle w:val="11"/>
                    <w:adjustRightInd w:val="0"/>
                    <w:snapToGrid w:val="0"/>
                    <w:jc w:val="center"/>
                    <w:rPr>
                      <w:rFonts w:hint="default" w:ascii="Times New Roman" w:hAnsi="Times New Roman" w:eastAsia="宋体" w:cs="Times New Roman"/>
                      <w:u w:val="single"/>
                      <w:lang w:val="en-US" w:eastAsia="zh-CN"/>
                    </w:rPr>
                  </w:pPr>
                  <w:r>
                    <w:rPr>
                      <w:rFonts w:hint="default" w:ascii="Times New Roman" w:hAnsi="Times New Roman" w:cs="Times New Roman"/>
                      <w:u w:val="single"/>
                      <w:lang w:val="en-US" w:eastAsia="zh-CN"/>
                    </w:rPr>
                    <w:t>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2239" w:type="dxa"/>
                  <w:tcBorders>
                    <w:tl2br w:val="nil"/>
                    <w:tr2bl w:val="nil"/>
                  </w:tcBorders>
                  <w:noWrap w:val="0"/>
                  <w:vAlign w:val="center"/>
                </w:tcPr>
                <w:p>
                  <w:pPr>
                    <w:jc w:val="center"/>
                    <w:rPr>
                      <w:rFonts w:hint="default" w:ascii="Times New Roman" w:hAnsi="Times New Roman" w:cs="Times New Roman"/>
                      <w:bCs/>
                      <w:szCs w:val="21"/>
                      <w:u w:val="single"/>
                    </w:rPr>
                  </w:pPr>
                  <w:r>
                    <w:rPr>
                      <w:rFonts w:hint="default" w:ascii="Times New Roman" w:hAnsi="Times New Roman" w:cs="Times New Roman" w:eastAsiaTheme="minorEastAsia"/>
                      <w:bCs/>
                      <w:sz w:val="21"/>
                      <w:szCs w:val="21"/>
                      <w:u w:val="single"/>
                      <w:lang w:val="en-US" w:eastAsia="zh-CN"/>
                    </w:rPr>
                    <w:t>板框</w:t>
                  </w:r>
                  <w:r>
                    <w:rPr>
                      <w:rFonts w:hint="default" w:ascii="Times New Roman" w:hAnsi="Times New Roman" w:cs="Times New Roman" w:eastAsiaTheme="minorEastAsia"/>
                      <w:bCs/>
                      <w:sz w:val="21"/>
                      <w:szCs w:val="21"/>
                      <w:u w:val="single"/>
                      <w:lang w:eastAsia="zh-CN"/>
                    </w:rPr>
                    <w:t>压滤机</w:t>
                  </w:r>
                </w:p>
              </w:tc>
              <w:tc>
                <w:tcPr>
                  <w:tcW w:w="2254" w:type="dxa"/>
                  <w:tcBorders>
                    <w:tl2br w:val="nil"/>
                    <w:tr2bl w:val="nil"/>
                  </w:tcBorders>
                  <w:noWrap w:val="0"/>
                  <w:vAlign w:val="center"/>
                </w:tcPr>
                <w:p>
                  <w:pPr>
                    <w:jc w:val="center"/>
                    <w:rPr>
                      <w:rFonts w:hint="default" w:ascii="Times New Roman" w:hAnsi="Times New Roman" w:eastAsia="宋体" w:cs="Times New Roman"/>
                      <w:bCs/>
                      <w:kern w:val="2"/>
                      <w:sz w:val="21"/>
                      <w:szCs w:val="21"/>
                      <w:u w:val="single"/>
                      <w:lang w:val="en-US" w:eastAsia="zh-CN" w:bidi="ar-SA"/>
                    </w:rPr>
                  </w:pPr>
                  <w:r>
                    <w:rPr>
                      <w:rFonts w:hint="default" w:ascii="Times New Roman" w:hAnsi="Times New Roman" w:cs="Times New Roman" w:eastAsiaTheme="minorEastAsia"/>
                      <w:bCs/>
                      <w:sz w:val="21"/>
                      <w:szCs w:val="21"/>
                      <w:u w:val="single"/>
                      <w:lang w:val="en-US" w:eastAsia="zh-CN"/>
                    </w:rPr>
                    <w:t>板框</w:t>
                  </w:r>
                  <w:r>
                    <w:rPr>
                      <w:rFonts w:hint="default" w:ascii="Times New Roman" w:hAnsi="Times New Roman" w:cs="Times New Roman" w:eastAsiaTheme="minorEastAsia"/>
                      <w:bCs/>
                      <w:sz w:val="21"/>
                      <w:szCs w:val="21"/>
                      <w:u w:val="single"/>
                      <w:lang w:eastAsia="zh-CN"/>
                    </w:rPr>
                    <w:t>压滤机</w:t>
                  </w:r>
                </w:p>
              </w:tc>
              <w:tc>
                <w:tcPr>
                  <w:tcW w:w="1912" w:type="dxa"/>
                  <w:vMerge w:val="continue"/>
                  <w:tcBorders>
                    <w:tl2br w:val="nil"/>
                    <w:tr2bl w:val="nil"/>
                  </w:tcBorders>
                  <w:noWrap w:val="0"/>
                  <w:vAlign w:val="center"/>
                </w:tcPr>
                <w:p>
                  <w:pPr>
                    <w:pStyle w:val="11"/>
                    <w:adjustRightInd w:val="0"/>
                    <w:snapToGrid w:val="0"/>
                    <w:jc w:val="center"/>
                    <w:rPr>
                      <w:rFonts w:hint="default" w:ascii="Times New Roman" w:hAnsi="Times New Roman" w:cs="Times New Roman"/>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车辆冲洗水</w:t>
                  </w:r>
                </w:p>
              </w:tc>
              <w:tc>
                <w:tcPr>
                  <w:tcW w:w="2239" w:type="dxa"/>
                  <w:tcBorders>
                    <w:tl2br w:val="nil"/>
                    <w:tr2bl w:val="nil"/>
                  </w:tcBorders>
                  <w:noWrap w:val="0"/>
                  <w:vAlign w:val="center"/>
                </w:tcPr>
                <w:p>
                  <w:pPr>
                    <w:jc w:val="center"/>
                    <w:rPr>
                      <w:rFonts w:hint="default" w:ascii="Times New Roman" w:hAnsi="Times New Roman" w:eastAsia="宋体" w:cs="Times New Roman"/>
                      <w:bCs/>
                      <w:kern w:val="2"/>
                      <w:sz w:val="21"/>
                      <w:szCs w:val="21"/>
                      <w:u w:val="single"/>
                      <w:lang w:val="en-US" w:eastAsia="zh-CN" w:bidi="ar-SA"/>
                    </w:rPr>
                  </w:pPr>
                  <w:r>
                    <w:rPr>
                      <w:rFonts w:hint="default" w:ascii="Times New Roman" w:hAnsi="Times New Roman" w:cs="Times New Roman"/>
                      <w:szCs w:val="21"/>
                      <w:u w:val="single"/>
                    </w:rPr>
                    <w:t>进出车辆冲洗装置+沉淀池</w:t>
                  </w:r>
                  <w:r>
                    <w:rPr>
                      <w:rFonts w:hint="default" w:ascii="Times New Roman" w:hAnsi="Times New Roman" w:cs="Times New Roman"/>
                      <w:szCs w:val="21"/>
                      <w:u w:val="single"/>
                      <w:lang w:eastAsia="zh-CN"/>
                    </w:rPr>
                    <w:t>；</w:t>
                  </w:r>
                  <w:r>
                    <w:rPr>
                      <w:rFonts w:hint="default" w:ascii="Times New Roman" w:hAnsi="Times New Roman" w:cs="Times New Roman"/>
                      <w:szCs w:val="21"/>
                      <w:u w:val="single"/>
                      <w:lang w:val="en-US" w:eastAsia="zh-CN"/>
                    </w:rPr>
                    <w:t>2套</w:t>
                  </w:r>
                </w:p>
              </w:tc>
              <w:tc>
                <w:tcPr>
                  <w:tcW w:w="2254" w:type="dxa"/>
                  <w:tcBorders>
                    <w:tl2br w:val="nil"/>
                    <w:tr2bl w:val="nil"/>
                  </w:tcBorders>
                  <w:noWrap w:val="0"/>
                  <w:vAlign w:val="center"/>
                </w:tcPr>
                <w:p>
                  <w:pPr>
                    <w:pStyle w:val="11"/>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szCs w:val="21"/>
                      <w:u w:val="single"/>
                    </w:rPr>
                    <w:t>进出车辆冲洗装置+沉淀池</w:t>
                  </w:r>
                  <w:r>
                    <w:rPr>
                      <w:rFonts w:hint="default" w:ascii="Times New Roman" w:hAnsi="Times New Roman" w:cs="Times New Roman"/>
                      <w:szCs w:val="21"/>
                      <w:u w:val="single"/>
                      <w:lang w:eastAsia="zh-CN"/>
                    </w:rPr>
                    <w:t>；</w:t>
                  </w:r>
                  <w:r>
                    <w:rPr>
                      <w:rFonts w:hint="default" w:ascii="Times New Roman" w:hAnsi="Times New Roman" w:cs="Times New Roman"/>
                      <w:szCs w:val="21"/>
                      <w:u w:val="single"/>
                      <w:lang w:val="en-US" w:eastAsia="zh-CN"/>
                    </w:rPr>
                    <w:t>2套</w:t>
                  </w:r>
                </w:p>
              </w:tc>
              <w:tc>
                <w:tcPr>
                  <w:tcW w:w="1912" w:type="dxa"/>
                  <w:tcBorders>
                    <w:tl2br w:val="nil"/>
                    <w:tr2bl w:val="nil"/>
                  </w:tcBorders>
                  <w:noWrap w:val="0"/>
                  <w:vAlign w:val="center"/>
                </w:tcPr>
                <w:p>
                  <w:pPr>
                    <w:pStyle w:val="11"/>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lang w:val="en-US" w:eastAsia="zh-CN"/>
                    </w:rPr>
                    <w:t>循环使用不外排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pStyle w:val="16"/>
                    <w:spacing w:line="240" w:lineRule="auto"/>
                    <w:rPr>
                      <w:rFonts w:hint="default" w:ascii="Times New Roman" w:hAnsi="Times New Roman" w:cs="Times New Roman"/>
                      <w:color w:val="auto"/>
                      <w:u w:val="single"/>
                    </w:rPr>
                  </w:pPr>
                </w:p>
              </w:tc>
              <w:tc>
                <w:tcPr>
                  <w:tcW w:w="1087"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bCs/>
                      <w:szCs w:val="21"/>
                      <w:u w:val="single"/>
                    </w:rPr>
                    <w:t>生活</w:t>
                  </w:r>
                  <w:r>
                    <w:rPr>
                      <w:rFonts w:hint="default" w:ascii="Times New Roman" w:hAnsi="Times New Roman" w:cs="Times New Roman"/>
                      <w:bCs/>
                      <w:szCs w:val="21"/>
                      <w:u w:val="single"/>
                      <w:lang w:val="en-US" w:eastAsia="zh-CN"/>
                    </w:rPr>
                    <w:t>污水</w:t>
                  </w:r>
                </w:p>
              </w:tc>
              <w:tc>
                <w:tcPr>
                  <w:tcW w:w="2239" w:type="dxa"/>
                  <w:tcBorders>
                    <w:tl2br w:val="nil"/>
                    <w:tr2bl w:val="nil"/>
                  </w:tcBorders>
                  <w:noWrap w:val="0"/>
                  <w:vAlign w:val="center"/>
                </w:tcPr>
                <w:p>
                  <w:pPr>
                    <w:jc w:val="center"/>
                    <w:rPr>
                      <w:rFonts w:hint="default" w:ascii="Times New Roman" w:hAnsi="Times New Roman" w:eastAsia="宋体" w:cs="Times New Roman"/>
                      <w:bCs/>
                      <w:kern w:val="2"/>
                      <w:sz w:val="21"/>
                      <w:szCs w:val="21"/>
                      <w:u w:val="single"/>
                      <w:lang w:val="en-US" w:eastAsia="zh-CN" w:bidi="ar-SA"/>
                    </w:rPr>
                  </w:pPr>
                  <w:r>
                    <w:rPr>
                      <w:rFonts w:hint="default" w:ascii="Times New Roman" w:hAnsi="Times New Roman" w:cs="Times New Roman"/>
                      <w:bCs/>
                      <w:szCs w:val="21"/>
                      <w:u w:val="single"/>
                      <w:lang w:val="en-US" w:eastAsia="zh-CN"/>
                    </w:rPr>
                    <w:t>采用</w:t>
                  </w:r>
                  <w:r>
                    <w:rPr>
                      <w:rFonts w:hint="default" w:ascii="Times New Roman" w:hAnsi="Times New Roman" w:cs="Times New Roman"/>
                      <w:bCs/>
                      <w:szCs w:val="21"/>
                      <w:u w:val="single"/>
                    </w:rPr>
                    <w:t>化粪池</w:t>
                  </w:r>
                  <w:r>
                    <w:rPr>
                      <w:rFonts w:hint="default" w:ascii="Times New Roman" w:hAnsi="Times New Roman" w:cs="Times New Roman"/>
                      <w:bCs/>
                      <w:szCs w:val="21"/>
                      <w:u w:val="single"/>
                      <w:lang w:val="en-US" w:eastAsia="zh-CN"/>
                    </w:rPr>
                    <w:t>进行处理</w:t>
                  </w:r>
                </w:p>
              </w:tc>
              <w:tc>
                <w:tcPr>
                  <w:tcW w:w="2254" w:type="dxa"/>
                  <w:tcBorders>
                    <w:tl2br w:val="nil"/>
                    <w:tr2bl w:val="nil"/>
                  </w:tcBorders>
                  <w:noWrap w:val="0"/>
                  <w:vAlign w:val="center"/>
                </w:tcPr>
                <w:p>
                  <w:pPr>
                    <w:pStyle w:val="11"/>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bCs/>
                      <w:szCs w:val="21"/>
                      <w:u w:val="single"/>
                      <w:lang w:val="en-US" w:eastAsia="zh-CN"/>
                    </w:rPr>
                    <w:t>采用</w:t>
                  </w:r>
                  <w:r>
                    <w:rPr>
                      <w:rFonts w:hint="default" w:ascii="Times New Roman" w:hAnsi="Times New Roman" w:cs="Times New Roman"/>
                      <w:bCs/>
                      <w:szCs w:val="21"/>
                      <w:u w:val="single"/>
                    </w:rPr>
                    <w:t>化粪池</w:t>
                  </w:r>
                  <w:r>
                    <w:rPr>
                      <w:rFonts w:hint="default" w:ascii="Times New Roman" w:hAnsi="Times New Roman" w:cs="Times New Roman"/>
                      <w:bCs/>
                      <w:szCs w:val="21"/>
                      <w:u w:val="single"/>
                      <w:lang w:val="en-US" w:eastAsia="zh-CN"/>
                    </w:rPr>
                    <w:t>进行处理</w:t>
                  </w:r>
                </w:p>
              </w:tc>
              <w:tc>
                <w:tcPr>
                  <w:tcW w:w="1912" w:type="dxa"/>
                  <w:tcBorders>
                    <w:tl2br w:val="nil"/>
                    <w:tr2bl w:val="nil"/>
                  </w:tcBorders>
                  <w:noWrap w:val="0"/>
                  <w:vAlign w:val="center"/>
                </w:tcPr>
                <w:p>
                  <w:pPr>
                    <w:pStyle w:val="11"/>
                    <w:adjustRightInd w:val="0"/>
                    <w:snapToGrid w:val="0"/>
                    <w:jc w:val="center"/>
                    <w:rPr>
                      <w:rFonts w:hint="default" w:ascii="Times New Roman" w:hAnsi="Times New Roman" w:eastAsia="宋体" w:cs="Times New Roman"/>
                      <w:kern w:val="2"/>
                      <w:sz w:val="21"/>
                      <w:szCs w:val="21"/>
                      <w:u w:val="single"/>
                      <w:lang w:val="en-US" w:eastAsia="zh-CN" w:bidi="ar-SA"/>
                    </w:rPr>
                  </w:pPr>
                  <w:r>
                    <w:rPr>
                      <w:rFonts w:hint="default" w:ascii="Times New Roman" w:hAnsi="Times New Roman" w:cs="Times New Roman"/>
                      <w:u w:val="single"/>
                      <w:lang w:val="en-US" w:eastAsia="zh-CN"/>
                    </w:rPr>
                    <w:t>农田施肥，不外排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rPr>
                    <w:t>噪声防治</w:t>
                  </w:r>
                </w:p>
              </w:tc>
              <w:tc>
                <w:tcPr>
                  <w:tcW w:w="1087"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生产设备</w:t>
                  </w:r>
                </w:p>
              </w:tc>
              <w:tc>
                <w:tcPr>
                  <w:tcW w:w="2239"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rPr>
                    <w:t>降噪措施</w:t>
                  </w:r>
                </w:p>
              </w:tc>
              <w:tc>
                <w:tcPr>
                  <w:tcW w:w="2254" w:type="dxa"/>
                  <w:tcBorders>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u w:val="single"/>
                    </w:rPr>
                    <w:t>高噪设备做基础减振、隔声等措施</w:t>
                  </w:r>
                </w:p>
              </w:tc>
              <w:tc>
                <w:tcPr>
                  <w:tcW w:w="1912" w:type="dxa"/>
                  <w:tcBorders>
                    <w:tl2br w:val="nil"/>
                    <w:tr2bl w:val="nil"/>
                  </w:tcBorders>
                  <w:noWrap w:val="0"/>
                  <w:vAlign w:val="center"/>
                </w:tcPr>
                <w:p>
                  <w:pPr>
                    <w:pStyle w:val="11"/>
                    <w:adjustRightInd w:val="0"/>
                    <w:snapToGrid w:val="0"/>
                    <w:jc w:val="center"/>
                    <w:rPr>
                      <w:rFonts w:hint="default" w:ascii="Times New Roman" w:hAnsi="Times New Roman" w:cs="Times New Roman"/>
                      <w:u w:val="single"/>
                    </w:rPr>
                  </w:pPr>
                  <w:r>
                    <w:rPr>
                      <w:rFonts w:hint="default" w:ascii="Times New Roman" w:hAnsi="Times New Roman" w:cs="Times New Roman"/>
                      <w:kern w:val="0"/>
                      <w:u w:val="single"/>
                    </w:rPr>
                    <w:t>厂界噪声满足《工业企业厂界环境噪声排放标准》（GB12348-2008）</w:t>
                  </w:r>
                  <w:r>
                    <w:rPr>
                      <w:rFonts w:hint="eastAsia" w:ascii="Times New Roman" w:hAnsi="Times New Roman" w:cs="Times New Roman"/>
                      <w:kern w:val="0"/>
                      <w:u w:val="single"/>
                      <w:lang w:val="en-US" w:eastAsia="zh-CN"/>
                    </w:rPr>
                    <w:t>2</w:t>
                  </w:r>
                  <w:r>
                    <w:rPr>
                      <w:rFonts w:hint="default" w:ascii="Times New Roman" w:hAnsi="Times New Roman" w:cs="Times New Roman"/>
                      <w:kern w:val="0"/>
                      <w:u w:val="single"/>
                    </w:rPr>
                    <w:t>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restart"/>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szCs w:val="21"/>
                      <w:u w:val="single"/>
                    </w:rPr>
                    <w:t>固废治理</w:t>
                  </w:r>
                </w:p>
              </w:tc>
              <w:tc>
                <w:tcPr>
                  <w:tcW w:w="1087"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default" w:ascii="Times New Roman" w:hAnsi="Times New Roman" w:cs="Times New Roman"/>
                      <w:color w:val="auto"/>
                      <w:u w:val="single"/>
                    </w:rPr>
                    <w:t>一般固废</w:t>
                  </w:r>
                </w:p>
              </w:tc>
              <w:tc>
                <w:tcPr>
                  <w:tcW w:w="2239"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bCs/>
                      <w:szCs w:val="21"/>
                      <w:u w:val="single"/>
                      <w:lang w:val="en-US" w:eastAsia="zh-CN"/>
                    </w:rPr>
                    <w:t>一般固废暂存区；压滤泥饼暂存区</w:t>
                  </w:r>
                  <w:r>
                    <w:rPr>
                      <w:rFonts w:hint="default" w:ascii="Times New Roman" w:hAnsi="Times New Roman" w:cs="Times New Roman"/>
                      <w:bCs/>
                      <w:szCs w:val="21"/>
                      <w:u w:val="single"/>
                      <w:lang w:eastAsia="zh-CN"/>
                    </w:rPr>
                    <w:t>（满足防雨、防扬散、防流失、防渗漏的要求）</w:t>
                  </w:r>
                </w:p>
              </w:tc>
              <w:tc>
                <w:tcPr>
                  <w:tcW w:w="2254" w:type="dxa"/>
                  <w:tcBorders>
                    <w:tl2br w:val="nil"/>
                    <w:tr2bl w:val="nil"/>
                  </w:tcBorders>
                  <w:noWrap w:val="0"/>
                  <w:vAlign w:val="center"/>
                </w:tcPr>
                <w:p>
                  <w:pPr>
                    <w:adjustRightInd w:val="0"/>
                    <w:snapToGrid w:val="0"/>
                    <w:jc w:val="center"/>
                    <w:rPr>
                      <w:rFonts w:hint="default" w:ascii="Times New Roman" w:hAnsi="Times New Roman" w:cs="Times New Roman"/>
                      <w:bCs/>
                      <w:caps/>
                      <w:szCs w:val="21"/>
                      <w:u w:val="single"/>
                    </w:rPr>
                  </w:pPr>
                  <w:r>
                    <w:rPr>
                      <w:rFonts w:hint="default" w:ascii="Times New Roman" w:hAnsi="Times New Roman" w:cs="Times New Roman"/>
                      <w:bCs/>
                      <w:szCs w:val="21"/>
                      <w:u w:val="single"/>
                      <w:lang w:val="en-US" w:eastAsia="zh-CN"/>
                    </w:rPr>
                    <w:t>一般固废暂存区；压滤泥饼暂存区</w:t>
                  </w:r>
                  <w:r>
                    <w:rPr>
                      <w:rFonts w:hint="default" w:ascii="Times New Roman" w:hAnsi="Times New Roman" w:cs="Times New Roman"/>
                      <w:bCs/>
                      <w:szCs w:val="21"/>
                      <w:u w:val="single"/>
                      <w:lang w:eastAsia="zh-CN"/>
                    </w:rPr>
                    <w:t>（满足防雨、防扬散、防流失、防渗漏的要求）</w:t>
                  </w:r>
                </w:p>
              </w:tc>
              <w:tc>
                <w:tcPr>
                  <w:tcW w:w="1912" w:type="dxa"/>
                  <w:tcBorders>
                    <w:tl2br w:val="nil"/>
                    <w:tr2bl w:val="nil"/>
                  </w:tcBorders>
                  <w:noWrap w:val="0"/>
                  <w:vAlign w:val="center"/>
                </w:tcPr>
                <w:p>
                  <w:pPr>
                    <w:adjustRightInd w:val="0"/>
                    <w:snapToGrid w:val="0"/>
                    <w:jc w:val="center"/>
                    <w:rPr>
                      <w:rFonts w:hint="default" w:ascii="Times New Roman" w:hAnsi="Times New Roman" w:cs="Times New Roman"/>
                      <w:bCs/>
                      <w:caps/>
                      <w:szCs w:val="21"/>
                      <w:u w:val="single"/>
                    </w:rPr>
                  </w:pPr>
                  <w:r>
                    <w:rPr>
                      <w:rFonts w:hint="default" w:ascii="Times New Roman" w:hAnsi="Times New Roman" w:cs="Times New Roman"/>
                      <w:bCs/>
                      <w:caps/>
                      <w:szCs w:val="21"/>
                      <w:u w:val="single"/>
                      <w:lang w:eastAsia="zh-CN"/>
                    </w:rPr>
                    <w:t>综合利用，不外排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p>
              </w:tc>
              <w:tc>
                <w:tcPr>
                  <w:tcW w:w="1087"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eastAsia" w:cs="Times New Roman"/>
                      <w:szCs w:val="21"/>
                      <w:u w:val="single"/>
                      <w:lang w:val="en-US" w:eastAsia="zh-CN"/>
                    </w:rPr>
                    <w:t>危险废物</w:t>
                  </w:r>
                </w:p>
              </w:tc>
              <w:tc>
                <w:tcPr>
                  <w:tcW w:w="2239" w:type="dxa"/>
                  <w:tcBorders>
                    <w:tl2br w:val="nil"/>
                    <w:tr2bl w:val="nil"/>
                  </w:tcBorders>
                  <w:noWrap w:val="0"/>
                  <w:vAlign w:val="center"/>
                </w:tcPr>
                <w:p>
                  <w:pPr>
                    <w:pStyle w:val="16"/>
                    <w:spacing w:line="240" w:lineRule="auto"/>
                    <w:rPr>
                      <w:rFonts w:hint="default" w:ascii="Times New Roman" w:hAnsi="Times New Roman" w:cs="Times New Roman"/>
                      <w:color w:val="auto"/>
                      <w:u w:val="single"/>
                    </w:rPr>
                  </w:pPr>
                  <w:r>
                    <w:rPr>
                      <w:rFonts w:hint="default" w:ascii="Times New Roman" w:hAnsi="Times New Roman" w:cs="Times New Roman"/>
                      <w:color w:val="auto"/>
                      <w:u w:val="single"/>
                      <w:lang w:val="en-US" w:eastAsia="zh-CN"/>
                    </w:rPr>
                    <w:t>建设2</w:t>
                  </w:r>
                  <w:r>
                    <w:rPr>
                      <w:rFonts w:hint="default" w:ascii="Times New Roman" w:hAnsi="Times New Roman" w:cs="Times New Roman"/>
                      <w:color w:val="auto"/>
                      <w:u w:val="single"/>
                    </w:rPr>
                    <w:t>0m</w:t>
                  </w:r>
                  <w:r>
                    <w:rPr>
                      <w:rFonts w:hint="default" w:ascii="Times New Roman" w:hAnsi="Times New Roman" w:cs="Times New Roman"/>
                      <w:color w:val="auto"/>
                      <w:u w:val="single"/>
                      <w:vertAlign w:val="superscript"/>
                    </w:rPr>
                    <w:t>2</w:t>
                  </w:r>
                  <w:r>
                    <w:rPr>
                      <w:rFonts w:hint="default" w:ascii="Times New Roman" w:hAnsi="Times New Roman" w:cs="Times New Roman"/>
                      <w:color w:val="auto"/>
                      <w:u w:val="single"/>
                    </w:rPr>
                    <w:t>危废暂存间</w:t>
                  </w:r>
                  <w:r>
                    <w:rPr>
                      <w:rFonts w:hint="default" w:ascii="Times New Roman" w:hAnsi="Times New Roman" w:cs="Times New Roman"/>
                      <w:color w:val="auto"/>
                      <w:u w:val="single"/>
                      <w:lang w:eastAsia="zh-CN"/>
                    </w:rPr>
                    <w:t>（满足防雨、防扬散、防流失、防渗漏的要求）</w:t>
                  </w:r>
                </w:p>
              </w:tc>
              <w:tc>
                <w:tcPr>
                  <w:tcW w:w="2254" w:type="dxa"/>
                  <w:tcBorders>
                    <w:tl2br w:val="nil"/>
                    <w:tr2bl w:val="nil"/>
                  </w:tcBorders>
                  <w:noWrap w:val="0"/>
                  <w:vAlign w:val="center"/>
                </w:tcPr>
                <w:p>
                  <w:pPr>
                    <w:adjustRightInd w:val="0"/>
                    <w:snapToGrid w:val="0"/>
                    <w:jc w:val="center"/>
                    <w:rPr>
                      <w:rFonts w:hint="default" w:ascii="Times New Roman" w:hAnsi="Times New Roman" w:cs="Times New Roman"/>
                      <w:bCs/>
                      <w:szCs w:val="21"/>
                      <w:u w:val="single"/>
                    </w:rPr>
                  </w:pPr>
                  <w:r>
                    <w:rPr>
                      <w:rFonts w:hint="default" w:ascii="Times New Roman" w:hAnsi="Times New Roman" w:cs="Times New Roman"/>
                      <w:color w:val="auto"/>
                      <w:u w:val="single"/>
                      <w:lang w:val="en-US" w:eastAsia="zh-CN"/>
                    </w:rPr>
                    <w:t>建设2</w:t>
                  </w:r>
                  <w:r>
                    <w:rPr>
                      <w:rFonts w:hint="default" w:ascii="Times New Roman" w:hAnsi="Times New Roman" w:cs="Times New Roman"/>
                      <w:color w:val="auto"/>
                      <w:u w:val="single"/>
                    </w:rPr>
                    <w:t>0m</w:t>
                  </w:r>
                  <w:r>
                    <w:rPr>
                      <w:rFonts w:hint="default" w:ascii="Times New Roman" w:hAnsi="Times New Roman" w:cs="Times New Roman"/>
                      <w:color w:val="auto"/>
                      <w:u w:val="single"/>
                      <w:vertAlign w:val="superscript"/>
                    </w:rPr>
                    <w:t>2</w:t>
                  </w:r>
                  <w:r>
                    <w:rPr>
                      <w:rFonts w:hint="default" w:ascii="Times New Roman" w:hAnsi="Times New Roman" w:cs="Times New Roman"/>
                      <w:color w:val="auto"/>
                      <w:u w:val="single"/>
                    </w:rPr>
                    <w:t>危废暂存间</w:t>
                  </w:r>
                  <w:r>
                    <w:rPr>
                      <w:rFonts w:hint="default" w:ascii="Times New Roman" w:hAnsi="Times New Roman" w:cs="Times New Roman"/>
                      <w:color w:val="auto"/>
                      <w:u w:val="single"/>
                      <w:lang w:eastAsia="zh-CN"/>
                    </w:rPr>
                    <w:t>（满足防雨、防扬散、防流失、防渗漏的要求）</w:t>
                  </w:r>
                </w:p>
              </w:tc>
              <w:tc>
                <w:tcPr>
                  <w:tcW w:w="1912" w:type="dxa"/>
                  <w:tcBorders>
                    <w:tl2br w:val="nil"/>
                    <w:tr2bl w:val="nil"/>
                  </w:tcBorders>
                  <w:noWrap w:val="0"/>
                  <w:vAlign w:val="center"/>
                </w:tcPr>
                <w:p>
                  <w:pPr>
                    <w:adjustRightInd w:val="0"/>
                    <w:snapToGrid w:val="0"/>
                    <w:jc w:val="center"/>
                    <w:rPr>
                      <w:rFonts w:hint="default" w:ascii="Times New Roman" w:hAnsi="Times New Roman" w:cs="Times New Roman"/>
                      <w:bCs/>
                      <w:szCs w:val="21"/>
                      <w:u w:val="single"/>
                    </w:rPr>
                  </w:pPr>
                  <w:r>
                    <w:rPr>
                      <w:rFonts w:hint="default" w:ascii="Times New Roman" w:hAnsi="Times New Roman" w:cs="Times New Roman"/>
                      <w:bCs/>
                      <w:szCs w:val="21"/>
                      <w:u w:val="single"/>
                      <w:lang w:eastAsia="zh-CN"/>
                    </w:rPr>
                    <w:t>安全处置，</w:t>
                  </w:r>
                  <w:r>
                    <w:rPr>
                      <w:rFonts w:hint="default" w:ascii="Times New Roman" w:hAnsi="Times New Roman" w:cs="Times New Roman"/>
                      <w:bCs/>
                      <w:szCs w:val="21"/>
                      <w:u w:val="single"/>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p>
              </w:tc>
              <w:tc>
                <w:tcPr>
                  <w:tcW w:w="1087" w:type="dxa"/>
                  <w:tcBorders>
                    <w:tl2br w:val="nil"/>
                    <w:tr2bl w:val="nil"/>
                  </w:tcBorders>
                  <w:noWrap w:val="0"/>
                  <w:vAlign w:val="center"/>
                </w:tcPr>
                <w:p>
                  <w:pPr>
                    <w:tabs>
                      <w:tab w:val="left" w:pos="930"/>
                    </w:tabs>
                    <w:adjustRightInd w:val="0"/>
                    <w:snapToGrid w:val="0"/>
                    <w:jc w:val="center"/>
                    <w:rPr>
                      <w:rFonts w:hint="default" w:ascii="Times New Roman" w:hAnsi="Times New Roman" w:cs="Times New Roman"/>
                      <w:szCs w:val="21"/>
                      <w:u w:val="single"/>
                    </w:rPr>
                  </w:pPr>
                  <w:r>
                    <w:rPr>
                      <w:rFonts w:hint="eastAsia" w:cs="Times New Roman"/>
                      <w:szCs w:val="21"/>
                      <w:u w:val="single"/>
                      <w:lang w:val="en-US" w:eastAsia="zh-CN"/>
                    </w:rPr>
                    <w:t>生活垃圾</w:t>
                  </w:r>
                </w:p>
              </w:tc>
              <w:tc>
                <w:tcPr>
                  <w:tcW w:w="2239" w:type="dxa"/>
                  <w:tcBorders>
                    <w:tl2br w:val="nil"/>
                    <w:tr2bl w:val="nil"/>
                  </w:tcBorders>
                  <w:noWrap w:val="0"/>
                  <w:vAlign w:val="center"/>
                </w:tcPr>
                <w:p>
                  <w:pPr>
                    <w:pStyle w:val="16"/>
                    <w:spacing w:line="240" w:lineRule="auto"/>
                    <w:rPr>
                      <w:rFonts w:hint="default" w:ascii="Times New Roman" w:hAnsi="Times New Roman" w:cs="Times New Roman"/>
                      <w:bCs/>
                      <w:color w:val="auto"/>
                      <w:u w:val="single"/>
                    </w:rPr>
                  </w:pPr>
                  <w:r>
                    <w:rPr>
                      <w:rFonts w:hint="default" w:ascii="Times New Roman" w:hAnsi="Times New Roman" w:cs="Times New Roman"/>
                      <w:szCs w:val="21"/>
                      <w:u w:val="single"/>
                    </w:rPr>
                    <w:t>垃圾收集箱若干</w:t>
                  </w:r>
                </w:p>
              </w:tc>
              <w:tc>
                <w:tcPr>
                  <w:tcW w:w="2254" w:type="dxa"/>
                  <w:tcBorders>
                    <w:tl2br w:val="nil"/>
                    <w:tr2bl w:val="nil"/>
                  </w:tcBorders>
                  <w:noWrap w:val="0"/>
                  <w:vAlign w:val="center"/>
                </w:tcPr>
                <w:p>
                  <w:pPr>
                    <w:adjustRightInd w:val="0"/>
                    <w:snapToGrid w:val="0"/>
                    <w:jc w:val="center"/>
                    <w:rPr>
                      <w:rFonts w:hint="default" w:ascii="Times New Roman" w:hAnsi="Times New Roman" w:cs="Times New Roman"/>
                      <w:u w:val="single"/>
                    </w:rPr>
                  </w:pPr>
                  <w:r>
                    <w:rPr>
                      <w:rFonts w:hint="default" w:ascii="Times New Roman" w:hAnsi="Times New Roman" w:cs="Times New Roman"/>
                      <w:szCs w:val="21"/>
                      <w:u w:val="single"/>
                    </w:rPr>
                    <w:t>垃圾收集箱若干</w:t>
                  </w:r>
                </w:p>
              </w:tc>
              <w:tc>
                <w:tcPr>
                  <w:tcW w:w="1912" w:type="dxa"/>
                  <w:tcBorders>
                    <w:tl2br w:val="nil"/>
                    <w:tr2bl w:val="nil"/>
                  </w:tcBorders>
                  <w:noWrap w:val="0"/>
                  <w:vAlign w:val="center"/>
                </w:tcPr>
                <w:p>
                  <w:pPr>
                    <w:adjustRightInd w:val="0"/>
                    <w:snapToGrid w:val="0"/>
                    <w:jc w:val="center"/>
                    <w:rPr>
                      <w:rFonts w:hint="default" w:ascii="Times New Roman" w:hAnsi="Times New Roman" w:cs="Times New Roman"/>
                      <w:bCs/>
                      <w:szCs w:val="21"/>
                      <w:u w:val="single"/>
                    </w:rPr>
                  </w:pPr>
                  <w:r>
                    <w:rPr>
                      <w:rFonts w:hint="default" w:ascii="Times New Roman" w:hAnsi="Times New Roman" w:cs="Times New Roman"/>
                      <w:bCs/>
                      <w:szCs w:val="21"/>
                      <w:u w:val="single"/>
                      <w:lang w:eastAsia="zh-CN"/>
                    </w:rPr>
                    <w:t>卫生填埋，</w:t>
                  </w:r>
                  <w:r>
                    <w:rPr>
                      <w:rFonts w:hint="default" w:ascii="Times New Roman" w:hAnsi="Times New Roman" w:cs="Times New Roman"/>
                      <w:bCs/>
                      <w:szCs w:val="21"/>
                      <w:u w:val="single"/>
                    </w:rPr>
                    <w:t>不外排</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b w:val="0"/>
                <w:bCs w:val="0"/>
                <w:sz w:val="24"/>
                <w:highlight w:val="none"/>
                <w:u w:val="single"/>
                <w:lang w:val="en-US" w:eastAsia="zh-CN"/>
              </w:rPr>
            </w:pPr>
            <w:r>
              <w:rPr>
                <w:rFonts w:hint="eastAsia"/>
                <w:b w:val="0"/>
                <w:bCs w:val="0"/>
                <w:sz w:val="24"/>
                <w:highlight w:val="none"/>
                <w:u w:val="single"/>
                <w:lang w:val="en-US" w:eastAsia="zh-CN"/>
              </w:rPr>
              <w:t>（2）无组织排放治理标准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kern w:val="28"/>
                <w:sz w:val="24"/>
                <w:szCs w:val="28"/>
                <w:u w:val="single"/>
                <w:lang w:eastAsia="zh-CN"/>
              </w:rPr>
            </w:pPr>
            <w:r>
              <w:rPr>
                <w:rFonts w:hint="eastAsia" w:ascii="Calibri" w:hAnsi="Calibri"/>
                <w:bCs/>
                <w:kern w:val="28"/>
                <w:sz w:val="24"/>
                <w:szCs w:val="28"/>
                <w:u w:val="single"/>
                <w:lang w:val="en-US" w:eastAsia="zh-CN"/>
              </w:rPr>
              <w:t>①</w:t>
            </w:r>
            <w:r>
              <w:rPr>
                <w:rFonts w:hint="eastAsia"/>
                <w:bCs/>
                <w:kern w:val="28"/>
                <w:sz w:val="24"/>
                <w:szCs w:val="28"/>
                <w:u w:val="single"/>
                <w:lang w:eastAsia="zh-CN"/>
              </w:rPr>
              <w:t>料场密闭治理</w:t>
            </w:r>
          </w:p>
          <w:p>
            <w:pPr>
              <w:pStyle w:val="44"/>
              <w:keepNext w:val="0"/>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default" w:ascii="Times New Roman" w:hAnsi="Times New Roman" w:cs="Times New Roman"/>
                <w:color w:val="auto"/>
                <w:u w:val="single"/>
                <w:lang w:val="en-US"/>
              </w:rPr>
            </w:pPr>
            <w:r>
              <w:rPr>
                <w:rFonts w:hint="default" w:ascii="Times New Roman" w:hAnsi="Times New Roman" w:cs="Times New Roman"/>
                <w:color w:val="auto"/>
                <w:u w:val="single"/>
              </w:rPr>
              <w:t>表</w:t>
            </w:r>
            <w:r>
              <w:rPr>
                <w:rFonts w:hint="eastAsia" w:cs="Times New Roman"/>
                <w:color w:val="auto"/>
                <w:u w:val="single"/>
                <w:lang w:val="en-US" w:eastAsia="zh-CN"/>
              </w:rPr>
              <w:t>76</w:t>
            </w:r>
            <w:r>
              <w:rPr>
                <w:rFonts w:hint="default" w:ascii="Times New Roman" w:hAnsi="Times New Roman" w:cs="Times New Roman"/>
                <w:color w:val="auto"/>
                <w:u w:val="single"/>
              </w:rPr>
              <w:t xml:space="preserve">   </w:t>
            </w:r>
            <w:r>
              <w:rPr>
                <w:rFonts w:hint="eastAsia"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u w:val="single"/>
                <w:lang w:eastAsia="zh-CN"/>
              </w:rPr>
              <w:t>料场密闭治理</w:t>
            </w:r>
            <w:r>
              <w:rPr>
                <w:rFonts w:hint="eastAsia" w:ascii="Times New Roman" w:hAnsi="Times New Roman" w:cs="Times New Roman"/>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919"/>
              <w:gridCol w:w="2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所有物料（包括原辅料、半成品、成品）进库存放，厂界内无露天堆放物料</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无露天堆放物料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密闭料场必须覆盖所有堆场料区（堆放区、工作区和主通道区）</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堆场料区密闭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车间、料库四面密闭，通道口安装卷帘门、推拉门等密闭性良好且便于开关的硬质门，在无车辆出入时将门关闭，保证空气合理流动不产生湍流</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cs="Times New Roman"/>
                      <w:bCs/>
                      <w:kern w:val="28"/>
                      <w:sz w:val="21"/>
                      <w:szCs w:val="21"/>
                      <w:u w:val="single"/>
                      <w:vertAlign w:val="baseline"/>
                      <w:lang w:val="en-US" w:eastAsia="zh-CN"/>
                    </w:rPr>
                    <w:t>采用硬质门</w:t>
                  </w:r>
                  <w:r>
                    <w:rPr>
                      <w:rFonts w:hint="eastAsia" w:ascii="Times New Roman" w:hAnsi="Times New Roman" w:cs="Times New Roman"/>
                      <w:bCs/>
                      <w:kern w:val="28"/>
                      <w:sz w:val="21"/>
                      <w:szCs w:val="21"/>
                      <w:u w:val="single"/>
                      <w:vertAlign w:val="baseline"/>
                      <w:lang w:eastAsia="zh-CN"/>
                    </w:rPr>
                    <w:t>，无车辆出入时门关闭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4</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所有地面完成硬化，并保证物料堆放区域外没有明显积尘</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所有地面完成硬化</w:t>
                  </w:r>
                  <w:r>
                    <w:rPr>
                      <w:rFonts w:hint="eastAsia" w:cs="Times New Roman"/>
                      <w:bCs/>
                      <w:kern w:val="28"/>
                      <w:sz w:val="21"/>
                      <w:szCs w:val="21"/>
                      <w:u w:val="single"/>
                      <w:vertAlign w:val="baseline"/>
                      <w:lang w:eastAsia="zh-CN"/>
                    </w:rPr>
                    <w:t>，</w:t>
                  </w:r>
                  <w:r>
                    <w:rPr>
                      <w:rFonts w:hint="eastAsia" w:ascii="Times New Roman" w:hAnsi="Times New Roman" w:cs="Times New Roman"/>
                      <w:bCs/>
                      <w:kern w:val="28"/>
                      <w:sz w:val="21"/>
                      <w:szCs w:val="21"/>
                      <w:u w:val="single"/>
                      <w:vertAlign w:val="baseline"/>
                      <w:lang w:eastAsia="zh-CN"/>
                    </w:rPr>
                    <w:t>物料堆放区域外没有明显积尘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5</w:t>
                  </w:r>
                </w:p>
              </w:tc>
              <w:tc>
                <w:tcPr>
                  <w:tcW w:w="4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库内安装固定的喷干雾抑尘装置</w:t>
                  </w:r>
                </w:p>
              </w:tc>
              <w:tc>
                <w:tcPr>
                  <w:tcW w:w="2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lang w:val="en-US"/>
                    </w:rPr>
                  </w:pPr>
                  <w:r>
                    <w:rPr>
                      <w:rFonts w:hint="eastAsia" w:cs="Times New Roman"/>
                      <w:bCs/>
                      <w:kern w:val="28"/>
                      <w:sz w:val="21"/>
                      <w:szCs w:val="21"/>
                      <w:u w:val="single"/>
                      <w:vertAlign w:val="baseline"/>
                      <w:lang w:val="en-US" w:eastAsia="zh-CN"/>
                    </w:rPr>
                    <w:t>安装整套</w:t>
                  </w:r>
                  <w:r>
                    <w:rPr>
                      <w:rFonts w:hint="default" w:ascii="Times New Roman" w:hAnsi="Times New Roman" w:cs="Times New Roman"/>
                      <w:bCs/>
                      <w:kern w:val="28"/>
                      <w:sz w:val="21"/>
                      <w:szCs w:val="21"/>
                      <w:u w:val="single"/>
                      <w:vertAlign w:val="baseline"/>
                      <w:lang w:eastAsia="zh-CN"/>
                    </w:rPr>
                    <w:t>喷干雾抑尘装置</w:t>
                  </w:r>
                  <w:r>
                    <w:rPr>
                      <w:rFonts w:hint="eastAsia" w:cs="Times New Roman"/>
                      <w:bCs/>
                      <w:kern w:val="28"/>
                      <w:sz w:val="21"/>
                      <w:szCs w:val="21"/>
                      <w:u w:val="single"/>
                      <w:vertAlign w:val="baseline"/>
                      <w:lang w:eastAsia="zh-CN"/>
                    </w:rPr>
                    <w:t>，</w:t>
                  </w:r>
                  <w:r>
                    <w:rPr>
                      <w:rFonts w:hint="eastAsia" w:cs="Times New Roman"/>
                      <w:bCs/>
                      <w:kern w:val="28"/>
                      <w:sz w:val="21"/>
                      <w:szCs w:val="21"/>
                      <w:u w:val="single"/>
                      <w:vertAlign w:val="baseline"/>
                      <w:lang w:val="en-US" w:eastAsia="zh-CN"/>
                    </w:rPr>
                    <w:t>覆盖整个物料区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②</w:t>
            </w:r>
            <w:r>
              <w:rPr>
                <w:rFonts w:hint="eastAsia"/>
                <w:bCs/>
                <w:kern w:val="28"/>
                <w:sz w:val="24"/>
                <w:szCs w:val="28"/>
                <w:u w:val="single"/>
                <w:lang w:eastAsia="zh-CN"/>
              </w:rPr>
              <w:t>物料输送环节治理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77</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物料输送环节治理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176"/>
              <w:gridCol w:w="2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散装物料采用封闭式输送方式，皮带输送机受料点、卸料点应设置密闭罩，并配套除尘设施</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设置密闭罩，并配套除尘设施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皮带输送机或物料提升机需要在密闭廊道内运行，并在所有落料位置设置集尘装置及</w:t>
                  </w:r>
                  <w:r>
                    <w:rPr>
                      <w:rFonts w:hint="eastAsia" w:ascii="Times New Roman" w:hAnsi="Times New Roman" w:cs="Times New Roman"/>
                      <w:bCs/>
                      <w:kern w:val="28"/>
                      <w:sz w:val="21"/>
                      <w:szCs w:val="21"/>
                      <w:u w:val="single"/>
                      <w:vertAlign w:val="baseline"/>
                      <w:lang w:val="en-US" w:eastAsia="zh-CN"/>
                    </w:rPr>
                    <w:t>配备除尘系统</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密闭廊道</w:t>
                  </w:r>
                  <w:r>
                    <w:rPr>
                      <w:rFonts w:hint="eastAsia" w:cs="Times New Roman"/>
                      <w:bCs/>
                      <w:kern w:val="28"/>
                      <w:sz w:val="21"/>
                      <w:szCs w:val="21"/>
                      <w:u w:val="single"/>
                      <w:vertAlign w:val="baseline"/>
                      <w:lang w:eastAsia="zh-CN"/>
                    </w:rPr>
                    <w:t>，设置集尘装置及</w:t>
                  </w:r>
                  <w:r>
                    <w:rPr>
                      <w:rFonts w:hint="eastAsia" w:cs="Times New Roman"/>
                      <w:bCs/>
                      <w:kern w:val="28"/>
                      <w:sz w:val="21"/>
                      <w:szCs w:val="21"/>
                      <w:u w:val="single"/>
                      <w:vertAlign w:val="baseline"/>
                      <w:lang w:val="en-US" w:eastAsia="zh-CN"/>
                    </w:rPr>
                    <w:t>配备除尘系统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运输车辆装载高度最高点不得超过车辆槽帮上沿</w:t>
                  </w:r>
                  <w:r>
                    <w:rPr>
                      <w:rFonts w:hint="eastAsia" w:ascii="Times New Roman" w:hAnsi="Times New Roman" w:cs="Times New Roman"/>
                      <w:bCs/>
                      <w:kern w:val="28"/>
                      <w:sz w:val="21"/>
                      <w:szCs w:val="21"/>
                      <w:u w:val="single"/>
                      <w:vertAlign w:val="baseline"/>
                      <w:lang w:val="en-US" w:eastAsia="zh-CN"/>
                    </w:rPr>
                    <w:t>40厘米，两侧边缘应当低于槽帮上沿10厘米，车内应采用苫布覆盖，苫布边缘至少要遮住槽帮上沿以下15厘米，禁止厂内露天转运散装物料。</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4</w:t>
                  </w:r>
                </w:p>
              </w:tc>
              <w:tc>
                <w:tcPr>
                  <w:tcW w:w="5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除尘器卸灰不直接卸落到地面，卸灰区封闭。除尘灰采用气力输送、罐车等密闭方式运输；采用非密闭方式运输的，车辆应苫盖，装卸车时应采取加湿等措施抑尘。</w:t>
                  </w:r>
                </w:p>
              </w:tc>
              <w:tc>
                <w:tcPr>
                  <w:tcW w:w="2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③</w:t>
            </w:r>
            <w:r>
              <w:rPr>
                <w:rFonts w:hint="eastAsia"/>
                <w:bCs/>
                <w:kern w:val="28"/>
                <w:sz w:val="24"/>
                <w:szCs w:val="28"/>
                <w:u w:val="single"/>
                <w:lang w:eastAsia="zh-CN"/>
              </w:rPr>
              <w:t>生产环节治理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78</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生产环节治理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476"/>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上料口半封闭并安装除尘设施。主要生产工艺产尘节点安装封闭集尘装置并配备处理系统，厂房内设置喷干雾抑尘措施。</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产生VOCs工序应有完善的废气收集及处理系统</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6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其它方面：禁止生产车间内散放原料，需采用全封闭式/地下料仓并配备完善的废气收集和处理系统；生产环节必须在密闭良好的车间内运行，并配备完善的废气收集和处理系统。</w:t>
                  </w:r>
                </w:p>
              </w:tc>
              <w:tc>
                <w:tcPr>
                  <w:tcW w:w="2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按要求执行，选用全封闭式料仓</w:t>
                  </w:r>
                </w:p>
              </w:tc>
            </w:tr>
          </w:tbl>
          <w:p>
            <w:pPr>
              <w:spacing w:line="520" w:lineRule="exact"/>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④</w:t>
            </w:r>
            <w:r>
              <w:rPr>
                <w:rFonts w:hint="eastAsia"/>
                <w:bCs/>
                <w:kern w:val="28"/>
                <w:sz w:val="24"/>
                <w:szCs w:val="28"/>
                <w:u w:val="single"/>
                <w:lang w:eastAsia="zh-CN"/>
              </w:rPr>
              <w:t>厂区、车辆治理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u w:val="single"/>
                <w:lang w:val="en-US"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79</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厂区、车辆治理</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681"/>
              <w:gridCol w:w="2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厂区道路硬化，平整无破损，无积尘，厂区无裸露空地，闲置裸露空地应绿化。</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Times New Roman" w:hAnsi="Times New Roman" w:eastAsia="宋体" w:cs="Times New Roman"/>
                      <w:bCs/>
                      <w:kern w:val="28"/>
                      <w:sz w:val="21"/>
                      <w:szCs w:val="21"/>
                      <w:u w:val="single"/>
                      <w:vertAlign w:val="baseline"/>
                      <w:lang w:eastAsia="zh-CN"/>
                    </w:rPr>
                  </w:pPr>
                  <w:r>
                    <w:rPr>
                      <w:rFonts w:hint="eastAsia" w:ascii="Times New Roman" w:hAnsi="Times New Roman" w:cs="Times New Roman"/>
                      <w:bCs/>
                      <w:kern w:val="28"/>
                      <w:sz w:val="21"/>
                      <w:szCs w:val="21"/>
                      <w:u w:val="single"/>
                      <w:vertAlign w:val="baseline"/>
                      <w:lang w:eastAsia="zh-CN"/>
                    </w:rPr>
                    <w:t>按要求执行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对厂区道路定期洒水清扫</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cs="Times New Roman"/>
                      <w:bCs/>
                      <w:kern w:val="28"/>
                      <w:sz w:val="21"/>
                      <w:szCs w:val="21"/>
                      <w:u w:val="single"/>
                      <w:vertAlign w:val="baseline"/>
                      <w:lang w:val="en-US" w:eastAsia="zh-CN"/>
                    </w:rPr>
                    <w:t>每天打扫一次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3</w:t>
                  </w:r>
                </w:p>
              </w:tc>
              <w:tc>
                <w:tcPr>
                  <w:tcW w:w="5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企业出厂口和料场出口处配备高压清洗装置对所有车辆车轮、底盘进行冲洗，严禁带泥上路。洗车平台四周应设置洗车废水收集防治设施。</w:t>
                  </w:r>
                </w:p>
              </w:tc>
              <w:tc>
                <w:tcPr>
                  <w:tcW w:w="29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val="en-US" w:eastAsia="zh-CN"/>
                    </w:rPr>
                    <w:t>配备高压清洗装置</w:t>
                  </w:r>
                  <w:r>
                    <w:rPr>
                      <w:rFonts w:hint="eastAsia" w:cs="Times New Roman"/>
                      <w:bCs/>
                      <w:kern w:val="28"/>
                      <w:sz w:val="21"/>
                      <w:szCs w:val="21"/>
                      <w:u w:val="single"/>
                      <w:vertAlign w:val="baseline"/>
                      <w:lang w:val="en-US" w:eastAsia="zh-CN"/>
                    </w:rPr>
                    <w:t>，设置洗车废水收集防治设施</w:t>
                  </w:r>
                </w:p>
              </w:tc>
            </w:tr>
          </w:tbl>
          <w:p>
            <w:pPr>
              <w:spacing w:line="520" w:lineRule="exact"/>
              <w:ind w:firstLine="480" w:firstLineChars="200"/>
              <w:textAlignment w:val="baseline"/>
              <w:rPr>
                <w:rFonts w:hint="eastAsia"/>
                <w:bCs/>
                <w:kern w:val="28"/>
                <w:sz w:val="24"/>
                <w:szCs w:val="28"/>
                <w:u w:val="single"/>
                <w:lang w:eastAsia="zh-CN"/>
              </w:rPr>
            </w:pPr>
            <w:r>
              <w:rPr>
                <w:rFonts w:hint="eastAsia"/>
                <w:bCs/>
                <w:kern w:val="28"/>
                <w:sz w:val="24"/>
                <w:szCs w:val="28"/>
                <w:u w:val="single"/>
                <w:lang w:val="en-US" w:eastAsia="zh-CN"/>
              </w:rPr>
              <w:t>⑤</w:t>
            </w:r>
            <w:r>
              <w:rPr>
                <w:rFonts w:hint="eastAsia"/>
                <w:bCs/>
                <w:kern w:val="28"/>
                <w:sz w:val="24"/>
                <w:szCs w:val="28"/>
                <w:u w:val="single"/>
                <w:lang w:eastAsia="zh-CN"/>
              </w:rPr>
              <w:t>建立完善监测系统</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u w:val="single"/>
                <w:lang w:eastAsia="zh-CN"/>
              </w:rPr>
            </w:pPr>
            <w:r>
              <w:rPr>
                <w:rFonts w:hint="eastAsia" w:ascii="黑体" w:hAnsi="黑体" w:eastAsia="黑体" w:cs="黑体"/>
                <w:color w:val="auto"/>
                <w:u w:val="single"/>
              </w:rPr>
              <w:t>表</w:t>
            </w:r>
            <w:r>
              <w:rPr>
                <w:rFonts w:hint="eastAsia" w:ascii="黑体" w:hAnsi="黑体" w:eastAsia="黑体" w:cs="黑体"/>
                <w:color w:val="auto"/>
                <w:u w:val="single"/>
                <w:lang w:val="en-US" w:eastAsia="zh-CN"/>
              </w:rPr>
              <w:t>80</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rPr>
              <w:t xml:space="preserve"> </w:t>
            </w:r>
            <w:r>
              <w:rPr>
                <w:rFonts w:hint="eastAsia" w:ascii="黑体" w:hAnsi="黑体" w:eastAsia="黑体" w:cs="黑体"/>
                <w:color w:val="auto"/>
                <w:u w:val="single"/>
                <w:lang w:val="en-US" w:eastAsia="zh-CN"/>
              </w:rPr>
              <w:t xml:space="preserve">      </w:t>
            </w:r>
            <w:r>
              <w:rPr>
                <w:rFonts w:hint="eastAsia" w:ascii="黑体" w:hAnsi="黑体" w:eastAsia="黑体" w:cs="黑体"/>
                <w:color w:val="auto"/>
                <w:u w:val="single"/>
                <w:lang w:eastAsia="zh-CN"/>
              </w:rPr>
              <w:t>建立完善监测系统</w:t>
            </w:r>
            <w:r>
              <w:rPr>
                <w:rFonts w:hint="eastAsia" w:ascii="黑体" w:hAnsi="黑体" w:eastAsia="黑体" w:cs="黑体"/>
                <w:color w:val="auto"/>
                <w:u w:val="single"/>
                <w:lang w:val="en-US" w:eastAsia="zh-CN"/>
              </w:rPr>
              <w:t>要求</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681"/>
              <w:gridCol w:w="2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序号</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详细要求</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eastAsia="zh-CN"/>
                    </w:rPr>
                  </w:pPr>
                  <w:r>
                    <w:rPr>
                      <w:rFonts w:hint="default" w:ascii="Times New Roman" w:hAnsi="Times New Roman" w:cs="Times New Roman"/>
                      <w:bCs/>
                      <w:kern w:val="28"/>
                      <w:sz w:val="21"/>
                      <w:szCs w:val="21"/>
                      <w:u w:val="single"/>
                      <w:vertAlign w:val="baseline"/>
                      <w:lang w:eastAsia="zh-CN"/>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1</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因企制宜安装视频、空气微站、降尘缸、</w:t>
                  </w:r>
                  <w:r>
                    <w:rPr>
                      <w:rFonts w:hint="eastAsia" w:ascii="Times New Roman" w:hAnsi="Times New Roman" w:cs="Times New Roman"/>
                      <w:bCs/>
                      <w:kern w:val="28"/>
                      <w:sz w:val="21"/>
                      <w:szCs w:val="21"/>
                      <w:u w:val="single"/>
                      <w:vertAlign w:val="baseline"/>
                      <w:lang w:val="en-US" w:eastAsia="zh-CN"/>
                    </w:rPr>
                    <w:t>TSP（总悬浮颗粒物）等监控设施。</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eastAsia="zh-CN"/>
                    </w:rPr>
                    <w:t>按要求执行，选用</w:t>
                  </w:r>
                  <w:r>
                    <w:rPr>
                      <w:rFonts w:hint="eastAsia" w:ascii="Times New Roman" w:hAnsi="Times New Roman" w:cs="Times New Roman"/>
                      <w:bCs/>
                      <w:kern w:val="28"/>
                      <w:sz w:val="21"/>
                      <w:szCs w:val="21"/>
                      <w:u w:val="single"/>
                      <w:vertAlign w:val="baseline"/>
                      <w:lang w:val="en-US" w:eastAsia="zh-CN"/>
                    </w:rPr>
                    <w:t>TSP监控设施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宋体" w:cs="Times New Roman"/>
                      <w:bCs/>
                      <w:kern w:val="28"/>
                      <w:sz w:val="21"/>
                      <w:szCs w:val="21"/>
                      <w:u w:val="single"/>
                      <w:vertAlign w:val="baseline"/>
                      <w:lang w:val="en-US" w:eastAsia="zh-CN"/>
                    </w:rPr>
                  </w:pPr>
                  <w:r>
                    <w:rPr>
                      <w:rFonts w:hint="default" w:ascii="Times New Roman" w:hAnsi="Times New Roman" w:cs="Times New Roman"/>
                      <w:bCs/>
                      <w:kern w:val="28"/>
                      <w:sz w:val="21"/>
                      <w:szCs w:val="21"/>
                      <w:u w:val="single"/>
                      <w:vertAlign w:val="baseline"/>
                      <w:lang w:val="en-US" w:eastAsia="zh-CN"/>
                    </w:rPr>
                    <w:t>2</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Times New Roman" w:hAnsi="Times New Roman" w:eastAsia="宋体" w:cs="Times New Roman"/>
                      <w:bCs/>
                      <w:kern w:val="28"/>
                      <w:sz w:val="21"/>
                      <w:szCs w:val="21"/>
                      <w:u w:val="single"/>
                      <w:vertAlign w:val="baseline"/>
                      <w:lang w:val="en-US" w:eastAsia="zh-CN"/>
                    </w:rPr>
                  </w:pPr>
                  <w:r>
                    <w:rPr>
                      <w:rFonts w:hint="eastAsia" w:ascii="Times New Roman" w:hAnsi="Times New Roman" w:cs="Times New Roman"/>
                      <w:bCs/>
                      <w:kern w:val="28"/>
                      <w:sz w:val="21"/>
                      <w:szCs w:val="21"/>
                      <w:u w:val="single"/>
                      <w:vertAlign w:val="baseline"/>
                      <w:lang w:val="en-US" w:eastAsia="zh-CN"/>
                    </w:rPr>
                    <w:t>安装在线监测、监控和空气质量监测等综合监控信息平台，主要排放数据应在企业显眼位置碎石公开。</w:t>
                  </w:r>
                </w:p>
              </w:tc>
              <w:tc>
                <w:tcPr>
                  <w:tcW w:w="3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cs="Times New Roman"/>
                      <w:bCs/>
                      <w:kern w:val="28"/>
                      <w:sz w:val="21"/>
                      <w:szCs w:val="21"/>
                      <w:u w:val="single"/>
                      <w:vertAlign w:val="baseline"/>
                    </w:rPr>
                  </w:pPr>
                  <w:r>
                    <w:rPr>
                      <w:rFonts w:hint="eastAsia" w:ascii="Times New Roman" w:hAnsi="Times New Roman" w:cs="Times New Roman"/>
                      <w:bCs/>
                      <w:kern w:val="28"/>
                      <w:sz w:val="21"/>
                      <w:szCs w:val="21"/>
                      <w:u w:val="single"/>
                      <w:vertAlign w:val="baseline"/>
                      <w:lang w:eastAsia="zh-CN"/>
                    </w:rPr>
                    <w:t>按要求执行，</w:t>
                  </w:r>
                  <w:r>
                    <w:rPr>
                      <w:rFonts w:hint="eastAsia" w:cs="Times New Roman"/>
                      <w:bCs/>
                      <w:kern w:val="28"/>
                      <w:sz w:val="21"/>
                      <w:szCs w:val="21"/>
                      <w:u w:val="single"/>
                      <w:vertAlign w:val="baseline"/>
                      <w:lang w:val="en-US" w:eastAsia="zh-CN"/>
                    </w:rPr>
                    <w:t>配套TSP</w:t>
                  </w:r>
                  <w:r>
                    <w:rPr>
                      <w:rFonts w:hint="eastAsia" w:ascii="Times New Roman" w:hAnsi="Times New Roman" w:cs="Times New Roman"/>
                      <w:bCs/>
                      <w:kern w:val="28"/>
                      <w:sz w:val="21"/>
                      <w:szCs w:val="21"/>
                      <w:u w:val="single"/>
                      <w:vertAlign w:val="baseline"/>
                      <w:lang w:val="en-US" w:eastAsia="zh-CN"/>
                    </w:rPr>
                    <w:t>监测综合监控信息平台</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eastAsia" w:cs="Times New Roman"/>
                <w:bCs/>
                <w:spacing w:val="0"/>
                <w:sz w:val="24"/>
                <w:szCs w:val="24"/>
                <w:lang w:val="en-US" w:eastAsia="zh-CN"/>
              </w:rPr>
            </w:pPr>
            <w:r>
              <w:rPr>
                <w:rFonts w:hint="eastAsia" w:cs="Times New Roman"/>
                <w:bCs/>
                <w:spacing w:val="0"/>
                <w:sz w:val="24"/>
                <w:szCs w:val="24"/>
                <w:lang w:eastAsia="zh-CN"/>
              </w:rPr>
              <w:t>（</w:t>
            </w:r>
            <w:r>
              <w:rPr>
                <w:rFonts w:hint="eastAsia" w:cs="Times New Roman"/>
                <w:bCs/>
                <w:spacing w:val="0"/>
                <w:sz w:val="24"/>
                <w:szCs w:val="24"/>
                <w:lang w:val="en-US" w:eastAsia="zh-CN"/>
              </w:rPr>
              <w:t>3</w:t>
            </w:r>
            <w:r>
              <w:rPr>
                <w:rFonts w:hint="eastAsia" w:cs="Times New Roman"/>
                <w:bCs/>
                <w:spacing w:val="0"/>
                <w:sz w:val="24"/>
                <w:szCs w:val="24"/>
                <w:lang w:eastAsia="zh-CN"/>
              </w:rPr>
              <w:t>）</w:t>
            </w:r>
            <w:r>
              <w:rPr>
                <w:rFonts w:hint="eastAsia" w:cs="Times New Roman"/>
                <w:bCs/>
                <w:spacing w:val="0"/>
                <w:sz w:val="24"/>
                <w:szCs w:val="24"/>
                <w:lang w:val="en-US" w:eastAsia="zh-CN"/>
              </w:rPr>
              <w:t>绩效分级指标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bCs/>
                <w:spacing w:val="0"/>
                <w:sz w:val="24"/>
                <w:szCs w:val="24"/>
                <w:lang w:val="en-US" w:eastAsia="zh-CN"/>
              </w:rPr>
            </w:pPr>
            <w:r>
              <w:rPr>
                <w:rFonts w:hint="eastAsia" w:cs="Times New Roman"/>
                <w:bCs/>
                <w:spacing w:val="0"/>
                <w:sz w:val="24"/>
                <w:szCs w:val="24"/>
                <w:lang w:val="en-US" w:eastAsia="zh-CN"/>
              </w:rPr>
              <w:t>按照《河南省2021年</w:t>
            </w:r>
            <w:r>
              <w:rPr>
                <w:rFonts w:hint="eastAsia" w:cs="Times New Roman"/>
                <w:bCs/>
                <w:spacing w:val="0"/>
                <w:sz w:val="24"/>
                <w:szCs w:val="24"/>
                <w:lang w:val="en-US" w:eastAsia="zh-CN"/>
              </w:rPr>
              <w:fldChar w:fldCharType="begin"/>
            </w:r>
            <w:r>
              <w:rPr>
                <w:rFonts w:hint="eastAsia" w:cs="Times New Roman"/>
                <w:bCs/>
                <w:spacing w:val="0"/>
                <w:sz w:val="24"/>
                <w:szCs w:val="24"/>
                <w:lang w:val="en-US" w:eastAsia="zh-CN"/>
              </w:rPr>
              <w:instrText xml:space="preserve"> HYPERLINK "https://daqi.bjx.com.cn/zt.asp?topic=%b4%f3%c6%f8%ce%db%c8%be%b7%c0%d6%ce" \o "大气污染防治新闻专题" \t "https://huanbao.bjx.com.cn/news/20210510/_blank" </w:instrText>
            </w:r>
            <w:r>
              <w:rPr>
                <w:rFonts w:hint="eastAsia" w:cs="Times New Roman"/>
                <w:bCs/>
                <w:spacing w:val="0"/>
                <w:sz w:val="24"/>
                <w:szCs w:val="24"/>
                <w:lang w:val="en-US" w:eastAsia="zh-CN"/>
              </w:rPr>
              <w:fldChar w:fldCharType="separate"/>
            </w:r>
            <w:r>
              <w:rPr>
                <w:rFonts w:hint="eastAsia" w:cs="Times New Roman"/>
                <w:bCs/>
                <w:spacing w:val="0"/>
                <w:sz w:val="24"/>
                <w:szCs w:val="24"/>
                <w:lang w:val="en-US" w:eastAsia="zh-CN"/>
              </w:rPr>
              <w:t>大气污染防治</w:t>
            </w:r>
            <w:r>
              <w:rPr>
                <w:rFonts w:hint="eastAsia" w:cs="Times New Roman"/>
                <w:bCs/>
                <w:spacing w:val="0"/>
                <w:sz w:val="24"/>
                <w:szCs w:val="24"/>
                <w:lang w:val="en-US" w:eastAsia="zh-CN"/>
              </w:rPr>
              <w:fldChar w:fldCharType="end"/>
            </w:r>
            <w:r>
              <w:rPr>
                <w:rFonts w:hint="eastAsia" w:cs="Times New Roman"/>
                <w:bCs/>
                <w:spacing w:val="0"/>
                <w:sz w:val="24"/>
                <w:szCs w:val="24"/>
                <w:lang w:val="en-US" w:eastAsia="zh-CN"/>
              </w:rPr>
              <w:t>攻坚战实施方案》和《平顶山市2021年大气污染防治攻坚战实施方案》，平顶山荣炬工程有限公司水泥稳定土、沥青混凝土及建筑垃圾回收利用项目，作为新建项目应达到绩效分级B级企业的要求。具体要求内容如下：</w:t>
            </w:r>
          </w:p>
          <w:p>
            <w:pPr>
              <w:adjustRightInd w:val="0"/>
              <w:snapToGrid w:val="0"/>
              <w:ind w:firstLine="420" w:firstLineChars="200"/>
              <w:jc w:val="both"/>
              <w:rPr>
                <w:rFonts w:hint="eastAsia" w:cs="Times New Roman"/>
                <w:bCs/>
                <w:spacing w:val="0"/>
                <w:sz w:val="24"/>
                <w:szCs w:val="24"/>
                <w:lang w:val="en-US" w:eastAsia="zh-CN"/>
              </w:rPr>
            </w:pPr>
            <w:r>
              <w:rPr>
                <w:rFonts w:hint="eastAsia" w:ascii="黑体" w:hAnsi="黑体" w:eastAsia="黑体" w:cs="黑体"/>
                <w:bCs/>
                <w:spacing w:val="0"/>
                <w:sz w:val="21"/>
                <w:szCs w:val="21"/>
                <w:lang w:val="en-US" w:eastAsia="zh-CN"/>
              </w:rPr>
              <w:t>表81           商砼（沥青）搅拌站B级企业绩效分级指标</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735"/>
              <w:gridCol w:w="3960"/>
              <w:gridCol w:w="2346"/>
              <w:gridCol w:w="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差异化指标</w:t>
                  </w:r>
                </w:p>
              </w:tc>
              <w:tc>
                <w:tcPr>
                  <w:tcW w:w="3960" w:type="dxa"/>
                  <w:tcBorders>
                    <w:tl2br w:val="nil"/>
                    <w:tr2bl w:val="nil"/>
                  </w:tcBorders>
                  <w:vAlign w:val="center"/>
                </w:tcPr>
                <w:p>
                  <w:pPr>
                    <w:pStyle w:val="61"/>
                    <w:framePr w:hSpace="0" w:wrap="auto" w:vAnchor="margin" w:hAnchor="text" w:xAlign="left" w:yAlign="inline"/>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B级企业指标要求</w:t>
                  </w:r>
                </w:p>
              </w:tc>
              <w:tc>
                <w:tcPr>
                  <w:tcW w:w="2346"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企业对标情况</w:t>
                  </w:r>
                </w:p>
              </w:tc>
              <w:tc>
                <w:tcPr>
                  <w:tcW w:w="544" w:type="dxa"/>
                  <w:tcBorders>
                    <w:tl2br w:val="nil"/>
                    <w:tr2bl w:val="nil"/>
                  </w:tcBorders>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能源类型</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使用电、天然气等能源</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企业使用电能和天然气</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生产工艺及装备水平</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1.属于《产业结构调整指导目录（2019年版）》鼓励类和允许类；2.符合相关行业产业政策；3.符合河南省相关政策要求；4.符合市级规划。</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按照要求执行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污染治理技术</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1.沥青烟、PM治理采用袋式除尘器、静电除尘等高效除尘技术；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2.对排放的VOCs进行全面收集，治理采用吸附浓缩+燃烧、燃烧工艺，或低温等离子、光催化、光氧化、活性炭吸附、焦油捕集器等组合工艺；3.沥青槽及沥青储罐采用活性炭吸附等处理工艺； 4.燃气锅炉（导热油炉）完成低氮燃烧。</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1、采用袋式除尘器；</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2、采用喷淋+光氧催化+活性炭吸附的组合工艺；</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3、沥青槽及沥青储罐采用活性炭吸附等处理工艺；</w:t>
                  </w:r>
                </w:p>
                <w:p>
                  <w:pPr>
                    <w:pStyle w:val="61"/>
                    <w:framePr w:hSpace="0" w:wrap="auto" w:vAnchor="margin" w:hAnchor="text" w:xAlign="left" w:yAlign="inline"/>
                    <w:spacing w:line="240" w:lineRule="auto"/>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4、燃气锅炉完成低氮燃烧。</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vMerge w:val="restart"/>
                  <w:tcBorders>
                    <w:tl2br w:val="nil"/>
                    <w:tr2bl w:val="nil"/>
                  </w:tcBorders>
                  <w:vAlign w:val="center"/>
                </w:tcPr>
                <w:p>
                  <w:pPr>
                    <w:pStyle w:val="61"/>
                    <w:framePr w:hSpace="0" w:wrap="auto" w:vAnchor="margin" w:hAnchor="text" w:xAlign="left" w:yAlign="inline"/>
                    <w:spacing w:line="240" w:lineRule="auto"/>
                    <w:ind w:firstLine="0" w:firstLineChars="0"/>
                    <w:jc w:val="center"/>
                    <w:rPr>
                      <w:rFonts w:hint="eastAsia" w:ascii="Times New Roman" w:hAnsi="Times New Roman" w:eastAsia="宋体" w:cs="Times New Roman"/>
                      <w:b/>
                      <w:bCs/>
                      <w:kern w:val="0"/>
                      <w:sz w:val="21"/>
                      <w:szCs w:val="21"/>
                      <w:shd w:val="clear" w:color="auto" w:fill="FFFFFF"/>
                      <w:lang w:val="en-US" w:eastAsia="zh-CN" w:bidi="ar-SA"/>
                    </w:rPr>
                  </w:pPr>
                  <w:r>
                    <w:rPr>
                      <w:rFonts w:hint="eastAsia" w:ascii="Times New Roman" w:hAnsi="Times New Roman" w:cs="Times New Roman"/>
                      <w:b/>
                      <w:bCs/>
                      <w:sz w:val="21"/>
                      <w:szCs w:val="21"/>
                      <w:lang w:val="en-US" w:eastAsia="zh-CN"/>
                    </w:rPr>
                    <w:t>无组织管控</w:t>
                  </w:r>
                </w:p>
              </w:tc>
              <w:tc>
                <w:tcPr>
                  <w:tcW w:w="3960" w:type="dxa"/>
                  <w:tcBorders>
                    <w:tl2br w:val="nil"/>
                    <w:tr2bl w:val="nil"/>
                  </w:tcBorders>
                  <w:vAlign w:val="center"/>
                </w:tcPr>
                <w:p>
                  <w:pPr>
                    <w:pStyle w:val="61"/>
                    <w:framePr w:hSpace="0" w:wrap="auto" w:vAnchor="margin" w:hAnchor="text" w:xAlign="left" w:yAlign="inline"/>
                    <w:spacing w:line="240" w:lineRule="auto"/>
                    <w:ind w:firstLine="0" w:firstLineChars="0"/>
                    <w:jc w:val="both"/>
                    <w:rPr>
                      <w:rFonts w:hint="eastAsia" w:ascii="Times New Roman" w:hAnsi="Times New Roman" w:eastAsia="宋体" w:cs="Times New Roman"/>
                      <w:kern w:val="0"/>
                      <w:sz w:val="21"/>
                      <w:szCs w:val="21"/>
                      <w:shd w:val="clear" w:color="auto" w:fill="FFFFFF"/>
                      <w:lang w:val="en-US" w:eastAsia="zh-CN" w:bidi="ar-SA"/>
                    </w:rPr>
                  </w:pPr>
                  <w:r>
                    <w:rPr>
                      <w:rFonts w:hint="eastAsia" w:ascii="Times New Roman" w:hAnsi="Times New Roman" w:eastAsia="宋体" w:cs="Times New Roman"/>
                      <w:kern w:val="0"/>
                      <w:sz w:val="21"/>
                      <w:szCs w:val="21"/>
                      <w:shd w:val="clear" w:color="auto" w:fill="FFFFFF"/>
                      <w:lang w:val="en-US" w:eastAsia="zh-CN" w:bidi="ar-SA"/>
                    </w:rPr>
                    <w:t>1.所有物料（包括原辅料、半成品、成品）采用料仓、储罐、料库等方式封闭储存；沥青储罐设置在厂房内，呼吸孔安装VOC</w:t>
                  </w:r>
                  <w:r>
                    <w:rPr>
                      <w:rFonts w:hint="eastAsia" w:ascii="Times New Roman" w:hAnsi="Times New Roman" w:cs="Times New Roman"/>
                      <w:kern w:val="0"/>
                      <w:sz w:val="21"/>
                      <w:szCs w:val="21"/>
                      <w:shd w:val="clear" w:color="auto" w:fill="FFFFFF"/>
                      <w:lang w:val="en-US" w:eastAsia="zh-CN" w:bidi="ar-SA"/>
                    </w:rPr>
                    <w:t>s</w:t>
                  </w:r>
                  <w:r>
                    <w:rPr>
                      <w:rFonts w:hint="eastAsia" w:ascii="Times New Roman" w:hAnsi="Times New Roman" w:eastAsia="宋体" w:cs="Times New Roman"/>
                      <w:kern w:val="0"/>
                      <w:sz w:val="21"/>
                      <w:szCs w:val="21"/>
                      <w:shd w:val="clear" w:color="auto" w:fill="FFFFFF"/>
                      <w:lang w:val="en-US" w:eastAsia="zh-CN" w:bidi="ar-SA"/>
                    </w:rPr>
                    <w:t>收集净化设施；2.所有散状物料运输采用密闭皮带、密闭通廊、管状带式输送机或密闭车厢、真空罐车、气力输送等密闭方式；沥青运输、储存、装卸、加热、改性等过程密闭，沥青采用密闭管道输送投加，配备沥青加料自动联锁系统；3.各物料破碎、搅拌、转载、下料口、卸料装车等设置集尘罩并配置袋式除尘器，库顶等泄压口配备袋式除尘器或滤筒除尘器；搅拌机皮带跌落点等产尘点配套抽风收尘及除尘装置，不得有明显粉尘逸散；卸沥青槽密闭，沥青槽及沥青储罐废气负压引至废气收集处理系统；4.沥青砼搅拌（拌和）楼需二次封闭并将粉料储罐封闭在内，沥青砼搅拌机、搅拌楼配套安装沥青烟气收集及处理设施；沥青砼成品装车处封闭，配套安装沥青烟气收集及处理设施；5.除尘器卸灰不直接卸落到地面，采用封闭袋接或封闭式螺旋输送，卸灰区封闭；6.料棚配备喷雾抑尘设施或物料全部封闭储存，货物进出大门为自动感应门，在确保安全的情况下，所有门窗保持常闭状态；7.厂区地面全部硬化或绿化，无成片裸露土地。</w:t>
                  </w:r>
                </w:p>
              </w:tc>
              <w:tc>
                <w:tcPr>
                  <w:tcW w:w="2346" w:type="dxa"/>
                  <w:tcBorders>
                    <w:tl2br w:val="nil"/>
                    <w:tr2bl w:val="nil"/>
                  </w:tcBorders>
                  <w:vAlign w:val="center"/>
                </w:tcPr>
                <w:p>
                  <w:pPr>
                    <w:pStyle w:val="61"/>
                    <w:framePr w:hSpace="0" w:wrap="auto" w:vAnchor="margin" w:hAnchor="text" w:xAlign="left" w:yAlign="inline"/>
                    <w:spacing w:line="240" w:lineRule="auto"/>
                    <w:ind w:firstLine="0" w:firstLineChars="0"/>
                    <w:jc w:val="both"/>
                    <w:rPr>
                      <w:rFonts w:hint="eastAsia" w:ascii="Times New Roman" w:hAnsi="Times New Roman" w:eastAsia="宋体" w:cs="Times New Roman"/>
                      <w:kern w:val="0"/>
                      <w:sz w:val="21"/>
                      <w:szCs w:val="21"/>
                      <w:shd w:val="clear" w:color="auto" w:fill="FFFFFF"/>
                      <w:lang w:val="en-US" w:eastAsia="zh-CN" w:bidi="ar-SA"/>
                    </w:rPr>
                  </w:pPr>
                  <w:r>
                    <w:rPr>
                      <w:rFonts w:hint="eastAsia" w:ascii="Times New Roman" w:hAnsi="Times New Roman" w:eastAsia="宋体" w:cs="Times New Roman"/>
                      <w:kern w:val="0"/>
                      <w:sz w:val="21"/>
                      <w:szCs w:val="21"/>
                      <w:shd w:val="clear" w:color="auto" w:fill="FFFFFF"/>
                      <w:lang w:val="en-US" w:eastAsia="zh-CN" w:bidi="ar-SA"/>
                    </w:rPr>
                    <w:t>1.所有物料（包括原辅料、半成品、成品）封闭储存；沥青储罐设置在厂房内，呼吸孔安装VOC</w:t>
                  </w:r>
                  <w:r>
                    <w:rPr>
                      <w:rFonts w:hint="eastAsia" w:ascii="Times New Roman" w:hAnsi="Times New Roman" w:cs="Times New Roman"/>
                      <w:kern w:val="0"/>
                      <w:sz w:val="21"/>
                      <w:szCs w:val="21"/>
                      <w:shd w:val="clear" w:color="auto" w:fill="FFFFFF"/>
                      <w:lang w:val="en-US" w:eastAsia="zh-CN" w:bidi="ar-SA"/>
                    </w:rPr>
                    <w:t>s</w:t>
                  </w:r>
                  <w:r>
                    <w:rPr>
                      <w:rFonts w:hint="eastAsia" w:ascii="Times New Roman" w:hAnsi="Times New Roman" w:eastAsia="宋体" w:cs="Times New Roman"/>
                      <w:kern w:val="0"/>
                      <w:sz w:val="21"/>
                      <w:szCs w:val="21"/>
                      <w:shd w:val="clear" w:color="auto" w:fill="FFFFFF"/>
                      <w:lang w:val="en-US" w:eastAsia="zh-CN" w:bidi="ar-SA"/>
                    </w:rPr>
                    <w:t>收集净化设施；</w:t>
                  </w:r>
                </w:p>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2、按要求执行；</w:t>
                  </w:r>
                </w:p>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3、配套袋式除尘器及有机废气处理设施；</w:t>
                  </w:r>
                </w:p>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4.按要求执行；</w:t>
                  </w:r>
                </w:p>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5.按要求执行；</w:t>
                  </w:r>
                </w:p>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6.料棚配备喷雾抑尘设施或物料全部封闭储存；</w:t>
                  </w:r>
                </w:p>
                <w:p>
                  <w:pPr>
                    <w:pStyle w:val="61"/>
                    <w:framePr w:hSpace="0" w:wrap="auto" w:vAnchor="margin" w:hAnchor="text" w:xAlign="left" w:yAlign="inline"/>
                    <w:spacing w:line="240" w:lineRule="auto"/>
                    <w:ind w:firstLine="0" w:firstLineChars="0"/>
                    <w:jc w:val="both"/>
                    <w:rPr>
                      <w:rFonts w:hint="default"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7.按要求执行。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3" w:type="dxa"/>
                  <w:gridSpan w:val="2"/>
                  <w:vMerge w:val="continue"/>
                  <w:tcBorders>
                    <w:tl2br w:val="nil"/>
                    <w:tr2bl w:val="nil"/>
                  </w:tcBorders>
                  <w:vAlign w:val="center"/>
                </w:tcPr>
                <w:p>
                  <w:pPr>
                    <w:pStyle w:val="61"/>
                    <w:framePr w:hSpace="0" w:wrap="auto" w:vAnchor="margin" w:hAnchor="text" w:xAlign="left" w:yAlign="inline"/>
                    <w:spacing w:line="240" w:lineRule="auto"/>
                    <w:ind w:firstLine="0" w:firstLineChars="0"/>
                    <w:jc w:val="center"/>
                    <w:rPr>
                      <w:rFonts w:hint="eastAsia" w:ascii="Times New Roman" w:hAnsi="Times New Roman" w:cs="Times New Roman"/>
                      <w:b/>
                      <w:bCs/>
                      <w:sz w:val="21"/>
                      <w:szCs w:val="21"/>
                      <w:lang w:val="en-US" w:eastAsia="zh-CN"/>
                    </w:rPr>
                  </w:pPr>
                </w:p>
              </w:tc>
              <w:tc>
                <w:tcPr>
                  <w:tcW w:w="3960" w:type="dxa"/>
                  <w:tcBorders>
                    <w:tl2br w:val="nil"/>
                    <w:tr2bl w:val="nil"/>
                  </w:tcBorders>
                  <w:vAlign w:val="center"/>
                </w:tcPr>
                <w:p>
                  <w:pPr>
                    <w:pStyle w:val="61"/>
                    <w:framePr w:hSpace="0" w:wrap="auto" w:vAnchor="margin" w:hAnchor="text" w:xAlign="left" w:yAlign="inline"/>
                    <w:spacing w:line="240" w:lineRule="auto"/>
                    <w:ind w:firstLine="0" w:firstLineChars="0"/>
                    <w:jc w:val="both"/>
                    <w:rPr>
                      <w:rFonts w:hint="eastAsia" w:ascii="Times New Roman" w:hAnsi="Times New Roman" w:eastAsia="宋体" w:cs="Times New Roman"/>
                      <w:kern w:val="0"/>
                      <w:sz w:val="21"/>
                      <w:szCs w:val="21"/>
                      <w:shd w:val="clear" w:color="auto" w:fill="FFFFFF"/>
                      <w:lang w:val="en-US" w:eastAsia="zh-CN" w:bidi="ar-SA"/>
                    </w:rPr>
                  </w:pPr>
                  <w:r>
                    <w:rPr>
                      <w:rFonts w:hint="eastAsia" w:ascii="Times New Roman" w:hAnsi="Times New Roman" w:eastAsia="宋体" w:cs="Times New Roman"/>
                      <w:kern w:val="0"/>
                      <w:sz w:val="21"/>
                      <w:szCs w:val="21"/>
                      <w:shd w:val="clear" w:color="auto" w:fill="FFFFFF"/>
                      <w:lang w:val="en-US" w:eastAsia="zh-CN" w:bidi="ar-SA"/>
                    </w:rPr>
                    <w:t>1.企业出厂口和料场出口处配备自动感应式高压清洗装置，对所有货物运输车辆的车轮、底盘进行冲洗；</w:t>
                  </w:r>
                </w:p>
                <w:p>
                  <w:pPr>
                    <w:pStyle w:val="61"/>
                    <w:framePr w:hSpace="0" w:wrap="auto" w:vAnchor="margin" w:hAnchor="text" w:xAlign="left" w:yAlign="inline"/>
                    <w:spacing w:line="240" w:lineRule="auto"/>
                    <w:ind w:firstLine="0" w:firstLineChars="0"/>
                    <w:jc w:val="both"/>
                    <w:rPr>
                      <w:rFonts w:hint="eastAsia" w:ascii="Times New Roman" w:hAnsi="Times New Roman" w:eastAsia="宋体"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 xml:space="preserve">2.洗车台配废水处理系统。 </w:t>
                  </w:r>
                </w:p>
              </w:tc>
              <w:tc>
                <w:tcPr>
                  <w:tcW w:w="2346" w:type="dxa"/>
                  <w:tcBorders>
                    <w:tl2br w:val="nil"/>
                    <w:tr2bl w:val="nil"/>
                  </w:tcBorders>
                  <w:vAlign w:val="center"/>
                </w:tcPr>
                <w:p>
                  <w:pPr>
                    <w:pStyle w:val="61"/>
                    <w:framePr w:hSpace="0" w:wrap="auto" w:vAnchor="margin" w:hAnchor="text" w:xAlign="left" w:yAlign="inline"/>
                    <w:spacing w:line="240" w:lineRule="auto"/>
                    <w:ind w:firstLine="0" w:firstLineChars="0"/>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eastAsia="宋体" w:cs="Times New Roman"/>
                      <w:kern w:val="0"/>
                      <w:sz w:val="21"/>
                      <w:szCs w:val="21"/>
                      <w:shd w:val="clear" w:color="auto" w:fill="FFFFFF"/>
                      <w:lang w:val="en-US" w:eastAsia="zh-CN" w:bidi="ar-SA"/>
                    </w:rPr>
                    <w:t>1.企业出厂口处配备自动感应式高压清洗装置</w:t>
                  </w:r>
                  <w:r>
                    <w:rPr>
                      <w:rFonts w:hint="eastAsia" w:ascii="Times New Roman" w:hAnsi="Times New Roman" w:cs="Times New Roman"/>
                      <w:kern w:val="0"/>
                      <w:sz w:val="21"/>
                      <w:szCs w:val="21"/>
                      <w:shd w:val="clear" w:color="auto" w:fill="FFFFFF"/>
                      <w:lang w:val="en-US" w:eastAsia="zh-CN" w:bidi="ar-SA"/>
                    </w:rPr>
                    <w:t>；2.洗车台配污水沉淀池。</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排放限值</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1.PM、NMHC、沥青烟有组织排放 浓度均不高于10、20、20mg/m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；2.VOCs治理设施同步运行率和去除率分别达到100%和80%；因烟气收集工艺原因去除率确实达不到的，生产车间或生产设备的无组织排放监控点NMHC浓度低于4mg/m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，企业边界1hNMHC平均浓度低于2mg/m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3.厂界PM排放浓度不高于1mg/m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；4.锅炉（导热油炉）烟气排放要求：PM、SO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lang w:val="en-US" w:eastAsia="zh-CN"/>
                    </w:rPr>
                    <w:t>、NOx排放浓度不超过5、10、30mg/m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 xml:space="preserve">（基准氧含量3.5%）。 </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cs="Times New Roman"/>
                      <w:kern w:val="0"/>
                      <w:sz w:val="21"/>
                      <w:szCs w:val="21"/>
                      <w:shd w:val="clear" w:color="auto" w:fill="FFFFFF"/>
                      <w:lang w:val="en-US" w:eastAsia="zh-CN" w:bidi="ar-SA"/>
                    </w:rPr>
                    <w:t>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监测监控水平</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1.有组织排放口按生态环境部门要求安装烟气排放自动监控设施（CEMS），并按要求联网；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2.有组织排放口按照排污许可证要求开展自行监测；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3.涉气生产工序、生产装置及污染治理设施按生态环境部门要求安装用电监管设备，用电监管设备与省、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市生态环境部门用电监管平台联网；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4.厂内未安装在线监控的主要涉气生产环节、料场出入口等易产尘点安装高清视频监控系统，视频保存三个月以上。 </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cs="Times New Roman"/>
                      <w:kern w:val="0"/>
                      <w:sz w:val="21"/>
                      <w:szCs w:val="21"/>
                      <w:shd w:val="clear" w:color="auto" w:fill="FFFFFF"/>
                      <w:lang w:val="en-US" w:eastAsia="zh-CN" w:bidi="ar-SA"/>
                    </w:rPr>
                    <w:t>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428" w:type="dxa"/>
                  <w:vMerge w:val="restart"/>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环境管理水平</w:t>
                  </w:r>
                </w:p>
              </w:tc>
              <w:tc>
                <w:tcPr>
                  <w:tcW w:w="735"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sz w:val="21"/>
                      <w:szCs w:val="21"/>
                      <w:lang w:val="en-US" w:eastAsia="zh-CN"/>
                    </w:rPr>
                    <w:t>环保档案</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1、环评批复文件和竣工环保验收文件或环境现状评估备案证明；</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2.国家版排污许可证；</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3.环境管理制度（有组织、无组织排放长效管理机制，主要包括岗位责任制度、达标公示制度和定期巡查维护制度等）；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4.废气治理设施运行管理规程；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5.一年内废气监测报告（符合排污许可证监测项目及频次要求）。</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sz w:val="21"/>
                      <w:szCs w:val="21"/>
                      <w:lang w:val="en-US" w:eastAsia="zh-CN"/>
                    </w:rPr>
                    <w:t>4.</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both"/>
                    <w:rPr>
                      <w:rFonts w:hint="eastAsia" w:ascii="Times New Roman" w:hAnsi="Times New Roman" w:cs="Times New Roman"/>
                      <w:sz w:val="21"/>
                      <w:szCs w:val="21"/>
                      <w:lang w:val="en-US" w:eastAsia="zh-CN"/>
                    </w:rPr>
                  </w:pPr>
                  <w:r>
                    <w:rPr>
                      <w:rFonts w:hint="eastAsia" w:ascii="Times New Roman" w:hAnsi="Times New Roman" w:cs="Times New Roman"/>
                      <w:kern w:val="0"/>
                      <w:sz w:val="21"/>
                      <w:szCs w:val="21"/>
                      <w:shd w:val="clear" w:color="auto" w:fill="FFFFFF"/>
                      <w:lang w:val="en-US" w:eastAsia="zh-CN" w:bidi="ar-SA"/>
                    </w:rPr>
                    <w:t>5.按要求执行。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428" w:type="dxa"/>
                  <w:vMerge w:val="continue"/>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p>
              </w:tc>
              <w:tc>
                <w:tcPr>
                  <w:tcW w:w="735"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sz w:val="21"/>
                      <w:szCs w:val="21"/>
                      <w:lang w:val="en-US" w:eastAsia="zh-CN"/>
                    </w:rPr>
                    <w:t>台账记录</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1.生产设施运行管理信息（生产时间、运行负荷、产品产量等）；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2.废气污染治理设施运行管理信息；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3.监测记录信息（主要污染排放口废气排放记录等）；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4.主要原辅材料消耗记录；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5.燃料消耗记录；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6.固废、危废处理记录；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7.运输车辆、厂内车辆、非道路移动机械电子台账(进出场时间、车辆或非道路移动机械信息、运送货物名称及运量等)。 </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sz w:val="21"/>
                      <w:szCs w:val="21"/>
                      <w:lang w:val="en-US" w:eastAsia="zh-CN"/>
                    </w:rPr>
                    <w:t>4.</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5.按要求执行；</w:t>
                  </w:r>
                </w:p>
                <w:p>
                  <w:pPr>
                    <w:pStyle w:val="61"/>
                    <w:framePr w:hSpace="0" w:wrap="auto" w:vAnchor="margin" w:hAnchor="text" w:xAlign="left" w:yAlign="inline"/>
                    <w:spacing w:line="240" w:lineRule="auto"/>
                    <w:jc w:val="both"/>
                    <w:rPr>
                      <w:rFonts w:hint="eastAsia" w:ascii="Times New Roman" w:hAnsi="Times New Roman" w:cs="Times New Roman"/>
                      <w:kern w:val="0"/>
                      <w:sz w:val="21"/>
                      <w:szCs w:val="21"/>
                      <w:shd w:val="clear" w:color="auto" w:fill="FFFFFF"/>
                      <w:lang w:val="en-US" w:eastAsia="zh-CN" w:bidi="ar-SA"/>
                    </w:rPr>
                  </w:pPr>
                  <w:r>
                    <w:rPr>
                      <w:rFonts w:hint="eastAsia" w:ascii="Times New Roman" w:hAnsi="Times New Roman" w:cs="Times New Roman"/>
                      <w:kern w:val="0"/>
                      <w:sz w:val="21"/>
                      <w:szCs w:val="21"/>
                      <w:shd w:val="clear" w:color="auto" w:fill="FFFFFF"/>
                      <w:lang w:val="en-US" w:eastAsia="zh-CN" w:bidi="ar-SA"/>
                    </w:rPr>
                    <w:t>6.按要求执行；</w:t>
                  </w:r>
                </w:p>
                <w:p>
                  <w:pPr>
                    <w:pStyle w:val="61"/>
                    <w:framePr w:hSpace="0" w:wrap="auto" w:vAnchor="margin" w:hAnchor="text" w:xAlign="left" w:yAlign="inline"/>
                    <w:spacing w:line="240" w:lineRule="auto"/>
                    <w:jc w:val="both"/>
                    <w:rPr>
                      <w:rFonts w:hint="eastAsia" w:ascii="Times New Roman" w:hAnsi="Times New Roman" w:cs="Times New Roman"/>
                      <w:sz w:val="21"/>
                      <w:szCs w:val="21"/>
                      <w:lang w:val="en-US" w:eastAsia="zh-CN"/>
                    </w:rPr>
                  </w:pPr>
                  <w:r>
                    <w:rPr>
                      <w:rFonts w:hint="eastAsia" w:ascii="Times New Roman" w:hAnsi="Times New Roman" w:cs="Times New Roman"/>
                      <w:kern w:val="0"/>
                      <w:sz w:val="21"/>
                      <w:szCs w:val="21"/>
                      <w:shd w:val="clear" w:color="auto" w:fill="FFFFFF"/>
                      <w:lang w:val="en-US" w:eastAsia="zh-CN" w:bidi="ar-SA"/>
                    </w:rPr>
                    <w:t>7.按要求执行。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dxa"/>
                  <w:vMerge w:val="continue"/>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p>
              </w:tc>
              <w:tc>
                <w:tcPr>
                  <w:tcW w:w="735" w:type="dxa"/>
                  <w:tcBorders>
                    <w:tl2br w:val="nil"/>
                    <w:tr2bl w:val="nil"/>
                  </w:tcBorders>
                  <w:vAlign w:val="center"/>
                </w:tcPr>
                <w:p>
                  <w:pPr>
                    <w:pStyle w:val="61"/>
                    <w:framePr w:hSpace="0" w:wrap="auto" w:vAnchor="margin" w:hAnchor="text" w:xAlign="left" w:yAlign="inline"/>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val="0"/>
                      <w:bCs w:val="0"/>
                      <w:sz w:val="21"/>
                      <w:szCs w:val="21"/>
                      <w:lang w:val="en-US" w:eastAsia="zh-CN"/>
                    </w:rPr>
                    <w:t>人员配置</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配备专职环保人员，并具备相应的环境管理能力（学历、培训、从业经验等）。</w:t>
                  </w:r>
                </w:p>
              </w:tc>
              <w:tc>
                <w:tcPr>
                  <w:tcW w:w="2346" w:type="dxa"/>
                  <w:tcBorders>
                    <w:tl2br w:val="nil"/>
                    <w:tr2bl w:val="nil"/>
                  </w:tcBorders>
                  <w:vAlign w:val="center"/>
                </w:tcPr>
                <w:p>
                  <w:pPr>
                    <w:pStyle w:val="61"/>
                    <w:framePr w:hSpace="0" w:wrap="auto" w:vAnchor="margin" w:hAnchor="text" w:xAlign="left" w:yAlign="inline"/>
                    <w:spacing w:line="240" w:lineRule="auto"/>
                    <w:jc w:val="both"/>
                    <w:rPr>
                      <w:rFonts w:hint="eastAsia" w:ascii="Times New Roman" w:hAnsi="Times New Roman" w:cs="Times New Roman"/>
                      <w:sz w:val="21"/>
                      <w:szCs w:val="21"/>
                      <w:lang w:val="en-US" w:eastAsia="zh-CN"/>
                    </w:rPr>
                  </w:pPr>
                  <w:r>
                    <w:rPr>
                      <w:rFonts w:hint="eastAsia" w:ascii="Times New Roman" w:hAnsi="Times New Roman" w:cs="Times New Roman"/>
                      <w:kern w:val="0"/>
                      <w:sz w:val="21"/>
                      <w:szCs w:val="21"/>
                      <w:shd w:val="clear" w:color="auto" w:fill="FFFFFF"/>
                      <w:lang w:val="en-US" w:eastAsia="zh-CN" w:bidi="ar-SA"/>
                    </w:rPr>
                    <w:t>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运输方式</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1、物料、产品公路运输（除水泥罐式货车外） 采用新能源或达到国五排放标准； </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2.厂内运输车辆达到国五及以上排放标准（重型燃气车辆达到国六排放标准）或使用新能源车辆比例不低于80%，其他车辆达到国四排放标准（重型燃气车辆达到国五及以上排放标准）；</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3.厂内非道路移动机械达到国三及以上排放标准或使用新能源机械比例不低于80%。</w:t>
                  </w:r>
                </w:p>
              </w:tc>
              <w:tc>
                <w:tcPr>
                  <w:tcW w:w="2346"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kern w:val="0"/>
                      <w:sz w:val="21"/>
                      <w:szCs w:val="21"/>
                      <w:shd w:val="clear" w:color="auto" w:fill="FFFFFF"/>
                      <w:lang w:val="en-US" w:eastAsia="zh-CN" w:bidi="ar-SA"/>
                    </w:rPr>
                    <w:t>按要求执行；</w:t>
                  </w:r>
                </w:p>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kern w:val="0"/>
                      <w:sz w:val="21"/>
                      <w:szCs w:val="21"/>
                      <w:shd w:val="clear" w:color="auto" w:fill="FFFFFF"/>
                      <w:lang w:val="en-US" w:eastAsia="zh-CN" w:bidi="ar-SA"/>
                    </w:rPr>
                    <w:t>按要求执行。</w:t>
                  </w:r>
                </w:p>
              </w:tc>
              <w:tc>
                <w:tcPr>
                  <w:tcW w:w="544"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gridSpan w:val="2"/>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运输监管要求</w:t>
                  </w:r>
                </w:p>
              </w:tc>
              <w:tc>
                <w:tcPr>
                  <w:tcW w:w="3960" w:type="dxa"/>
                  <w:tcBorders>
                    <w:tl2br w:val="nil"/>
                    <w:tr2bl w:val="nil"/>
                  </w:tcBorders>
                  <w:vAlign w:val="center"/>
                </w:tcPr>
                <w:p>
                  <w:pPr>
                    <w:pStyle w:val="61"/>
                    <w:framePr w:hSpace="0" w:wrap="auto" w:vAnchor="margin" w:hAnchor="text" w:xAlign="left" w:yAlign="inline"/>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日均进出货物150吨（或载货车辆日进出10辆次）及以上（货物包括原料、辅料、燃料、产品和其他与 生产相关物料）的企业，或纳入我省重点行业年产值1000万及以上的企业，应参照《重污染天气重点行业移动源应急管理技术指南》建立门禁视频监控系统和电子台账；其他企业建立电子台账。</w:t>
                  </w:r>
                </w:p>
              </w:tc>
              <w:tc>
                <w:tcPr>
                  <w:tcW w:w="2346" w:type="dxa"/>
                  <w:tcBorders>
                    <w:tl2br w:val="nil"/>
                    <w:tr2bl w:val="nil"/>
                  </w:tcBorders>
                  <w:vAlign w:val="center"/>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参照《重污染天气重点行业移动源应急管理技术指南》建立门禁视频监控系统和电子台账</w:t>
                  </w:r>
                </w:p>
              </w:tc>
              <w:tc>
                <w:tcPr>
                  <w:tcW w:w="544" w:type="dxa"/>
                  <w:tcBorders>
                    <w:tl2br w:val="nil"/>
                    <w:tr2bl w:val="nil"/>
                  </w:tcBorders>
                </w:tcPr>
                <w:p>
                  <w:pPr>
                    <w:pStyle w:val="61"/>
                    <w:framePr w:hSpace="0" w:wrap="auto" w:vAnchor="margin" w:hAnchor="text" w:xAlign="left" w:yAlign="inline"/>
                    <w:spacing w:line="240" w:lineRule="auto"/>
                    <w:jc w:val="center"/>
                    <w:rPr>
                      <w:rFonts w:hint="eastAsia" w:ascii="Times New Roman" w:hAnsi="Times New Roman" w:cs="Times New Roman"/>
                      <w:sz w:val="21"/>
                      <w:szCs w:val="21"/>
                      <w:lang w:val="en-US" w:eastAsia="zh-CN"/>
                    </w:rPr>
                  </w:pPr>
                </w:p>
              </w:tc>
            </w:tr>
          </w:tbl>
          <w:p>
            <w:pPr>
              <w:adjustRightInd w:val="0"/>
              <w:snapToGrid w:val="0"/>
              <w:ind w:firstLine="380" w:firstLineChars="200"/>
              <w:jc w:val="both"/>
              <w:rPr>
                <w:rFonts w:hint="default" w:ascii="Times New Roman" w:hAnsi="Times New Roman" w:eastAsia="宋体" w:cs="Times New Roman"/>
                <w:bCs/>
                <w:spacing w:val="-10"/>
                <w:szCs w:val="21"/>
                <w:lang w:val="en-US" w:eastAsia="zh-CN"/>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3" w:name="_Hlk54167917"/>
      <w:r>
        <w:rPr>
          <w:rFonts w:hint="eastAsia" w:ascii="黑体" w:hAnsi="黑体" w:eastAsia="黑体"/>
          <w:snapToGrid w:val="0"/>
          <w:sz w:val="30"/>
          <w:szCs w:val="30"/>
          <w:highlight w:val="none"/>
        </w:rPr>
        <w:t>环境保护措施监督检查清单</w:t>
      </w:r>
      <w:bookmarkEnd w:id="13"/>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825"/>
        <w:gridCol w:w="1109"/>
        <w:gridCol w:w="1256"/>
        <w:gridCol w:w="2191"/>
        <w:gridCol w:w="2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19" w:type="dxa"/>
            <w:tcBorders>
              <w:tl2br w:val="nil"/>
              <w:tr2bl w:val="nil"/>
            </w:tcBorders>
            <w:noWrap w:val="0"/>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textAlignment w:val="auto"/>
              <mc:AlternateContent>
                <mc:Choice Requires="wpsCustomData">
                  <wpsCustomData:diagonalParaType/>
                </mc:Choice>
              </mc:AlternateContent>
              <w:rPr>
                <w:rFonts w:hint="default"/>
              </w:rPr>
            </w:pPr>
            <w:r>
              <w:rPr>
                <w:rFonts w:hint="default"/>
              </w:rPr>
              <w:t>要素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right"/>
              <w:textAlignment w:val="auto"/>
              <w:rPr>
                <w:rFonts w:hint="default"/>
              </w:rPr>
            </w:pPr>
            <w:r>
              <w:rPr>
                <w:rFonts w:hint="default"/>
              </w:rPr>
              <w:t>内容</w:t>
            </w:r>
          </w:p>
          <w:p>
            <w:pPr>
              <w:pStyle w:val="2"/>
              <w:rPr>
                <w:rFonts w:hint="default"/>
              </w:rPr>
            </w:pPr>
          </w:p>
        </w:tc>
        <w:tc>
          <w:tcPr>
            <w:tcW w:w="193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排放口(编号、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名称)/污染源</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污染物项目</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环境保护措施</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lang w:val="en-US"/>
              </w:rPr>
            </w:pPr>
            <w:r>
              <w:rPr>
                <w:rFonts w:hint="default" w:ascii="Times New Roman" w:hAnsi="Times New Roman" w:cs="Times New Roman"/>
                <w:szCs w:val="21"/>
              </w:rPr>
              <w:t>大气环境</w:t>
            </w:r>
          </w:p>
        </w:tc>
        <w:tc>
          <w:tcPr>
            <w:tcW w:w="193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color w:val="auto"/>
                <w:szCs w:val="21"/>
                <w:lang w:val="en-US" w:eastAsia="zh-CN"/>
              </w:rPr>
              <w:t>建筑垃圾回收利用</w:t>
            </w:r>
            <w:r>
              <w:rPr>
                <w:rFonts w:hint="default" w:ascii="Times New Roman" w:hAnsi="Times New Roman" w:cs="Times New Roman"/>
                <w:bCs/>
                <w:color w:val="auto"/>
                <w:szCs w:val="21"/>
                <w:lang w:eastAsia="zh-CN"/>
              </w:rPr>
              <w:t>生产线</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color w:val="auto"/>
                <w:szCs w:val="21"/>
              </w:rPr>
              <w:t>颗粒物</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生产过程中配备2套袋式除尘器+</w:t>
            </w:r>
            <w:r>
              <w:rPr>
                <w:rFonts w:hint="eastAsia"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根15m排气筒（1#和2#）</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color w:val="auto"/>
              </w:rPr>
              <w:t>《大气污染物综合排放标准》（GB16297-1996）表2二级标准，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color w:val="auto"/>
                <w:lang w:eastAsia="zh-CN"/>
              </w:rPr>
              <w:t>水泥稳定土</w:t>
            </w:r>
            <w:r>
              <w:rPr>
                <w:rFonts w:hint="default" w:ascii="Times New Roman" w:hAnsi="Times New Roman" w:cs="Times New Roman"/>
                <w:color w:val="auto"/>
              </w:rPr>
              <w:t>生产线</w:t>
            </w: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eastAsia="zh-CN"/>
              </w:rPr>
              <w:t>水泥仓</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eastAsia" w:cs="Times New Roman"/>
                <w:color w:val="auto"/>
                <w:szCs w:val="21"/>
                <w:lang w:val="en-US" w:eastAsia="zh-CN"/>
              </w:rPr>
              <w:t>配套</w:t>
            </w:r>
            <w:r>
              <w:rPr>
                <w:rFonts w:hint="default" w:ascii="Times New Roman" w:hAnsi="Times New Roman" w:cs="Times New Roman"/>
                <w:color w:val="auto"/>
                <w:szCs w:val="21"/>
              </w:rPr>
              <w:t>仓顶袋式除尘器2套</w:t>
            </w:r>
          </w:p>
        </w:tc>
        <w:tc>
          <w:tcPr>
            <w:tcW w:w="21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rPr>
            </w:pPr>
            <w:r>
              <w:rPr>
                <w:rFonts w:hint="default" w:ascii="Times New Roman" w:hAnsi="Times New Roman" w:cs="Times New Roman"/>
              </w:rPr>
              <w:t>《水泥工业大气污染物排放标准》(DB41</w:t>
            </w:r>
            <w:r>
              <w:rPr>
                <w:rFonts w:hint="eastAsia" w:ascii="Times New Roman" w:hAnsi="Times New Roman" w:cs="Times New Roman"/>
                <w:lang w:val="en-US" w:eastAsia="zh-CN"/>
              </w:rPr>
              <w:t>/</w:t>
            </w:r>
            <w:r>
              <w:rPr>
                <w:rFonts w:hint="default" w:ascii="Times New Roman" w:hAnsi="Times New Roman" w:cs="Times New Roman"/>
              </w:rPr>
              <w:t>1953-2020)标准要求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生产过程</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袋式除尘器+15m排气筒</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lang w:eastAsia="zh-CN"/>
              </w:rPr>
              <w:t>）</w:t>
            </w:r>
          </w:p>
        </w:tc>
        <w:tc>
          <w:tcPr>
            <w:tcW w:w="21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沥青混凝土生产线</w:t>
            </w: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进料</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颗粒物</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袋式除尘器+15m排气筒</w:t>
            </w:r>
            <w:r>
              <w:rPr>
                <w:rFonts w:hint="default" w:ascii="Times New Roman" w:hAnsi="Times New Roman" w:cs="Times New Roman"/>
                <w:color w:val="auto"/>
                <w:szCs w:val="21"/>
                <w:lang w:eastAsia="zh-CN"/>
              </w:rPr>
              <w:t>（</w:t>
            </w:r>
            <w:r>
              <w:rPr>
                <w:rFonts w:hint="eastAsia" w:cs="Times New Roman"/>
                <w:color w:val="auto"/>
                <w:szCs w:val="21"/>
                <w:lang w:val="en-US" w:eastAsia="zh-CN"/>
              </w:rPr>
              <w:t>4</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lang w:eastAsia="zh-CN"/>
              </w:rPr>
              <w:t>）</w:t>
            </w:r>
          </w:p>
        </w:tc>
        <w:tc>
          <w:tcPr>
            <w:tcW w:w="21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rPr>
            </w:pPr>
            <w:r>
              <w:rPr>
                <w:rFonts w:hint="default" w:ascii="Times New Roman" w:hAnsi="Times New Roman" w:cs="Times New Roman"/>
              </w:rPr>
              <w:t>《大气污染物综合排放标准》（GB16297－1996）</w:t>
            </w:r>
            <w:r>
              <w:rPr>
                <w:rFonts w:hint="default" w:ascii="Times New Roman" w:hAnsi="Times New Roman" w:cs="Times New Roman"/>
                <w:lang w:eastAsia="zh-CN"/>
              </w:rPr>
              <w:t>、</w:t>
            </w:r>
            <w:r>
              <w:rPr>
                <w:rFonts w:hint="default" w:ascii="Times New Roman" w:hAnsi="Times New Roman" w:cs="Times New Roman"/>
              </w:rPr>
              <w:t>《水泥工业大气污染物排放标准》(DB41</w:t>
            </w:r>
            <w:r>
              <w:rPr>
                <w:rFonts w:hint="default" w:ascii="Times New Roman" w:hAnsi="Times New Roman" w:cs="Times New Roman"/>
                <w:lang w:eastAsia="zh-CN"/>
              </w:rPr>
              <w:t>、</w:t>
            </w:r>
            <w:r>
              <w:rPr>
                <w:rFonts w:hint="default" w:ascii="Times New Roman" w:hAnsi="Times New Roman" w:cs="Times New Roman"/>
              </w:rPr>
              <w:t>1953-2020)标准要求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val="en-US" w:eastAsia="zh-CN"/>
              </w:rPr>
            </w:pP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干燥筒及加热器</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r>
              <w:rPr>
                <w:rFonts w:hint="eastAsia" w:ascii="Times New Roman" w:hAnsi="Times New Roman" w:cs="Times New Roman"/>
                <w:bCs/>
                <w:color w:val="auto"/>
                <w:szCs w:val="21"/>
                <w:lang w:val="en-US" w:eastAsia="zh-CN"/>
              </w:rPr>
              <w:t>、SO</w:t>
            </w:r>
            <w:r>
              <w:rPr>
                <w:rFonts w:hint="eastAsia" w:ascii="Times New Roman" w:hAnsi="Times New Roman" w:cs="Times New Roman"/>
                <w:bCs/>
                <w:color w:val="auto"/>
                <w:szCs w:val="21"/>
                <w:vertAlign w:val="subscript"/>
                <w:lang w:val="en-US" w:eastAsia="zh-CN"/>
              </w:rPr>
              <w:t>2</w:t>
            </w:r>
            <w:r>
              <w:rPr>
                <w:rFonts w:hint="eastAsia" w:ascii="Times New Roman" w:hAnsi="Times New Roman" w:cs="Times New Roman"/>
                <w:bCs/>
                <w:color w:val="auto"/>
                <w:szCs w:val="21"/>
                <w:lang w:val="en-US" w:eastAsia="zh-CN"/>
              </w:rPr>
              <w:t>及NOx</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旋风除尘+</w:t>
            </w:r>
            <w:r>
              <w:rPr>
                <w:rFonts w:hint="default" w:ascii="Times New Roman" w:hAnsi="Times New Roman" w:cs="Times New Roman"/>
                <w:color w:val="auto"/>
                <w:szCs w:val="21"/>
              </w:rPr>
              <w:t>袋式除尘器+15m排气筒</w:t>
            </w:r>
            <w:r>
              <w:rPr>
                <w:rFonts w:hint="default" w:ascii="Times New Roman" w:hAnsi="Times New Roman" w:cs="Times New Roman"/>
                <w:color w:val="auto"/>
                <w:szCs w:val="21"/>
                <w:lang w:eastAsia="zh-CN"/>
              </w:rPr>
              <w:t>（</w:t>
            </w:r>
            <w:r>
              <w:rPr>
                <w:rFonts w:hint="eastAsia" w:cs="Times New Roman"/>
                <w:color w:val="auto"/>
                <w:szCs w:val="21"/>
                <w:lang w:val="en-US" w:eastAsia="zh-CN"/>
              </w:rPr>
              <w:t>5</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lang w:eastAsia="zh-CN"/>
              </w:rPr>
              <w:t>）</w:t>
            </w:r>
          </w:p>
        </w:tc>
        <w:tc>
          <w:tcPr>
            <w:tcW w:w="21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沥青搅拌器废气</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沥青烟及苯并[a]芘</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喷淋塔+UV光解+活性炭吸附</w:t>
            </w:r>
            <w:r>
              <w:rPr>
                <w:rFonts w:hint="default" w:ascii="Times New Roman" w:hAnsi="Times New Roman" w:cs="Times New Roman"/>
                <w:color w:val="auto"/>
                <w:szCs w:val="21"/>
              </w:rPr>
              <w:t>+15m排气筒</w:t>
            </w:r>
            <w:r>
              <w:rPr>
                <w:rFonts w:hint="default" w:ascii="Times New Roman" w:hAnsi="Times New Roman" w:cs="Times New Roman"/>
                <w:color w:val="auto"/>
                <w:szCs w:val="21"/>
                <w:lang w:eastAsia="zh-CN"/>
              </w:rPr>
              <w:t>（</w:t>
            </w:r>
            <w:r>
              <w:rPr>
                <w:rFonts w:hint="eastAsia" w:cs="Times New Roman"/>
                <w:color w:val="auto"/>
                <w:szCs w:val="21"/>
                <w:lang w:val="en-US" w:eastAsia="zh-CN"/>
              </w:rPr>
              <w:t>5</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lang w:eastAsia="zh-CN"/>
              </w:rPr>
              <w:t>）</w:t>
            </w:r>
          </w:p>
        </w:tc>
        <w:tc>
          <w:tcPr>
            <w:tcW w:w="21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8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eastAsia="zh-CN"/>
              </w:rPr>
            </w:pPr>
            <w:r>
              <w:rPr>
                <w:rFonts w:hint="default" w:ascii="Times New Roman" w:hAnsi="Times New Roman" w:cs="Times New Roman"/>
                <w:bCs/>
                <w:color w:val="auto"/>
                <w:szCs w:val="21"/>
                <w:lang w:val="en-US" w:eastAsia="zh-CN"/>
              </w:rPr>
              <w:t>导热油炉</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szCs w:val="21"/>
                <w:lang w:val="en-US"/>
              </w:rPr>
            </w:pPr>
            <w:r>
              <w:rPr>
                <w:rFonts w:hint="eastAsia" w:ascii="Times New Roman" w:hAnsi="Times New Roman" w:cs="Times New Roman"/>
                <w:bCs/>
                <w:color w:val="auto"/>
                <w:szCs w:val="21"/>
                <w:lang w:val="en-US" w:eastAsia="zh-CN"/>
              </w:rPr>
              <w:t>SO</w:t>
            </w:r>
            <w:r>
              <w:rPr>
                <w:rFonts w:hint="eastAsia" w:ascii="Times New Roman" w:hAnsi="Times New Roman" w:cs="Times New Roman"/>
                <w:bCs/>
                <w:color w:val="auto"/>
                <w:szCs w:val="21"/>
                <w:vertAlign w:val="subscript"/>
                <w:lang w:val="en-US" w:eastAsia="zh-CN"/>
              </w:rPr>
              <w:t>2</w:t>
            </w:r>
            <w:r>
              <w:rPr>
                <w:rFonts w:hint="eastAsia" w:ascii="Times New Roman" w:hAnsi="Times New Roman" w:cs="Times New Roman"/>
                <w:bCs/>
                <w:color w:val="auto"/>
                <w:szCs w:val="21"/>
                <w:lang w:val="en-US" w:eastAsia="zh-CN"/>
              </w:rPr>
              <w:t>及NOx</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Cs w:val="21"/>
                <w:lang w:val="en-US"/>
              </w:rPr>
            </w:pPr>
            <w:r>
              <w:rPr>
                <w:rFonts w:hint="default" w:ascii="Times New Roman" w:hAnsi="Times New Roman" w:cs="Times New Roman"/>
                <w:lang w:val="en-US" w:eastAsia="zh-CN"/>
              </w:rPr>
              <w:t>低氮</w:t>
            </w:r>
            <w:r>
              <w:rPr>
                <w:rFonts w:hint="eastAsia" w:cs="Times New Roman"/>
                <w:lang w:val="en-US" w:eastAsia="zh-CN"/>
              </w:rPr>
              <w:t>燃烧+15m排气筒</w:t>
            </w:r>
            <w:r>
              <w:rPr>
                <w:rFonts w:hint="default" w:ascii="Times New Roman" w:hAnsi="Times New Roman" w:cs="Times New Roman"/>
                <w:color w:val="auto"/>
                <w:szCs w:val="21"/>
                <w:lang w:eastAsia="zh-CN"/>
              </w:rPr>
              <w:t>（</w:t>
            </w:r>
            <w:r>
              <w:rPr>
                <w:rFonts w:hint="eastAsia" w:cs="Times New Roman"/>
                <w:color w:val="auto"/>
                <w:szCs w:val="21"/>
                <w:lang w:val="en-US" w:eastAsia="zh-CN"/>
              </w:rPr>
              <w:t>6</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lang w:eastAsia="zh-CN"/>
              </w:rPr>
              <w:t>）</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Cs/>
                <w:color w:val="auto"/>
              </w:rPr>
            </w:pPr>
            <w:r>
              <w:rPr>
                <w:rFonts w:hint="default" w:ascii="Times New Roman" w:hAnsi="Times New Roman" w:cs="Times New Roman"/>
                <w:bCs/>
                <w:color w:val="auto"/>
              </w:rPr>
              <w:t>《锅炉大气污染物排放标准》（GB13271-2014）燃气锅炉排放限值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地表水环境</w:t>
            </w:r>
          </w:p>
        </w:tc>
        <w:tc>
          <w:tcPr>
            <w:tcW w:w="193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生活污水</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COD、</w:t>
            </w:r>
            <w:r>
              <w:rPr>
                <w:rFonts w:hint="default" w:ascii="Times New Roman" w:hAnsi="Times New Roman" w:cs="Times New Roman"/>
                <w:szCs w:val="21"/>
                <w:lang w:val="en-US" w:eastAsia="zh-CN"/>
              </w:rPr>
              <w:t>SS</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化粪池</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农田施肥，</w:t>
            </w:r>
            <w:r>
              <w:rPr>
                <w:rFonts w:hint="eastAsia" w:ascii="Times New Roman" w:hAnsi="Times New Roman" w:cs="Times New Roman"/>
                <w:szCs w:val="21"/>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1934"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zCs w:val="21"/>
                <w:lang w:val="en-US" w:eastAsia="zh-CN"/>
              </w:rPr>
            </w:pPr>
            <w:r>
              <w:rPr>
                <w:rFonts w:hint="eastAsia" w:cs="Times New Roman"/>
                <w:color w:val="auto"/>
                <w:lang w:val="en-US" w:eastAsia="zh-CN"/>
              </w:rPr>
              <w:t>清洗</w:t>
            </w:r>
            <w:r>
              <w:rPr>
                <w:rFonts w:hint="default" w:ascii="Times New Roman" w:hAnsi="Times New Roman" w:cs="Times New Roman"/>
                <w:color w:val="auto"/>
                <w:lang w:val="en-US" w:eastAsia="zh-CN"/>
              </w:rPr>
              <w:t>废水</w:t>
            </w:r>
          </w:p>
        </w:tc>
        <w:tc>
          <w:tcPr>
            <w:tcW w:w="12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COD、</w:t>
            </w:r>
            <w:r>
              <w:rPr>
                <w:rFonts w:hint="default" w:ascii="Times New Roman" w:hAnsi="Times New Roman" w:cs="Times New Roman"/>
                <w:szCs w:val="21"/>
                <w:lang w:val="en-US" w:eastAsia="zh-CN"/>
              </w:rPr>
              <w:t>SS</w:t>
            </w:r>
          </w:p>
        </w:tc>
        <w:tc>
          <w:tcPr>
            <w:tcW w:w="2191" w:type="dxa"/>
            <w:tcBorders>
              <w:tl2br w:val="nil"/>
              <w:tr2bl w:val="nil"/>
            </w:tcBorders>
            <w:noWrap w:val="0"/>
            <w:vAlign w:val="center"/>
          </w:tcPr>
          <w:p>
            <w:pPr>
              <w:jc w:val="center"/>
              <w:rPr>
                <w:rFonts w:hint="eastAsia" w:ascii="Times New Roman" w:hAnsi="Times New Roman" w:eastAsia="宋体" w:cs="Times New Roman"/>
                <w:bCs/>
                <w:kern w:val="2"/>
                <w:sz w:val="21"/>
                <w:szCs w:val="21"/>
                <w:lang w:val="en-US" w:eastAsia="zh-CN" w:bidi="ar-SA"/>
              </w:rPr>
            </w:pPr>
            <w:r>
              <w:rPr>
                <w:rFonts w:hint="eastAsia" w:cs="Times New Roman" w:eastAsiaTheme="minorEastAsia"/>
                <w:bCs/>
                <w:sz w:val="21"/>
                <w:szCs w:val="21"/>
                <w:u w:val="none"/>
                <w:lang w:val="en-US" w:eastAsia="zh-CN"/>
              </w:rPr>
              <w:t>260</w:t>
            </w:r>
            <w:r>
              <w:rPr>
                <w:rFonts w:hint="default" w:ascii="Times New Roman" w:hAnsi="Times New Roman" w:cs="Times New Roman" w:eastAsiaTheme="minorEastAsia"/>
                <w:bCs/>
                <w:sz w:val="21"/>
                <w:szCs w:val="21"/>
                <w:u w:val="none"/>
              </w:rPr>
              <w:t>m</w:t>
            </w:r>
            <w:r>
              <w:rPr>
                <w:rFonts w:hint="default" w:ascii="Times New Roman" w:hAnsi="Times New Roman" w:cs="Times New Roman" w:eastAsiaTheme="minorEastAsia"/>
                <w:bCs/>
                <w:sz w:val="21"/>
                <w:szCs w:val="21"/>
                <w:u w:val="none"/>
                <w:vertAlign w:val="superscript"/>
              </w:rPr>
              <w:t>3</w:t>
            </w:r>
            <w:r>
              <w:rPr>
                <w:rFonts w:hint="default" w:ascii="Times New Roman" w:hAnsi="Times New Roman" w:cs="Times New Roman" w:eastAsiaTheme="minorEastAsia"/>
                <w:bCs/>
                <w:sz w:val="21"/>
                <w:szCs w:val="21"/>
                <w:u w:val="none"/>
              </w:rPr>
              <w:t>污水沉降罐，</w:t>
            </w:r>
            <w:r>
              <w:rPr>
                <w:rFonts w:hint="eastAsia" w:cs="Times New Roman" w:eastAsiaTheme="minorEastAsia"/>
                <w:bCs/>
                <w:sz w:val="21"/>
                <w:szCs w:val="21"/>
                <w:u w:val="none"/>
                <w:lang w:val="en-US" w:eastAsia="zh-CN"/>
              </w:rPr>
              <w:t>250</w:t>
            </w:r>
            <w:r>
              <w:rPr>
                <w:rFonts w:hint="default" w:ascii="Times New Roman" w:hAnsi="Times New Roman" w:cs="Times New Roman" w:eastAsiaTheme="minorEastAsia"/>
                <w:bCs/>
                <w:sz w:val="21"/>
                <w:szCs w:val="21"/>
                <w:u w:val="none"/>
              </w:rPr>
              <w:t>m</w:t>
            </w:r>
            <w:r>
              <w:rPr>
                <w:rFonts w:hint="default" w:ascii="Times New Roman" w:hAnsi="Times New Roman" w:cs="Times New Roman" w:eastAsiaTheme="minorEastAsia"/>
                <w:bCs/>
                <w:sz w:val="21"/>
                <w:szCs w:val="21"/>
                <w:u w:val="none"/>
                <w:vertAlign w:val="superscript"/>
              </w:rPr>
              <w:t>3</w:t>
            </w:r>
            <w:r>
              <w:rPr>
                <w:rFonts w:hint="default" w:ascii="Times New Roman" w:hAnsi="Times New Roman" w:cs="Times New Roman" w:eastAsiaTheme="minorEastAsia"/>
                <w:bCs/>
                <w:sz w:val="21"/>
                <w:szCs w:val="21"/>
                <w:u w:val="none"/>
              </w:rPr>
              <w:t>清水池</w:t>
            </w:r>
          </w:p>
        </w:tc>
        <w:tc>
          <w:tcPr>
            <w:tcW w:w="21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szCs w:val="21"/>
                <w:lang w:val="en-US" w:eastAsia="zh-CN"/>
              </w:rPr>
            </w:pPr>
            <w:r>
              <w:rPr>
                <w:rFonts w:hint="default" w:ascii="Times New Roman" w:hAnsi="Times New Roman" w:cs="Times New Roman"/>
                <w:lang w:val="en-US" w:eastAsia="zh-CN"/>
              </w:rPr>
              <w:t>循环使用</w:t>
            </w:r>
            <w:r>
              <w:rPr>
                <w:rFonts w:hint="eastAsia" w:ascii="Times New Roman" w:hAnsi="Times New Roman" w:cs="Times New Roman"/>
                <w:lang w:val="en-US" w:eastAsia="zh-CN"/>
              </w:rPr>
              <w:t>，</w:t>
            </w:r>
            <w:r>
              <w:rPr>
                <w:rFonts w:hint="default" w:ascii="Times New Roman" w:hAnsi="Times New Roman" w:cs="Times New Roman"/>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p>
        </w:tc>
        <w:tc>
          <w:tcPr>
            <w:tcW w:w="1934"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zCs w:val="21"/>
                <w:lang w:val="en-US" w:eastAsia="zh-CN"/>
              </w:rPr>
            </w:pPr>
          </w:p>
        </w:tc>
        <w:tc>
          <w:tcPr>
            <w:tcW w:w="12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szCs w:val="21"/>
                <w:lang w:val="en-US" w:eastAsia="zh-CN"/>
              </w:rPr>
            </w:pPr>
          </w:p>
        </w:tc>
        <w:tc>
          <w:tcPr>
            <w:tcW w:w="2191" w:type="dxa"/>
            <w:tcBorders>
              <w:tl2br w:val="nil"/>
              <w:tr2bl w:val="nil"/>
            </w:tcBorders>
            <w:noWrap w:val="0"/>
            <w:vAlign w:val="center"/>
          </w:tcPr>
          <w:p>
            <w:pPr>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cs="Times New Roman" w:eastAsiaTheme="minorEastAsia"/>
                <w:bCs/>
                <w:sz w:val="21"/>
                <w:szCs w:val="21"/>
                <w:u w:val="none"/>
                <w:lang w:val="en-US" w:eastAsia="zh-CN"/>
              </w:rPr>
              <w:t>板框</w:t>
            </w:r>
            <w:r>
              <w:rPr>
                <w:rFonts w:hint="default" w:ascii="Times New Roman" w:hAnsi="Times New Roman" w:cs="Times New Roman" w:eastAsiaTheme="minorEastAsia"/>
                <w:bCs/>
                <w:sz w:val="21"/>
                <w:szCs w:val="21"/>
                <w:u w:val="none"/>
                <w:lang w:eastAsia="zh-CN"/>
              </w:rPr>
              <w:t>压滤机</w:t>
            </w:r>
          </w:p>
        </w:tc>
        <w:tc>
          <w:tcPr>
            <w:tcW w:w="21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kern w:val="2"/>
                <w:sz w:val="21"/>
                <w:szCs w:val="21"/>
                <w:lang w:val="en-US" w:eastAsia="zh-CN" w:bidi="ar-SA"/>
              </w:rPr>
            </w:pPr>
          </w:p>
        </w:tc>
        <w:tc>
          <w:tcPr>
            <w:tcW w:w="193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车辆冲洗水</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COD、</w:t>
            </w:r>
            <w:r>
              <w:rPr>
                <w:rFonts w:hint="default" w:ascii="Times New Roman" w:hAnsi="Times New Roman" w:cs="Times New Roman"/>
                <w:szCs w:val="21"/>
                <w:lang w:val="en-US" w:eastAsia="zh-CN"/>
              </w:rPr>
              <w:t>SS</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车辆冲洗装置+沉淀池</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循环使用</w:t>
            </w:r>
            <w:r>
              <w:rPr>
                <w:rFonts w:hint="eastAsia" w:ascii="Times New Roman" w:hAnsi="Times New Roman" w:cs="Times New Roman"/>
                <w:lang w:val="en-US" w:eastAsia="zh-CN"/>
              </w:rPr>
              <w:t>，</w:t>
            </w:r>
            <w:r>
              <w:rPr>
                <w:rFonts w:hint="default" w:ascii="Times New Roman" w:hAnsi="Times New Roman" w:cs="Times New Roman"/>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szCs w:val="21"/>
              </w:rPr>
              <w:t>声环境</w:t>
            </w:r>
          </w:p>
        </w:tc>
        <w:tc>
          <w:tcPr>
            <w:tcW w:w="193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生产设备</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Leq，dB（A）</w:t>
            </w:r>
          </w:p>
        </w:tc>
        <w:tc>
          <w:tcPr>
            <w:tcW w:w="2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olor w:val="auto"/>
              </w:rPr>
              <w:t>基础减振，</w:t>
            </w:r>
            <w:r>
              <w:rPr>
                <w:color w:val="auto"/>
              </w:rPr>
              <w:t>厂房隔</w:t>
            </w:r>
            <w:r>
              <w:rPr>
                <w:rFonts w:ascii="Times New Roman" w:hAnsi="Times New Roman" w:cs="Times New Roman"/>
                <w:color w:val="auto"/>
              </w:rPr>
              <w:t>声</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厂界噪声满足《工业企业厂界环境噪声排放标准》（GB12348-2008）</w:t>
            </w:r>
            <w:r>
              <w:rPr>
                <w:rFonts w:hint="eastAsia" w:cs="Times New Roman"/>
                <w:szCs w:val="21"/>
                <w:lang w:val="en-US" w:eastAsia="zh-CN"/>
              </w:rPr>
              <w:t>2</w:t>
            </w:r>
            <w:r>
              <w:rPr>
                <w:rFonts w:hint="default" w:ascii="Times New Roman" w:hAnsi="Times New Roman" w:cs="Times New Roman"/>
                <w:szCs w:val="21"/>
              </w:rPr>
              <w:t>类标准要求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固体废物</w:t>
            </w:r>
          </w:p>
        </w:tc>
        <w:tc>
          <w:tcPr>
            <w:tcW w:w="1934" w:type="dxa"/>
            <w:gridSpan w:val="2"/>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bCs/>
                <w:color w:val="auto"/>
                <w:kern w:val="0"/>
                <w:sz w:val="21"/>
                <w:szCs w:val="21"/>
                <w:lang w:val="en-US" w:eastAsia="zh-CN" w:bidi="ar-SA"/>
              </w:rPr>
            </w:pPr>
            <w:r>
              <w:rPr>
                <w:rFonts w:hint="default" w:ascii="Times New Roman" w:hAnsi="Times New Roman" w:cs="Times New Roman"/>
                <w:color w:val="auto"/>
                <w:sz w:val="21"/>
                <w:szCs w:val="21"/>
              </w:rPr>
              <w:t>一般固废</w:t>
            </w:r>
          </w:p>
        </w:tc>
        <w:tc>
          <w:tcPr>
            <w:tcW w:w="1256"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收集颗粒物、压滤泥饼</w:t>
            </w:r>
          </w:p>
        </w:tc>
        <w:tc>
          <w:tcPr>
            <w:tcW w:w="219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textAlignment w:val="auto"/>
              <w:rPr>
                <w:rFonts w:hint="default"/>
                <w:color w:val="auto"/>
                <w:kern w:val="2"/>
                <w:sz w:val="21"/>
                <w:szCs w:val="21"/>
                <w:lang w:val="en-US" w:eastAsia="zh-CN" w:bidi="ar-SA"/>
              </w:rPr>
            </w:pPr>
            <w:r>
              <w:rPr>
                <w:rFonts w:hint="eastAsia"/>
                <w:color w:val="auto"/>
              </w:rPr>
              <w:t>定期外卖于砌块厂用于制砖</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bCs/>
                <w:caps/>
                <w:color w:val="auto"/>
                <w:kern w:val="2"/>
                <w:sz w:val="21"/>
                <w:szCs w:val="21"/>
                <w:lang w:val="en-US" w:eastAsia="zh-CN" w:bidi="ar-SA"/>
              </w:rPr>
            </w:pPr>
            <w:r>
              <w:rPr>
                <w:rFonts w:hint="eastAsia"/>
                <w:bCs/>
                <w:caps/>
                <w:color w:val="auto"/>
                <w:szCs w:val="21"/>
                <w:lang w:val="en-US" w:eastAsia="zh-CN"/>
              </w:rPr>
              <w:t>一般</w:t>
            </w:r>
            <w:r>
              <w:rPr>
                <w:bCs/>
                <w:caps/>
                <w:color w:val="auto"/>
                <w:szCs w:val="21"/>
              </w:rPr>
              <w:t>固废间暂存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lang w:val="en-US" w:eastAsia="zh-CN"/>
              </w:rPr>
            </w:pPr>
          </w:p>
        </w:tc>
        <w:tc>
          <w:tcPr>
            <w:tcW w:w="1934" w:type="dxa"/>
            <w:gridSpan w:val="2"/>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eastAsia="宋体"/>
                <w:color w:val="auto"/>
                <w:kern w:val="0"/>
                <w:sz w:val="21"/>
                <w:szCs w:val="21"/>
                <w:lang w:val="en-US" w:eastAsia="zh-CN" w:bidi="ar-SA"/>
              </w:rPr>
            </w:pPr>
            <w:r>
              <w:rPr>
                <w:rFonts w:hint="eastAsia" w:cs="Times New Roman"/>
                <w:sz w:val="21"/>
                <w:szCs w:val="21"/>
                <w:lang w:val="en-US" w:eastAsia="zh-CN"/>
              </w:rPr>
              <w:t>危险废物</w:t>
            </w:r>
          </w:p>
        </w:tc>
        <w:tc>
          <w:tcPr>
            <w:tcW w:w="1256"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eastAsia="宋体"/>
                <w:color w:val="auto"/>
                <w:kern w:val="0"/>
                <w:sz w:val="21"/>
                <w:szCs w:val="21"/>
                <w:lang w:val="en-US" w:eastAsia="zh-CN" w:bidi="ar-SA"/>
              </w:rPr>
            </w:pPr>
            <w:r>
              <w:rPr>
                <w:rFonts w:hint="eastAsia"/>
                <w:color w:val="auto"/>
                <w:kern w:val="0"/>
                <w:sz w:val="21"/>
                <w:szCs w:val="21"/>
                <w:lang w:val="en-US" w:eastAsia="zh-CN" w:bidi="ar-SA"/>
              </w:rPr>
              <w:t>焦油渣、废过滤棉、废灯管、废活性炭</w:t>
            </w:r>
          </w:p>
        </w:tc>
        <w:tc>
          <w:tcPr>
            <w:tcW w:w="219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textAlignment w:val="auto"/>
              <w:rPr>
                <w:rFonts w:hint="default" w:eastAsia="宋体"/>
                <w:color w:val="auto"/>
                <w:kern w:val="2"/>
                <w:sz w:val="21"/>
                <w:szCs w:val="21"/>
                <w:lang w:val="en-US" w:eastAsia="zh-CN" w:bidi="ar-SA"/>
              </w:rPr>
            </w:pPr>
            <w:r>
              <w:rPr>
                <w:rFonts w:hint="eastAsia"/>
                <w:color w:val="auto"/>
                <w:lang w:val="en-US" w:eastAsia="zh-CN"/>
              </w:rPr>
              <w:t>定期交资质单位处理</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eastAsia="宋体"/>
                <w:bCs/>
                <w:caps/>
                <w:color w:val="auto"/>
                <w:kern w:val="2"/>
                <w:sz w:val="21"/>
                <w:szCs w:val="21"/>
                <w:lang w:val="en-US" w:eastAsia="zh-CN" w:bidi="ar-SA"/>
              </w:rPr>
            </w:pPr>
            <w:r>
              <w:rPr>
                <w:rFonts w:hint="eastAsia"/>
                <w:bCs/>
                <w:caps/>
                <w:color w:val="auto"/>
                <w:szCs w:val="21"/>
                <w:lang w:val="en-US" w:eastAsia="zh-CN"/>
              </w:rPr>
              <w:t>危废间暂存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lang w:val="en-US" w:eastAsia="zh-CN"/>
              </w:rPr>
            </w:pPr>
          </w:p>
        </w:tc>
        <w:tc>
          <w:tcPr>
            <w:tcW w:w="1934" w:type="dxa"/>
            <w:gridSpan w:val="2"/>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color w:val="auto"/>
                <w:kern w:val="0"/>
                <w:sz w:val="21"/>
                <w:szCs w:val="21"/>
                <w:lang w:val="en-US" w:eastAsia="zh-CN" w:bidi="ar-SA"/>
              </w:rPr>
            </w:pPr>
            <w:r>
              <w:rPr>
                <w:color w:val="auto"/>
                <w:sz w:val="21"/>
                <w:szCs w:val="21"/>
              </w:rPr>
              <w:t>职工办公</w:t>
            </w:r>
          </w:p>
        </w:tc>
        <w:tc>
          <w:tcPr>
            <w:tcW w:w="1256" w:type="dxa"/>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color w:val="auto"/>
                <w:kern w:val="0"/>
                <w:sz w:val="21"/>
                <w:szCs w:val="21"/>
                <w:lang w:val="en-US" w:eastAsia="zh-CN" w:bidi="ar-SA"/>
              </w:rPr>
            </w:pPr>
            <w:r>
              <w:rPr>
                <w:rFonts w:hint="eastAsia"/>
                <w:color w:val="auto"/>
                <w:sz w:val="21"/>
                <w:szCs w:val="21"/>
              </w:rPr>
              <w:t>生活垃圾</w:t>
            </w:r>
          </w:p>
        </w:tc>
        <w:tc>
          <w:tcPr>
            <w:tcW w:w="219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textAlignment w:val="auto"/>
              <w:rPr>
                <w:rFonts w:hint="default"/>
                <w:color w:val="auto"/>
                <w:kern w:val="2"/>
                <w:sz w:val="21"/>
                <w:szCs w:val="21"/>
                <w:lang w:val="en-US" w:eastAsia="zh-CN" w:bidi="ar-SA"/>
              </w:rPr>
            </w:pPr>
            <w:r>
              <w:rPr>
                <w:color w:val="auto"/>
              </w:rPr>
              <w:t>垃圾分类收集箱</w:t>
            </w:r>
          </w:p>
        </w:tc>
        <w:tc>
          <w:tcPr>
            <w:tcW w:w="2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bCs/>
                <w:caps/>
                <w:color w:val="auto"/>
                <w:kern w:val="2"/>
                <w:sz w:val="21"/>
                <w:szCs w:val="21"/>
                <w:lang w:val="en-US" w:eastAsia="zh-CN" w:bidi="ar-SA"/>
              </w:rPr>
            </w:pPr>
            <w:r>
              <w:rPr>
                <w:rFonts w:hint="eastAsia"/>
                <w:bCs/>
                <w:caps/>
                <w:color w:val="auto"/>
                <w:szCs w:val="21"/>
              </w:rPr>
              <w:t>生活垃圾分类收集</w:t>
            </w:r>
            <w:r>
              <w:rPr>
                <w:bCs/>
                <w:caps/>
                <w:color w:val="auto"/>
                <w:szCs w:val="21"/>
              </w:rPr>
              <w:t>，集中处理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土壤及地下水污染防治措施</w:t>
            </w:r>
          </w:p>
        </w:tc>
        <w:tc>
          <w:tcPr>
            <w:tcW w:w="748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default" w:ascii="Times New Roman" w:hAnsi="Times New Roman" w:cs="Times New Roman"/>
                <w:szCs w:val="21"/>
              </w:rPr>
              <w:t>生态保护措施</w:t>
            </w:r>
          </w:p>
        </w:tc>
        <w:tc>
          <w:tcPr>
            <w:tcW w:w="748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zCs w:val="21"/>
              </w:rPr>
            </w:pPr>
            <w:r>
              <w:rPr>
                <w:rFonts w:hint="eastAsia"/>
                <w:color w:val="auto"/>
                <w:szCs w:val="21"/>
                <w:lang w:eastAsia="zh-CN"/>
              </w:rPr>
              <w:t>绿化面积</w:t>
            </w:r>
            <w:r>
              <w:rPr>
                <w:rFonts w:hint="eastAsia"/>
                <w:color w:val="auto"/>
                <w:szCs w:val="21"/>
                <w:lang w:val="en-US" w:eastAsia="zh-CN"/>
              </w:rPr>
              <w:t>200m</w:t>
            </w:r>
            <w:r>
              <w:rPr>
                <w:rFonts w:hint="eastAsia"/>
                <w:color w:val="auto"/>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48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48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r>
    </w:tbl>
    <w:p>
      <w:pPr>
        <w:pStyle w:val="1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2" w:firstLineChars="200"/>
              <w:jc w:val="both"/>
              <w:rPr>
                <w:rFonts w:ascii="宋体" w:cs="宋体"/>
                <w:sz w:val="24"/>
              </w:rPr>
            </w:pPr>
            <w:r>
              <w:rPr>
                <w:b/>
                <w:color w:val="auto"/>
                <w:sz w:val="24"/>
              </w:rPr>
              <w:t>综上所述，</w:t>
            </w:r>
            <w:r>
              <w:rPr>
                <w:rFonts w:hint="eastAsia"/>
                <w:b/>
                <w:color w:val="auto"/>
                <w:sz w:val="24"/>
                <w:lang w:eastAsia="zh-CN"/>
              </w:rPr>
              <w:t>水泥稳定土、沥青混凝土及建筑垃圾回收利用项目</w:t>
            </w:r>
            <w:r>
              <w:rPr>
                <w:b/>
                <w:color w:val="auto"/>
                <w:sz w:val="24"/>
              </w:rPr>
              <w:t>符合国家产业政策，项目选址合理可行；</w:t>
            </w:r>
            <w:r>
              <w:rPr>
                <w:rFonts w:hint="eastAsia"/>
                <w:b/>
                <w:color w:val="auto"/>
                <w:sz w:val="24"/>
              </w:rPr>
              <w:t>营运期产生的废气、噪声等在采取相应的治理措施后，均能实现稳定达标排放，废水不外排，固体废物均能实现综合利用和妥善处置，对外环境影响较小。因此，本项目在认真落实本评价所提出的各项污染防治措施的基础上，从环保角度分析本项目建设可行</w:t>
            </w:r>
            <w:r>
              <w:rPr>
                <w:b/>
                <w:color w:val="auto"/>
                <w:sz w:val="24"/>
              </w:rPr>
              <w:t>。</w:t>
            </w: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500"/>
        <w:gridCol w:w="1701"/>
        <w:gridCol w:w="1133"/>
        <w:gridCol w:w="1635"/>
        <w:gridCol w:w="1560"/>
        <w:gridCol w:w="1485"/>
        <w:gridCol w:w="1665"/>
        <w:gridCol w:w="1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05" w:type="dxa"/>
            <w:tcBorders>
              <w:tl2br w:val="single" w:color="auto" w:sz="4" w:space="0"/>
            </w:tcBorders>
            <w:noWrap w:val="0"/>
            <w:tcMar>
              <w:left w:w="28" w:type="dxa"/>
              <w:right w:w="28" w:type="dxa"/>
            </w:tcMar>
            <w:vAlign w:val="center"/>
          </w:tcPr>
          <w:p>
            <w:pPr>
              <w:pStyle w:val="38"/>
              <w:spacing w:beforeLines="0" w:afterLines="0" w:line="240" w:lineRule="auto"/>
              <w:jc w:val="righ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pPr>
              <w:pStyle w:val="38"/>
              <w:spacing w:beforeLines="0" w:afterLines="0" w:line="240" w:lineRule="auto"/>
              <w:jc w:val="lef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500"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133"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pPr>
              <w:pStyle w:val="38"/>
              <w:spacing w:beforeLines="0" w:afterLines="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635"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60"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485"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pPr>
              <w:pStyle w:val="38"/>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665"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pPr>
              <w:pStyle w:val="38"/>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1604" w:type="dxa"/>
            <w:noWrap w:val="0"/>
            <w:tcMar>
              <w:left w:w="28" w:type="dxa"/>
              <w:right w:w="28" w:type="dxa"/>
            </w:tcMar>
            <w:vAlign w:val="center"/>
          </w:tcPr>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pPr>
              <w:pStyle w:val="38"/>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restart"/>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50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颗粒物</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p>
        </w:tc>
        <w:tc>
          <w:tcPr>
            <w:tcW w:w="156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2.155</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2.155</w:t>
            </w:r>
            <w:r>
              <w:rPr>
                <w:rFonts w:hint="default" w:ascii="Times New Roman" w:hAnsi="Times New Roman" w:cs="Times New Roman"/>
                <w:snapToGrid w:val="0"/>
                <w:color w:val="000000"/>
                <w:kern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highlight w:val="none"/>
                <w:lang w:val="en-US" w:eastAsia="zh-CN"/>
              </w:rPr>
            </w:pPr>
            <w:r>
              <w:rPr>
                <w:rFonts w:hint="eastAsia" w:ascii="Times New Roman" w:cs="Times New Roman"/>
                <w:snapToGrid w:val="0"/>
                <w:color w:val="000000"/>
                <w:kern w:val="21"/>
                <w:szCs w:val="21"/>
                <w:highlight w:val="none"/>
                <w:lang w:val="en-US" w:eastAsia="zh-CN"/>
              </w:rPr>
              <w:t>SO</w:t>
            </w:r>
            <w:r>
              <w:rPr>
                <w:rFonts w:hint="eastAsia" w:ascii="Times New Roman" w:cs="Times New Roman"/>
                <w:snapToGrid w:val="0"/>
                <w:color w:val="000000"/>
                <w:kern w:val="21"/>
                <w:szCs w:val="21"/>
                <w:highlight w:val="none"/>
                <w:vertAlign w:val="subscript"/>
                <w:lang w:val="en-US" w:eastAsia="zh-CN"/>
              </w:rPr>
              <w:t>2</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560"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0.064</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0.064</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cs="Times New Roman"/>
                <w:snapToGrid w:val="0"/>
                <w:color w:val="000000"/>
                <w:kern w:val="21"/>
                <w:szCs w:val="21"/>
                <w:highlight w:val="none"/>
                <w:lang w:val="en-US" w:eastAsia="zh-CN"/>
              </w:rPr>
              <w:t>NOx</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0.254</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0.254</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cs="Times New Roman"/>
                <w:snapToGrid w:val="0"/>
                <w:color w:val="000000"/>
                <w:kern w:val="21"/>
                <w:szCs w:val="21"/>
                <w:highlight w:val="none"/>
                <w:lang w:val="en-US" w:eastAsia="zh-CN"/>
              </w:rPr>
            </w:pPr>
            <w:r>
              <w:rPr>
                <w:rFonts w:hint="eastAsia" w:ascii="Times New Roman" w:cs="Times New Roman"/>
                <w:snapToGrid w:val="0"/>
                <w:color w:val="000000"/>
                <w:kern w:val="21"/>
                <w:szCs w:val="21"/>
                <w:highlight w:val="none"/>
                <w:lang w:val="en-US" w:eastAsia="zh-CN"/>
              </w:rPr>
              <w:t>沥青烟</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560" w:type="dxa"/>
            <w:noWrap w:val="0"/>
            <w:vAlign w:val="center"/>
          </w:tcPr>
          <w:p>
            <w:pPr>
              <w:pStyle w:val="38"/>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0.042</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0.042</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cs="Times New Roman"/>
                <w:szCs w:val="21"/>
                <w:lang w:val="en-US" w:eastAsia="zh-CN"/>
              </w:rPr>
              <w:t>苯并[a]芘</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snapToGrid w:val="0"/>
                <w:color w:val="000000"/>
                <w:kern w:val="21"/>
                <w:szCs w:val="21"/>
                <w:lang w:val="en-US" w:eastAsia="zh-CN"/>
              </w:rPr>
              <w:t>0.000</w:t>
            </w:r>
            <w:r>
              <w:rPr>
                <w:rFonts w:hint="eastAsia" w:ascii="Times New Roman" w:cs="Times New Roman"/>
                <w:snapToGrid w:val="0"/>
                <w:color w:val="000000"/>
                <w:kern w:val="21"/>
                <w:szCs w:val="21"/>
                <w:lang w:val="en-US" w:eastAsia="zh-CN"/>
              </w:rPr>
              <w:t>94</w:t>
            </w:r>
            <w:r>
              <w:rPr>
                <w:rFonts w:hint="default" w:ascii="Times New Roman" w:hAnsi="Times New Roman" w:eastAsia="宋体" w:cs="Times New Roman"/>
                <w:snapToGrid w:val="0"/>
                <w:color w:val="000000"/>
                <w:kern w:val="21"/>
                <w:szCs w:val="21"/>
                <w:lang w:val="en-US" w:eastAsia="zh-CN"/>
              </w:rPr>
              <w:t>kg/a</w:t>
            </w:r>
          </w:p>
        </w:tc>
        <w:tc>
          <w:tcPr>
            <w:tcW w:w="148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default" w:ascii="Times New Roman" w:hAnsi="Times New Roman" w:eastAsia="宋体" w:cs="Times New Roman"/>
                <w:snapToGrid w:val="0"/>
                <w:color w:val="000000"/>
                <w:kern w:val="21"/>
                <w:szCs w:val="21"/>
                <w:lang w:val="en-US" w:eastAsia="zh-CN"/>
              </w:rPr>
              <w:t>0.000</w:t>
            </w:r>
            <w:r>
              <w:rPr>
                <w:rFonts w:hint="eastAsia" w:ascii="Times New Roman" w:cs="Times New Roman"/>
                <w:snapToGrid w:val="0"/>
                <w:color w:val="000000"/>
                <w:kern w:val="21"/>
                <w:szCs w:val="21"/>
                <w:lang w:val="en-US" w:eastAsia="zh-CN"/>
              </w:rPr>
              <w:t>94</w:t>
            </w:r>
            <w:r>
              <w:rPr>
                <w:rFonts w:hint="default" w:ascii="Times New Roman" w:hAnsi="Times New Roman" w:eastAsia="宋体" w:cs="Times New Roman"/>
                <w:snapToGrid w:val="0"/>
                <w:color w:val="000000"/>
                <w:kern w:val="21"/>
                <w:szCs w:val="21"/>
                <w:lang w:val="en-US" w:eastAsia="zh-CN"/>
              </w:rPr>
              <w:t>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cs="Times New Roman"/>
                <w:snapToGrid w:val="0"/>
                <w:color w:val="000000"/>
                <w:kern w:val="21"/>
                <w:szCs w:val="21"/>
                <w:highlight w:val="none"/>
                <w:lang w:val="en-US" w:eastAsia="zh-CN"/>
              </w:rPr>
              <w:t>VOCs</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6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0.0752</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0.0752</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restart"/>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50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生活污水</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生产废水</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restart"/>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500"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color w:val="auto"/>
                <w:sz w:val="21"/>
                <w:szCs w:val="21"/>
                <w:lang w:val="en-US" w:eastAsia="zh-CN"/>
              </w:rPr>
              <w:t>除尘器收集尘</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212.77</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212.77</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cs="Times New Roman"/>
                <w:snapToGrid w:val="0"/>
                <w:color w:val="000000"/>
                <w:kern w:val="21"/>
                <w:sz w:val="21"/>
                <w:szCs w:val="21"/>
                <w:lang w:val="en-US" w:eastAsia="zh-CN"/>
              </w:rPr>
              <w:t>压滤泥饼</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29000</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29000</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cs="Times New Roman"/>
                <w:snapToGrid w:val="0"/>
                <w:color w:val="000000"/>
                <w:kern w:val="21"/>
                <w:sz w:val="21"/>
                <w:szCs w:val="21"/>
                <w:lang w:val="en-US" w:eastAsia="zh-CN"/>
              </w:rPr>
            </w:pPr>
            <w:r>
              <w:rPr>
                <w:rFonts w:hint="eastAsia" w:cs="Times New Roman"/>
                <w:snapToGrid w:val="0"/>
                <w:color w:val="000000"/>
                <w:kern w:val="21"/>
                <w:sz w:val="21"/>
                <w:szCs w:val="21"/>
                <w:lang w:val="en-US" w:eastAsia="zh-CN"/>
              </w:rPr>
              <w:t>回收铁粉</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133"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635"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60" w:type="dxa"/>
            <w:noWrap w:val="0"/>
            <w:vAlign w:val="center"/>
          </w:tcPr>
          <w:p>
            <w:pPr>
              <w:pStyle w:val="38"/>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3486.94</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 w:val="21"/>
                <w:szCs w:val="21"/>
                <w:lang w:val="en-US" w:eastAsia="zh-CN" w:bidi="ar-SA"/>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3486.94</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restart"/>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危险废物</w:t>
            </w:r>
          </w:p>
        </w:tc>
        <w:tc>
          <w:tcPr>
            <w:tcW w:w="150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焦油渣</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60" w:type="dxa"/>
            <w:noWrap w:val="0"/>
            <w:vAlign w:val="center"/>
          </w:tcPr>
          <w:p>
            <w:pPr>
              <w:pStyle w:val="38"/>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0.76</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0.76</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废过滤棉</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60" w:type="dxa"/>
            <w:noWrap w:val="0"/>
            <w:vAlign w:val="center"/>
          </w:tcPr>
          <w:p>
            <w:pPr>
              <w:pStyle w:val="38"/>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0.03</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0.03</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废灯管</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60" w:type="dxa"/>
            <w:noWrap w:val="0"/>
            <w:vAlign w:val="center"/>
          </w:tcPr>
          <w:p>
            <w:pPr>
              <w:pStyle w:val="38"/>
              <w:spacing w:beforeLines="0" w:afterLines="0" w:line="240" w:lineRule="auto"/>
              <w:rPr>
                <w:rFonts w:hint="eastAsia"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0.02</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04"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0.02</w:t>
            </w:r>
            <w:r>
              <w:rPr>
                <w:rFonts w:hint="default" w:ascii="Times New Roman" w:hAnsi="Times New Roman" w:cs="Times New Roman"/>
                <w:snapToGrid w:val="0"/>
                <w:color w:val="000000"/>
                <w:kern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5" w:type="dxa"/>
            <w:vMerge w:val="continue"/>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0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废活性炭</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133"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3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560"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0.09</w:t>
            </w:r>
            <w:r>
              <w:rPr>
                <w:rFonts w:hint="default" w:ascii="Times New Roman" w:hAnsi="Times New Roman" w:cs="Times New Roman"/>
                <w:snapToGrid w:val="0"/>
                <w:color w:val="000000"/>
                <w:kern w:val="21"/>
                <w:szCs w:val="21"/>
                <w:lang w:val="en-US" w:eastAsia="zh-CN"/>
              </w:rPr>
              <w:t>t/a</w:t>
            </w:r>
          </w:p>
        </w:tc>
        <w:tc>
          <w:tcPr>
            <w:tcW w:w="148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65" w:type="dxa"/>
            <w:noWrap w:val="0"/>
            <w:vAlign w:val="center"/>
          </w:tcPr>
          <w:p>
            <w:pPr>
              <w:pStyle w:val="38"/>
              <w:spacing w:beforeLines="0" w:afterLines="0" w:line="240" w:lineRule="auto"/>
              <w:rPr>
                <w:rFonts w:hint="default" w:ascii="Times New Roman" w:hAnsi="Times New Roman" w:cs="Times New Roman"/>
                <w:snapToGrid w:val="0"/>
                <w:color w:val="000000"/>
                <w:kern w:val="21"/>
                <w:szCs w:val="21"/>
              </w:rPr>
            </w:pPr>
          </w:p>
        </w:tc>
        <w:tc>
          <w:tcPr>
            <w:tcW w:w="1604" w:type="dxa"/>
            <w:noWrap w:val="0"/>
            <w:vAlign w:val="center"/>
          </w:tcPr>
          <w:p>
            <w:pPr>
              <w:pStyle w:val="38"/>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0.09</w:t>
            </w:r>
            <w:r>
              <w:rPr>
                <w:rFonts w:hint="default" w:ascii="Times New Roman" w:hAnsi="Times New Roman" w:cs="Times New Roman"/>
                <w:snapToGrid w:val="0"/>
                <w:color w:val="000000"/>
                <w:kern w:val="21"/>
                <w:szCs w:val="21"/>
                <w:lang w:val="en-US" w:eastAsia="zh-CN"/>
              </w:rPr>
              <w:t>t/a</w:t>
            </w:r>
          </w:p>
        </w:tc>
      </w:tr>
    </w:tbl>
    <w:p>
      <w:pPr>
        <w:pStyle w:val="38"/>
        <w:spacing w:before="192" w:beforeLines="80" w:after="24"/>
        <w:jc w:val="left"/>
        <w:rPr>
          <w:rFonts w:ascii="宋体" w:hAnsi="宋体" w:eastAsia="黑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Style w:val="23"/>
        <w:rFonts w:ascii="宋体" w:hAnsi="宋体"/>
        <w:sz w:val="26"/>
        <w:szCs w:val="26"/>
      </w:rPr>
      <w:fldChar w:fldCharType="begin"/>
    </w:r>
    <w:r>
      <w:rPr>
        <w:rStyle w:val="23"/>
        <w:rFonts w:ascii="宋体" w:hAnsi="宋体"/>
        <w:sz w:val="26"/>
        <w:szCs w:val="26"/>
      </w:rPr>
      <w:instrText xml:space="preserve">PAGE  </w:instrText>
    </w:r>
    <w:r>
      <w:rPr>
        <w:rStyle w:val="23"/>
        <w:rFonts w:ascii="宋体" w:hAnsi="宋体"/>
        <w:sz w:val="26"/>
        <w:szCs w:val="26"/>
      </w:rPr>
      <w:fldChar w:fldCharType="separate"/>
    </w:r>
    <w:r>
      <w:rPr>
        <w:rStyle w:val="23"/>
        <w:rFonts w:ascii="宋体" w:hAnsi="宋体"/>
        <w:sz w:val="26"/>
        <w:szCs w:val="26"/>
      </w:rPr>
      <w:t>9</w:t>
    </w:r>
    <w:r>
      <w:rPr>
        <w:rStyle w:val="23"/>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Style w:val="23"/>
        <w:rFonts w:ascii="宋体" w:hAnsi="宋体"/>
        <w:sz w:val="26"/>
        <w:szCs w:val="26"/>
      </w:rPr>
      <w:fldChar w:fldCharType="begin"/>
    </w:r>
    <w:r>
      <w:rPr>
        <w:rStyle w:val="23"/>
        <w:rFonts w:ascii="宋体" w:hAnsi="宋体"/>
        <w:sz w:val="26"/>
        <w:szCs w:val="26"/>
      </w:rPr>
      <w:instrText xml:space="preserve">PAGE  </w:instrText>
    </w:r>
    <w:r>
      <w:rPr>
        <w:rStyle w:val="23"/>
        <w:rFonts w:ascii="宋体" w:hAnsi="宋体"/>
        <w:sz w:val="26"/>
        <w:szCs w:val="26"/>
      </w:rPr>
      <w:fldChar w:fldCharType="separate"/>
    </w:r>
    <w:r>
      <w:rPr>
        <w:rStyle w:val="23"/>
        <w:rFonts w:ascii="宋体" w:hAnsi="宋体"/>
        <w:sz w:val="26"/>
        <w:szCs w:val="26"/>
      </w:rPr>
      <w:t>11</w:t>
    </w:r>
    <w:r>
      <w:rPr>
        <w:rStyle w:val="23"/>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758"/>
    <w:multiLevelType w:val="singleLevel"/>
    <w:tmpl w:val="D5CF57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4364B"/>
    <w:rsid w:val="00061B1F"/>
    <w:rsid w:val="000733C4"/>
    <w:rsid w:val="00074783"/>
    <w:rsid w:val="0008070B"/>
    <w:rsid w:val="00080BBA"/>
    <w:rsid w:val="000810AC"/>
    <w:rsid w:val="00081A02"/>
    <w:rsid w:val="00082231"/>
    <w:rsid w:val="00092D38"/>
    <w:rsid w:val="0009377B"/>
    <w:rsid w:val="000A20C9"/>
    <w:rsid w:val="000B058F"/>
    <w:rsid w:val="000B4467"/>
    <w:rsid w:val="000B4DB9"/>
    <w:rsid w:val="000C09AC"/>
    <w:rsid w:val="000C767F"/>
    <w:rsid w:val="000D5A44"/>
    <w:rsid w:val="000E3ED2"/>
    <w:rsid w:val="00106941"/>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1C0B"/>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4EE"/>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12D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83365"/>
    <w:rsid w:val="00F84459"/>
    <w:rsid w:val="00F9212D"/>
    <w:rsid w:val="00F965DA"/>
    <w:rsid w:val="00FA406A"/>
    <w:rsid w:val="00FB503A"/>
    <w:rsid w:val="00FB516C"/>
    <w:rsid w:val="00FD0236"/>
    <w:rsid w:val="00FD18F4"/>
    <w:rsid w:val="00FD54DB"/>
    <w:rsid w:val="00FD619F"/>
    <w:rsid w:val="01204B1D"/>
    <w:rsid w:val="01290F7E"/>
    <w:rsid w:val="014D0887"/>
    <w:rsid w:val="015D1E09"/>
    <w:rsid w:val="016568A2"/>
    <w:rsid w:val="01683C3E"/>
    <w:rsid w:val="0185323C"/>
    <w:rsid w:val="018E6A79"/>
    <w:rsid w:val="01975D2C"/>
    <w:rsid w:val="01995B0E"/>
    <w:rsid w:val="01C50D9E"/>
    <w:rsid w:val="01CA132D"/>
    <w:rsid w:val="01F92FEE"/>
    <w:rsid w:val="02403429"/>
    <w:rsid w:val="02697903"/>
    <w:rsid w:val="026A2798"/>
    <w:rsid w:val="02AB7962"/>
    <w:rsid w:val="02B64EDE"/>
    <w:rsid w:val="02D3604F"/>
    <w:rsid w:val="02DC3F04"/>
    <w:rsid w:val="02F96569"/>
    <w:rsid w:val="03065425"/>
    <w:rsid w:val="03313F31"/>
    <w:rsid w:val="03546191"/>
    <w:rsid w:val="0366053D"/>
    <w:rsid w:val="03930AA4"/>
    <w:rsid w:val="03AA4001"/>
    <w:rsid w:val="03E405CF"/>
    <w:rsid w:val="03EA7B21"/>
    <w:rsid w:val="040A4A36"/>
    <w:rsid w:val="042B067E"/>
    <w:rsid w:val="04461F6E"/>
    <w:rsid w:val="04553F6E"/>
    <w:rsid w:val="047A7AF4"/>
    <w:rsid w:val="048B14DF"/>
    <w:rsid w:val="04AF55BB"/>
    <w:rsid w:val="04F209C7"/>
    <w:rsid w:val="04F50640"/>
    <w:rsid w:val="04F642DE"/>
    <w:rsid w:val="054364BD"/>
    <w:rsid w:val="054C30CB"/>
    <w:rsid w:val="05575210"/>
    <w:rsid w:val="05992010"/>
    <w:rsid w:val="05BF15A2"/>
    <w:rsid w:val="05DB5987"/>
    <w:rsid w:val="05EC4C9F"/>
    <w:rsid w:val="05EF4ED6"/>
    <w:rsid w:val="05F83EAE"/>
    <w:rsid w:val="0639535B"/>
    <w:rsid w:val="063E7D85"/>
    <w:rsid w:val="06507EB5"/>
    <w:rsid w:val="06727B11"/>
    <w:rsid w:val="06816DEC"/>
    <w:rsid w:val="0682577A"/>
    <w:rsid w:val="06924561"/>
    <w:rsid w:val="069B0D8F"/>
    <w:rsid w:val="069B368A"/>
    <w:rsid w:val="06AB256C"/>
    <w:rsid w:val="06D15D6D"/>
    <w:rsid w:val="06E43FBE"/>
    <w:rsid w:val="0727034B"/>
    <w:rsid w:val="07293586"/>
    <w:rsid w:val="07295285"/>
    <w:rsid w:val="07533D68"/>
    <w:rsid w:val="075D202C"/>
    <w:rsid w:val="075E0A73"/>
    <w:rsid w:val="07636392"/>
    <w:rsid w:val="07647B7B"/>
    <w:rsid w:val="076D500C"/>
    <w:rsid w:val="07770C56"/>
    <w:rsid w:val="078F0CD8"/>
    <w:rsid w:val="07A03D00"/>
    <w:rsid w:val="07C9512B"/>
    <w:rsid w:val="07CC590E"/>
    <w:rsid w:val="07EF0E91"/>
    <w:rsid w:val="08087E6A"/>
    <w:rsid w:val="08177CF3"/>
    <w:rsid w:val="087848EF"/>
    <w:rsid w:val="08805332"/>
    <w:rsid w:val="088729F2"/>
    <w:rsid w:val="089A60BC"/>
    <w:rsid w:val="08B70986"/>
    <w:rsid w:val="08DE60AB"/>
    <w:rsid w:val="0901077F"/>
    <w:rsid w:val="092217DD"/>
    <w:rsid w:val="092F1E6A"/>
    <w:rsid w:val="093A7294"/>
    <w:rsid w:val="095F2620"/>
    <w:rsid w:val="09BB4573"/>
    <w:rsid w:val="09E23DBD"/>
    <w:rsid w:val="09FC3093"/>
    <w:rsid w:val="0A0F4D4A"/>
    <w:rsid w:val="0A263993"/>
    <w:rsid w:val="0A2D3AC2"/>
    <w:rsid w:val="0A4B298C"/>
    <w:rsid w:val="0A716E1F"/>
    <w:rsid w:val="0AA755DF"/>
    <w:rsid w:val="0AEB73DB"/>
    <w:rsid w:val="0B120D44"/>
    <w:rsid w:val="0B445836"/>
    <w:rsid w:val="0B6578F2"/>
    <w:rsid w:val="0B6942C1"/>
    <w:rsid w:val="0B844632"/>
    <w:rsid w:val="0B865355"/>
    <w:rsid w:val="0BB2718C"/>
    <w:rsid w:val="0BB83AF1"/>
    <w:rsid w:val="0BBC0D77"/>
    <w:rsid w:val="0BC3421A"/>
    <w:rsid w:val="0BD27BF6"/>
    <w:rsid w:val="0BD46F83"/>
    <w:rsid w:val="0C093F85"/>
    <w:rsid w:val="0C1F5EDC"/>
    <w:rsid w:val="0C392E0A"/>
    <w:rsid w:val="0C3B3C7D"/>
    <w:rsid w:val="0C59621F"/>
    <w:rsid w:val="0C98340C"/>
    <w:rsid w:val="0CA053A7"/>
    <w:rsid w:val="0CAB2EAE"/>
    <w:rsid w:val="0CCF257D"/>
    <w:rsid w:val="0CD64CC3"/>
    <w:rsid w:val="0D017E12"/>
    <w:rsid w:val="0D0A2047"/>
    <w:rsid w:val="0D621C7D"/>
    <w:rsid w:val="0D68573B"/>
    <w:rsid w:val="0D6A75CC"/>
    <w:rsid w:val="0D705A48"/>
    <w:rsid w:val="0D902D3C"/>
    <w:rsid w:val="0DB700E9"/>
    <w:rsid w:val="0DC108C7"/>
    <w:rsid w:val="0E73034D"/>
    <w:rsid w:val="0E8579E6"/>
    <w:rsid w:val="0E9E4378"/>
    <w:rsid w:val="0ED40186"/>
    <w:rsid w:val="0EDD5F35"/>
    <w:rsid w:val="0EFC4230"/>
    <w:rsid w:val="0F13775A"/>
    <w:rsid w:val="0F1F58A5"/>
    <w:rsid w:val="0F1F5ED0"/>
    <w:rsid w:val="0F2C7B80"/>
    <w:rsid w:val="0F5F45FE"/>
    <w:rsid w:val="0F98145F"/>
    <w:rsid w:val="0F9834D1"/>
    <w:rsid w:val="0F9A112B"/>
    <w:rsid w:val="0FCA60FA"/>
    <w:rsid w:val="0FCF24F2"/>
    <w:rsid w:val="0FE8286E"/>
    <w:rsid w:val="0FEB2FFC"/>
    <w:rsid w:val="102E5CB5"/>
    <w:rsid w:val="10350503"/>
    <w:rsid w:val="1039128B"/>
    <w:rsid w:val="104E6290"/>
    <w:rsid w:val="10546516"/>
    <w:rsid w:val="106D2F64"/>
    <w:rsid w:val="10856414"/>
    <w:rsid w:val="10AB4366"/>
    <w:rsid w:val="10B63710"/>
    <w:rsid w:val="10C512B1"/>
    <w:rsid w:val="10ED56DE"/>
    <w:rsid w:val="10F10820"/>
    <w:rsid w:val="110E3490"/>
    <w:rsid w:val="111C2F7A"/>
    <w:rsid w:val="11286567"/>
    <w:rsid w:val="11591977"/>
    <w:rsid w:val="11665CA1"/>
    <w:rsid w:val="11852469"/>
    <w:rsid w:val="11BF511D"/>
    <w:rsid w:val="11E41F44"/>
    <w:rsid w:val="121E066A"/>
    <w:rsid w:val="1224690E"/>
    <w:rsid w:val="122A50CA"/>
    <w:rsid w:val="125E38F0"/>
    <w:rsid w:val="12744E87"/>
    <w:rsid w:val="127E4E7A"/>
    <w:rsid w:val="12833E7A"/>
    <w:rsid w:val="12AA355D"/>
    <w:rsid w:val="12AE4ED8"/>
    <w:rsid w:val="12BE3627"/>
    <w:rsid w:val="13202E59"/>
    <w:rsid w:val="13366191"/>
    <w:rsid w:val="134A550C"/>
    <w:rsid w:val="13601E2D"/>
    <w:rsid w:val="13732213"/>
    <w:rsid w:val="13951726"/>
    <w:rsid w:val="13A755E5"/>
    <w:rsid w:val="13C04E34"/>
    <w:rsid w:val="13D075F6"/>
    <w:rsid w:val="13D67F4E"/>
    <w:rsid w:val="13FF5CA5"/>
    <w:rsid w:val="1424570B"/>
    <w:rsid w:val="14396509"/>
    <w:rsid w:val="144265DA"/>
    <w:rsid w:val="144E7A14"/>
    <w:rsid w:val="14D6696F"/>
    <w:rsid w:val="14DD2C3C"/>
    <w:rsid w:val="14EF656B"/>
    <w:rsid w:val="15007F26"/>
    <w:rsid w:val="15134C78"/>
    <w:rsid w:val="15214612"/>
    <w:rsid w:val="1540013C"/>
    <w:rsid w:val="1542148D"/>
    <w:rsid w:val="15453B8B"/>
    <w:rsid w:val="15490CBD"/>
    <w:rsid w:val="156A1F32"/>
    <w:rsid w:val="158134E5"/>
    <w:rsid w:val="15BE241C"/>
    <w:rsid w:val="15E23D80"/>
    <w:rsid w:val="16087E1D"/>
    <w:rsid w:val="167102E1"/>
    <w:rsid w:val="16A63742"/>
    <w:rsid w:val="16AE53A4"/>
    <w:rsid w:val="16C95691"/>
    <w:rsid w:val="16D87703"/>
    <w:rsid w:val="16FD5C09"/>
    <w:rsid w:val="171050AB"/>
    <w:rsid w:val="171766A8"/>
    <w:rsid w:val="171B3A1F"/>
    <w:rsid w:val="17202E41"/>
    <w:rsid w:val="17204BA5"/>
    <w:rsid w:val="17315B4E"/>
    <w:rsid w:val="174F364E"/>
    <w:rsid w:val="176F042E"/>
    <w:rsid w:val="17701D14"/>
    <w:rsid w:val="17735226"/>
    <w:rsid w:val="17752AAA"/>
    <w:rsid w:val="17886D7F"/>
    <w:rsid w:val="1793688E"/>
    <w:rsid w:val="180A25DC"/>
    <w:rsid w:val="183046D7"/>
    <w:rsid w:val="183F6A93"/>
    <w:rsid w:val="188302B0"/>
    <w:rsid w:val="189A5F9C"/>
    <w:rsid w:val="189F624C"/>
    <w:rsid w:val="18B21CE1"/>
    <w:rsid w:val="18C23511"/>
    <w:rsid w:val="18DE71E1"/>
    <w:rsid w:val="19052F92"/>
    <w:rsid w:val="1906001E"/>
    <w:rsid w:val="19144371"/>
    <w:rsid w:val="19151AC7"/>
    <w:rsid w:val="19173A91"/>
    <w:rsid w:val="193312B1"/>
    <w:rsid w:val="193404D2"/>
    <w:rsid w:val="19362169"/>
    <w:rsid w:val="19454045"/>
    <w:rsid w:val="194F72E4"/>
    <w:rsid w:val="196A08ED"/>
    <w:rsid w:val="19A23A1B"/>
    <w:rsid w:val="19AD0C22"/>
    <w:rsid w:val="19C17A04"/>
    <w:rsid w:val="19CC3524"/>
    <w:rsid w:val="19D7039A"/>
    <w:rsid w:val="19E73463"/>
    <w:rsid w:val="1A1227D8"/>
    <w:rsid w:val="1A1324AA"/>
    <w:rsid w:val="1A1C3150"/>
    <w:rsid w:val="1A1C66C0"/>
    <w:rsid w:val="1A42393B"/>
    <w:rsid w:val="1A427A59"/>
    <w:rsid w:val="1A4539D6"/>
    <w:rsid w:val="1A9013CC"/>
    <w:rsid w:val="1AAD45DE"/>
    <w:rsid w:val="1AB06E63"/>
    <w:rsid w:val="1AB53F3B"/>
    <w:rsid w:val="1AC909E8"/>
    <w:rsid w:val="1AD237B4"/>
    <w:rsid w:val="1AD45651"/>
    <w:rsid w:val="1B046F80"/>
    <w:rsid w:val="1B135CA2"/>
    <w:rsid w:val="1B3267B5"/>
    <w:rsid w:val="1B40161D"/>
    <w:rsid w:val="1B441859"/>
    <w:rsid w:val="1B6606B1"/>
    <w:rsid w:val="1BCE74D0"/>
    <w:rsid w:val="1BFE7D3B"/>
    <w:rsid w:val="1C4E4A85"/>
    <w:rsid w:val="1C513BC5"/>
    <w:rsid w:val="1C5E7925"/>
    <w:rsid w:val="1C65636B"/>
    <w:rsid w:val="1C6F69B8"/>
    <w:rsid w:val="1C9378D2"/>
    <w:rsid w:val="1C9E3082"/>
    <w:rsid w:val="1CA01390"/>
    <w:rsid w:val="1CF87735"/>
    <w:rsid w:val="1CFD070F"/>
    <w:rsid w:val="1D0929C7"/>
    <w:rsid w:val="1D21149D"/>
    <w:rsid w:val="1D5F6196"/>
    <w:rsid w:val="1D6132A5"/>
    <w:rsid w:val="1D8E56D5"/>
    <w:rsid w:val="1D9722BA"/>
    <w:rsid w:val="1DAC1F39"/>
    <w:rsid w:val="1E0B5C30"/>
    <w:rsid w:val="1E1D56A5"/>
    <w:rsid w:val="1E1E6734"/>
    <w:rsid w:val="1E280BFC"/>
    <w:rsid w:val="1E377F25"/>
    <w:rsid w:val="1E4569AA"/>
    <w:rsid w:val="1E6B2296"/>
    <w:rsid w:val="1E7A43DA"/>
    <w:rsid w:val="1E944AAB"/>
    <w:rsid w:val="1EA64372"/>
    <w:rsid w:val="1ECD6F57"/>
    <w:rsid w:val="1ED57C53"/>
    <w:rsid w:val="1EDD4E34"/>
    <w:rsid w:val="1EF04B87"/>
    <w:rsid w:val="1EF53988"/>
    <w:rsid w:val="1F166262"/>
    <w:rsid w:val="1F1F1BE3"/>
    <w:rsid w:val="1F22542A"/>
    <w:rsid w:val="1F3F3582"/>
    <w:rsid w:val="1F743FEC"/>
    <w:rsid w:val="1F770091"/>
    <w:rsid w:val="1F8F02EC"/>
    <w:rsid w:val="1F9D323B"/>
    <w:rsid w:val="1FAA3880"/>
    <w:rsid w:val="1FB83C2A"/>
    <w:rsid w:val="1FBA1B8E"/>
    <w:rsid w:val="1FC16504"/>
    <w:rsid w:val="1FC33368"/>
    <w:rsid w:val="1FD132B6"/>
    <w:rsid w:val="1FE7539E"/>
    <w:rsid w:val="1FEC59D5"/>
    <w:rsid w:val="1FEE1EB1"/>
    <w:rsid w:val="1FFE32B4"/>
    <w:rsid w:val="202D7555"/>
    <w:rsid w:val="203C5B31"/>
    <w:rsid w:val="203E5BB2"/>
    <w:rsid w:val="20564B3C"/>
    <w:rsid w:val="2059673D"/>
    <w:rsid w:val="205B24B5"/>
    <w:rsid w:val="20671BE0"/>
    <w:rsid w:val="20675F2D"/>
    <w:rsid w:val="20963CB8"/>
    <w:rsid w:val="209B4ABD"/>
    <w:rsid w:val="209C46A5"/>
    <w:rsid w:val="20A81A1B"/>
    <w:rsid w:val="20AC0F62"/>
    <w:rsid w:val="20B07FB6"/>
    <w:rsid w:val="20B646FB"/>
    <w:rsid w:val="20C305B3"/>
    <w:rsid w:val="20EC5859"/>
    <w:rsid w:val="21054369"/>
    <w:rsid w:val="210F504D"/>
    <w:rsid w:val="21217AF3"/>
    <w:rsid w:val="213B74B1"/>
    <w:rsid w:val="214723E4"/>
    <w:rsid w:val="215A2310"/>
    <w:rsid w:val="2189546C"/>
    <w:rsid w:val="21A12A77"/>
    <w:rsid w:val="21AA3913"/>
    <w:rsid w:val="21DE318A"/>
    <w:rsid w:val="21E3389D"/>
    <w:rsid w:val="21EF5B80"/>
    <w:rsid w:val="21F62775"/>
    <w:rsid w:val="21FF1A95"/>
    <w:rsid w:val="22073EFD"/>
    <w:rsid w:val="220814F2"/>
    <w:rsid w:val="221F6E71"/>
    <w:rsid w:val="223B07F0"/>
    <w:rsid w:val="22576990"/>
    <w:rsid w:val="22613C52"/>
    <w:rsid w:val="22725583"/>
    <w:rsid w:val="228C2DF9"/>
    <w:rsid w:val="228F22B2"/>
    <w:rsid w:val="229D7E69"/>
    <w:rsid w:val="22F47480"/>
    <w:rsid w:val="2323790C"/>
    <w:rsid w:val="23345DDA"/>
    <w:rsid w:val="23442C5E"/>
    <w:rsid w:val="234F06FC"/>
    <w:rsid w:val="235651B5"/>
    <w:rsid w:val="2359180A"/>
    <w:rsid w:val="238B66EA"/>
    <w:rsid w:val="23DE1C48"/>
    <w:rsid w:val="23F425B3"/>
    <w:rsid w:val="23FD5830"/>
    <w:rsid w:val="240210CD"/>
    <w:rsid w:val="2409047A"/>
    <w:rsid w:val="240A49D7"/>
    <w:rsid w:val="240B3C0B"/>
    <w:rsid w:val="240E5E57"/>
    <w:rsid w:val="24466FD8"/>
    <w:rsid w:val="24A80B91"/>
    <w:rsid w:val="24BF09F7"/>
    <w:rsid w:val="24C01EDA"/>
    <w:rsid w:val="24D740D4"/>
    <w:rsid w:val="24F10CD4"/>
    <w:rsid w:val="25065A42"/>
    <w:rsid w:val="252D53FE"/>
    <w:rsid w:val="25480598"/>
    <w:rsid w:val="258637D7"/>
    <w:rsid w:val="259570C5"/>
    <w:rsid w:val="25EC2D81"/>
    <w:rsid w:val="25EF7AD8"/>
    <w:rsid w:val="25F44046"/>
    <w:rsid w:val="26056DBA"/>
    <w:rsid w:val="263E36EF"/>
    <w:rsid w:val="26437C73"/>
    <w:rsid w:val="26C82002"/>
    <w:rsid w:val="26F12845"/>
    <w:rsid w:val="26FC162F"/>
    <w:rsid w:val="271A7A51"/>
    <w:rsid w:val="271E4300"/>
    <w:rsid w:val="27485097"/>
    <w:rsid w:val="274B026D"/>
    <w:rsid w:val="275F4467"/>
    <w:rsid w:val="277057A2"/>
    <w:rsid w:val="27790F60"/>
    <w:rsid w:val="27871E49"/>
    <w:rsid w:val="27D830E3"/>
    <w:rsid w:val="27F1506C"/>
    <w:rsid w:val="28185BD5"/>
    <w:rsid w:val="283826A2"/>
    <w:rsid w:val="28395C86"/>
    <w:rsid w:val="2846588F"/>
    <w:rsid w:val="28620159"/>
    <w:rsid w:val="287E1436"/>
    <w:rsid w:val="28B85B3D"/>
    <w:rsid w:val="29183639"/>
    <w:rsid w:val="291D75A9"/>
    <w:rsid w:val="29206EB8"/>
    <w:rsid w:val="292D35E1"/>
    <w:rsid w:val="29453BE6"/>
    <w:rsid w:val="294A3A56"/>
    <w:rsid w:val="29595666"/>
    <w:rsid w:val="29840F57"/>
    <w:rsid w:val="29874881"/>
    <w:rsid w:val="299D2C33"/>
    <w:rsid w:val="29AB625B"/>
    <w:rsid w:val="29CA56FB"/>
    <w:rsid w:val="29E325E0"/>
    <w:rsid w:val="29FA689B"/>
    <w:rsid w:val="2A061AD7"/>
    <w:rsid w:val="2A124CCB"/>
    <w:rsid w:val="2A1B2CF9"/>
    <w:rsid w:val="2A29228E"/>
    <w:rsid w:val="2A3C2E24"/>
    <w:rsid w:val="2A452503"/>
    <w:rsid w:val="2A6141BA"/>
    <w:rsid w:val="2A860EB3"/>
    <w:rsid w:val="2A923AAD"/>
    <w:rsid w:val="2AB06780"/>
    <w:rsid w:val="2ABB22FB"/>
    <w:rsid w:val="2AC87F39"/>
    <w:rsid w:val="2B0863CA"/>
    <w:rsid w:val="2B150C68"/>
    <w:rsid w:val="2B171844"/>
    <w:rsid w:val="2B22254D"/>
    <w:rsid w:val="2B29348B"/>
    <w:rsid w:val="2B446E33"/>
    <w:rsid w:val="2B547367"/>
    <w:rsid w:val="2B5F4611"/>
    <w:rsid w:val="2B7D47B7"/>
    <w:rsid w:val="2B864136"/>
    <w:rsid w:val="2BA936A8"/>
    <w:rsid w:val="2BD065B0"/>
    <w:rsid w:val="2BD34228"/>
    <w:rsid w:val="2BD416F1"/>
    <w:rsid w:val="2BE4790B"/>
    <w:rsid w:val="2BEE0681"/>
    <w:rsid w:val="2C03691C"/>
    <w:rsid w:val="2C315A5A"/>
    <w:rsid w:val="2C3E4588"/>
    <w:rsid w:val="2C4A05BA"/>
    <w:rsid w:val="2C4B1C25"/>
    <w:rsid w:val="2C4D21E1"/>
    <w:rsid w:val="2C5028B1"/>
    <w:rsid w:val="2C701E9B"/>
    <w:rsid w:val="2C757BDC"/>
    <w:rsid w:val="2C822400"/>
    <w:rsid w:val="2C974875"/>
    <w:rsid w:val="2CE95B2B"/>
    <w:rsid w:val="2D493E26"/>
    <w:rsid w:val="2D4F59F3"/>
    <w:rsid w:val="2D713318"/>
    <w:rsid w:val="2D904C9A"/>
    <w:rsid w:val="2D9E56F5"/>
    <w:rsid w:val="2DB604DD"/>
    <w:rsid w:val="2DBC5A94"/>
    <w:rsid w:val="2DF21637"/>
    <w:rsid w:val="2E1A5CD4"/>
    <w:rsid w:val="2E260F31"/>
    <w:rsid w:val="2E334A91"/>
    <w:rsid w:val="2E452007"/>
    <w:rsid w:val="2E4F53F8"/>
    <w:rsid w:val="2E5A6188"/>
    <w:rsid w:val="2E667F96"/>
    <w:rsid w:val="2E8226AB"/>
    <w:rsid w:val="2E967FBA"/>
    <w:rsid w:val="2EAB5FB9"/>
    <w:rsid w:val="2EB1567A"/>
    <w:rsid w:val="2EBB49EE"/>
    <w:rsid w:val="2EC07031"/>
    <w:rsid w:val="2EC9024C"/>
    <w:rsid w:val="2F106F33"/>
    <w:rsid w:val="2F236894"/>
    <w:rsid w:val="2F9455CE"/>
    <w:rsid w:val="2FBB2F70"/>
    <w:rsid w:val="2FBF088D"/>
    <w:rsid w:val="2FC878A4"/>
    <w:rsid w:val="2FD065E6"/>
    <w:rsid w:val="2FD96870"/>
    <w:rsid w:val="2FDF18A2"/>
    <w:rsid w:val="2FE85E70"/>
    <w:rsid w:val="30295AC7"/>
    <w:rsid w:val="303B41B8"/>
    <w:rsid w:val="30462D99"/>
    <w:rsid w:val="305356B3"/>
    <w:rsid w:val="30580BC9"/>
    <w:rsid w:val="30636DD9"/>
    <w:rsid w:val="30B96631"/>
    <w:rsid w:val="30C56FED"/>
    <w:rsid w:val="30DD5542"/>
    <w:rsid w:val="311E2ED7"/>
    <w:rsid w:val="3132115D"/>
    <w:rsid w:val="3150716B"/>
    <w:rsid w:val="315619EE"/>
    <w:rsid w:val="315C449C"/>
    <w:rsid w:val="31B82709"/>
    <w:rsid w:val="31D05482"/>
    <w:rsid w:val="31D85F69"/>
    <w:rsid w:val="31DC04B8"/>
    <w:rsid w:val="32004C6A"/>
    <w:rsid w:val="3230074F"/>
    <w:rsid w:val="32387154"/>
    <w:rsid w:val="32400B34"/>
    <w:rsid w:val="329E6876"/>
    <w:rsid w:val="32BA12BD"/>
    <w:rsid w:val="330E642E"/>
    <w:rsid w:val="33151FF9"/>
    <w:rsid w:val="333015F2"/>
    <w:rsid w:val="334B6320"/>
    <w:rsid w:val="33647FB0"/>
    <w:rsid w:val="338904B8"/>
    <w:rsid w:val="338B4409"/>
    <w:rsid w:val="33951EF8"/>
    <w:rsid w:val="33A60453"/>
    <w:rsid w:val="33C004C4"/>
    <w:rsid w:val="33CF0D98"/>
    <w:rsid w:val="33D934D4"/>
    <w:rsid w:val="33F1128A"/>
    <w:rsid w:val="33F60B69"/>
    <w:rsid w:val="33FE2F6A"/>
    <w:rsid w:val="340E07E5"/>
    <w:rsid w:val="340E30B5"/>
    <w:rsid w:val="341A5CDB"/>
    <w:rsid w:val="34235BF7"/>
    <w:rsid w:val="347D2E9C"/>
    <w:rsid w:val="348167B5"/>
    <w:rsid w:val="348918E9"/>
    <w:rsid w:val="34BF3A5F"/>
    <w:rsid w:val="34D771B1"/>
    <w:rsid w:val="34E7273C"/>
    <w:rsid w:val="34EF0E47"/>
    <w:rsid w:val="34F70560"/>
    <w:rsid w:val="35413E8F"/>
    <w:rsid w:val="354A6401"/>
    <w:rsid w:val="354B0CD2"/>
    <w:rsid w:val="35601345"/>
    <w:rsid w:val="35650039"/>
    <w:rsid w:val="35883843"/>
    <w:rsid w:val="358C5FA8"/>
    <w:rsid w:val="358F0FC9"/>
    <w:rsid w:val="35A06380"/>
    <w:rsid w:val="35A37E94"/>
    <w:rsid w:val="35C15DF1"/>
    <w:rsid w:val="360106E8"/>
    <w:rsid w:val="36074A7F"/>
    <w:rsid w:val="361C19B6"/>
    <w:rsid w:val="362D0AF6"/>
    <w:rsid w:val="366D4701"/>
    <w:rsid w:val="36837E88"/>
    <w:rsid w:val="368D69A6"/>
    <w:rsid w:val="36923549"/>
    <w:rsid w:val="36B75FBF"/>
    <w:rsid w:val="36BD0C45"/>
    <w:rsid w:val="36C76CF1"/>
    <w:rsid w:val="36CC3B6D"/>
    <w:rsid w:val="36DD65D8"/>
    <w:rsid w:val="376B045E"/>
    <w:rsid w:val="3778771F"/>
    <w:rsid w:val="37900BAB"/>
    <w:rsid w:val="37B10174"/>
    <w:rsid w:val="37B4313D"/>
    <w:rsid w:val="37B564F7"/>
    <w:rsid w:val="37C035AE"/>
    <w:rsid w:val="37DA41AF"/>
    <w:rsid w:val="37E00298"/>
    <w:rsid w:val="37EB16A4"/>
    <w:rsid w:val="37F257BA"/>
    <w:rsid w:val="381C67F8"/>
    <w:rsid w:val="38306806"/>
    <w:rsid w:val="383F3208"/>
    <w:rsid w:val="38490C83"/>
    <w:rsid w:val="384C2862"/>
    <w:rsid w:val="38511304"/>
    <w:rsid w:val="38683569"/>
    <w:rsid w:val="386F7839"/>
    <w:rsid w:val="389577E0"/>
    <w:rsid w:val="38963DA3"/>
    <w:rsid w:val="38B302F9"/>
    <w:rsid w:val="38B44024"/>
    <w:rsid w:val="38D26C34"/>
    <w:rsid w:val="38F12CD3"/>
    <w:rsid w:val="38F41CCA"/>
    <w:rsid w:val="38F87EB3"/>
    <w:rsid w:val="38F94775"/>
    <w:rsid w:val="39021B26"/>
    <w:rsid w:val="3904163C"/>
    <w:rsid w:val="39247E26"/>
    <w:rsid w:val="392971ED"/>
    <w:rsid w:val="39325651"/>
    <w:rsid w:val="393C264B"/>
    <w:rsid w:val="39445E58"/>
    <w:rsid w:val="396D2310"/>
    <w:rsid w:val="397E3438"/>
    <w:rsid w:val="39CF776B"/>
    <w:rsid w:val="39D405C5"/>
    <w:rsid w:val="39FF4959"/>
    <w:rsid w:val="3A1C25A8"/>
    <w:rsid w:val="3A805D8E"/>
    <w:rsid w:val="3A872856"/>
    <w:rsid w:val="3A887EF3"/>
    <w:rsid w:val="3AF95062"/>
    <w:rsid w:val="3AFD6A53"/>
    <w:rsid w:val="3B1B56C3"/>
    <w:rsid w:val="3B2D51C2"/>
    <w:rsid w:val="3B3763D1"/>
    <w:rsid w:val="3B835123"/>
    <w:rsid w:val="3B9C3510"/>
    <w:rsid w:val="3BCD4D93"/>
    <w:rsid w:val="3BCF092D"/>
    <w:rsid w:val="3C2F6E1E"/>
    <w:rsid w:val="3C4F64BA"/>
    <w:rsid w:val="3C627F21"/>
    <w:rsid w:val="3C6624C6"/>
    <w:rsid w:val="3C787A13"/>
    <w:rsid w:val="3C9D24FE"/>
    <w:rsid w:val="3CAB3899"/>
    <w:rsid w:val="3CC721C0"/>
    <w:rsid w:val="3CD56C99"/>
    <w:rsid w:val="3CD75B03"/>
    <w:rsid w:val="3CDA245A"/>
    <w:rsid w:val="3D0A2D39"/>
    <w:rsid w:val="3D1E06B7"/>
    <w:rsid w:val="3D21037C"/>
    <w:rsid w:val="3D3E2AEA"/>
    <w:rsid w:val="3D582D66"/>
    <w:rsid w:val="3D624161"/>
    <w:rsid w:val="3D6868EF"/>
    <w:rsid w:val="3D855409"/>
    <w:rsid w:val="3D8A411E"/>
    <w:rsid w:val="3D9931CC"/>
    <w:rsid w:val="3DA43841"/>
    <w:rsid w:val="3DA61E48"/>
    <w:rsid w:val="3DE336EE"/>
    <w:rsid w:val="3DE732E4"/>
    <w:rsid w:val="3E09759C"/>
    <w:rsid w:val="3E4A678D"/>
    <w:rsid w:val="3E520070"/>
    <w:rsid w:val="3E7A5DA4"/>
    <w:rsid w:val="3E836436"/>
    <w:rsid w:val="3E9841C8"/>
    <w:rsid w:val="3EAF3CA0"/>
    <w:rsid w:val="3EB71871"/>
    <w:rsid w:val="3EDA0523"/>
    <w:rsid w:val="3EEA1992"/>
    <w:rsid w:val="3F0B5E17"/>
    <w:rsid w:val="3F277CDA"/>
    <w:rsid w:val="3F397A0D"/>
    <w:rsid w:val="3F3A2A02"/>
    <w:rsid w:val="3F3C60E8"/>
    <w:rsid w:val="3F4211EE"/>
    <w:rsid w:val="3F6031EC"/>
    <w:rsid w:val="3F7C0D30"/>
    <w:rsid w:val="3F8A2273"/>
    <w:rsid w:val="3F983182"/>
    <w:rsid w:val="3FA125E8"/>
    <w:rsid w:val="3FA330D9"/>
    <w:rsid w:val="3FDE3900"/>
    <w:rsid w:val="3FF37587"/>
    <w:rsid w:val="3FF840BC"/>
    <w:rsid w:val="401144E6"/>
    <w:rsid w:val="40381A73"/>
    <w:rsid w:val="404C032C"/>
    <w:rsid w:val="40532D51"/>
    <w:rsid w:val="407A6407"/>
    <w:rsid w:val="40B3559D"/>
    <w:rsid w:val="40BC2FEB"/>
    <w:rsid w:val="40ED0E1B"/>
    <w:rsid w:val="410A5D60"/>
    <w:rsid w:val="411406FE"/>
    <w:rsid w:val="412E1856"/>
    <w:rsid w:val="41337AF5"/>
    <w:rsid w:val="41455914"/>
    <w:rsid w:val="416572FF"/>
    <w:rsid w:val="417E468B"/>
    <w:rsid w:val="41994793"/>
    <w:rsid w:val="41B50671"/>
    <w:rsid w:val="41D27A48"/>
    <w:rsid w:val="41EB5A8E"/>
    <w:rsid w:val="4200449D"/>
    <w:rsid w:val="422500B0"/>
    <w:rsid w:val="423302EE"/>
    <w:rsid w:val="42394E9A"/>
    <w:rsid w:val="423A3BCC"/>
    <w:rsid w:val="424E57D2"/>
    <w:rsid w:val="4259286A"/>
    <w:rsid w:val="42B26C49"/>
    <w:rsid w:val="42ED123B"/>
    <w:rsid w:val="432509D4"/>
    <w:rsid w:val="432842DB"/>
    <w:rsid w:val="433A6FE6"/>
    <w:rsid w:val="4345126A"/>
    <w:rsid w:val="43480868"/>
    <w:rsid w:val="434C6EDD"/>
    <w:rsid w:val="4350713C"/>
    <w:rsid w:val="436653E0"/>
    <w:rsid w:val="439A5774"/>
    <w:rsid w:val="43B163BF"/>
    <w:rsid w:val="43C33D49"/>
    <w:rsid w:val="43C4431A"/>
    <w:rsid w:val="444A39C3"/>
    <w:rsid w:val="44661A8A"/>
    <w:rsid w:val="449443F1"/>
    <w:rsid w:val="44A3694A"/>
    <w:rsid w:val="44A51C4A"/>
    <w:rsid w:val="44B951CC"/>
    <w:rsid w:val="44CD14E0"/>
    <w:rsid w:val="44EC107E"/>
    <w:rsid w:val="44EF24B6"/>
    <w:rsid w:val="44F20B0B"/>
    <w:rsid w:val="450E07FA"/>
    <w:rsid w:val="45193C27"/>
    <w:rsid w:val="452D5E94"/>
    <w:rsid w:val="452E5F4C"/>
    <w:rsid w:val="45612018"/>
    <w:rsid w:val="45856A16"/>
    <w:rsid w:val="458946E9"/>
    <w:rsid w:val="458D4AFF"/>
    <w:rsid w:val="45A47C0E"/>
    <w:rsid w:val="45B66CD3"/>
    <w:rsid w:val="45D21EDE"/>
    <w:rsid w:val="45E01F09"/>
    <w:rsid w:val="45ED1585"/>
    <w:rsid w:val="461356AC"/>
    <w:rsid w:val="461B3A36"/>
    <w:rsid w:val="46464920"/>
    <w:rsid w:val="464C412C"/>
    <w:rsid w:val="46577FD6"/>
    <w:rsid w:val="46750CFC"/>
    <w:rsid w:val="46970286"/>
    <w:rsid w:val="46A870EF"/>
    <w:rsid w:val="46D955A7"/>
    <w:rsid w:val="47133957"/>
    <w:rsid w:val="47137360"/>
    <w:rsid w:val="47255CCC"/>
    <w:rsid w:val="47633426"/>
    <w:rsid w:val="47706816"/>
    <w:rsid w:val="4789162B"/>
    <w:rsid w:val="47A07E0C"/>
    <w:rsid w:val="47A644E7"/>
    <w:rsid w:val="47BA4D7A"/>
    <w:rsid w:val="47C52A22"/>
    <w:rsid w:val="47CE6A56"/>
    <w:rsid w:val="47E012CC"/>
    <w:rsid w:val="48526ECD"/>
    <w:rsid w:val="485B6C46"/>
    <w:rsid w:val="4870272E"/>
    <w:rsid w:val="48A87D7C"/>
    <w:rsid w:val="48BE55D6"/>
    <w:rsid w:val="48CE1F10"/>
    <w:rsid w:val="48F95EA2"/>
    <w:rsid w:val="490C1CEF"/>
    <w:rsid w:val="49235A14"/>
    <w:rsid w:val="493C22E2"/>
    <w:rsid w:val="494C5190"/>
    <w:rsid w:val="495171FE"/>
    <w:rsid w:val="49577CF6"/>
    <w:rsid w:val="495A1EB0"/>
    <w:rsid w:val="4961203A"/>
    <w:rsid w:val="496C04C3"/>
    <w:rsid w:val="49BF15AE"/>
    <w:rsid w:val="49CC32A3"/>
    <w:rsid w:val="49DC7715"/>
    <w:rsid w:val="49FA1557"/>
    <w:rsid w:val="4A023139"/>
    <w:rsid w:val="4A2358B1"/>
    <w:rsid w:val="4A7B576F"/>
    <w:rsid w:val="4A83185C"/>
    <w:rsid w:val="4A976AE0"/>
    <w:rsid w:val="4A9D48C2"/>
    <w:rsid w:val="4AC47AEB"/>
    <w:rsid w:val="4ADD114B"/>
    <w:rsid w:val="4AF561A9"/>
    <w:rsid w:val="4B114FF9"/>
    <w:rsid w:val="4B2851F0"/>
    <w:rsid w:val="4B2B7E6D"/>
    <w:rsid w:val="4B435CFD"/>
    <w:rsid w:val="4B6232B0"/>
    <w:rsid w:val="4B922BE6"/>
    <w:rsid w:val="4B967555"/>
    <w:rsid w:val="4BA309CF"/>
    <w:rsid w:val="4BC37ECD"/>
    <w:rsid w:val="4BC4686E"/>
    <w:rsid w:val="4BFC0527"/>
    <w:rsid w:val="4C010EF1"/>
    <w:rsid w:val="4C023155"/>
    <w:rsid w:val="4C1F18BA"/>
    <w:rsid w:val="4C3E48B5"/>
    <w:rsid w:val="4C3F3E26"/>
    <w:rsid w:val="4C4A0649"/>
    <w:rsid w:val="4C646B40"/>
    <w:rsid w:val="4C6B4BF1"/>
    <w:rsid w:val="4C7C67AF"/>
    <w:rsid w:val="4C7E5ECA"/>
    <w:rsid w:val="4C876AA5"/>
    <w:rsid w:val="4D0E00FB"/>
    <w:rsid w:val="4D176606"/>
    <w:rsid w:val="4D4B43B3"/>
    <w:rsid w:val="4D6B792C"/>
    <w:rsid w:val="4D70248D"/>
    <w:rsid w:val="4D752429"/>
    <w:rsid w:val="4D9B5C0B"/>
    <w:rsid w:val="4DB07E36"/>
    <w:rsid w:val="4DCC65F1"/>
    <w:rsid w:val="4DEC4FB0"/>
    <w:rsid w:val="4E025BAF"/>
    <w:rsid w:val="4E075D8A"/>
    <w:rsid w:val="4E3F420A"/>
    <w:rsid w:val="4E4B2C02"/>
    <w:rsid w:val="4E4E4DB4"/>
    <w:rsid w:val="4E8F40C3"/>
    <w:rsid w:val="4EB216F0"/>
    <w:rsid w:val="4EC00FAD"/>
    <w:rsid w:val="4ECE1A55"/>
    <w:rsid w:val="4EEC05F8"/>
    <w:rsid w:val="4EF54DCF"/>
    <w:rsid w:val="4F006452"/>
    <w:rsid w:val="4F0E1805"/>
    <w:rsid w:val="4F126E7F"/>
    <w:rsid w:val="4F192FF4"/>
    <w:rsid w:val="4F1A0678"/>
    <w:rsid w:val="4F9843DC"/>
    <w:rsid w:val="4F9D09E1"/>
    <w:rsid w:val="4FA15887"/>
    <w:rsid w:val="4FA336C6"/>
    <w:rsid w:val="4FC550C8"/>
    <w:rsid w:val="4FC62A8C"/>
    <w:rsid w:val="4FE20F0D"/>
    <w:rsid w:val="4FE51552"/>
    <w:rsid w:val="4FFC6203"/>
    <w:rsid w:val="501C4F0D"/>
    <w:rsid w:val="50201BED"/>
    <w:rsid w:val="502913D8"/>
    <w:rsid w:val="504D50B5"/>
    <w:rsid w:val="50504C4B"/>
    <w:rsid w:val="50700E55"/>
    <w:rsid w:val="509C6E7C"/>
    <w:rsid w:val="50A76D65"/>
    <w:rsid w:val="50BD792C"/>
    <w:rsid w:val="50CA7063"/>
    <w:rsid w:val="50DB3E61"/>
    <w:rsid w:val="50F976A2"/>
    <w:rsid w:val="51594AE8"/>
    <w:rsid w:val="5162104E"/>
    <w:rsid w:val="51BF6784"/>
    <w:rsid w:val="51C55877"/>
    <w:rsid w:val="52025485"/>
    <w:rsid w:val="520427AA"/>
    <w:rsid w:val="5205124F"/>
    <w:rsid w:val="52066A65"/>
    <w:rsid w:val="523261AF"/>
    <w:rsid w:val="5245699D"/>
    <w:rsid w:val="52623FED"/>
    <w:rsid w:val="52650DED"/>
    <w:rsid w:val="527D47C7"/>
    <w:rsid w:val="52891C06"/>
    <w:rsid w:val="52A46129"/>
    <w:rsid w:val="52B96A43"/>
    <w:rsid w:val="52E15F9A"/>
    <w:rsid w:val="53461A0B"/>
    <w:rsid w:val="534C3E5A"/>
    <w:rsid w:val="5370522C"/>
    <w:rsid w:val="53763C06"/>
    <w:rsid w:val="53A039CC"/>
    <w:rsid w:val="53A1505A"/>
    <w:rsid w:val="53D90E1E"/>
    <w:rsid w:val="53F312DA"/>
    <w:rsid w:val="54063E08"/>
    <w:rsid w:val="542352D1"/>
    <w:rsid w:val="543437E8"/>
    <w:rsid w:val="54621058"/>
    <w:rsid w:val="547E417A"/>
    <w:rsid w:val="54B64A50"/>
    <w:rsid w:val="54D9427E"/>
    <w:rsid w:val="54F36B90"/>
    <w:rsid w:val="54F57EC0"/>
    <w:rsid w:val="54F73313"/>
    <w:rsid w:val="54F80955"/>
    <w:rsid w:val="54FE1230"/>
    <w:rsid w:val="550639D2"/>
    <w:rsid w:val="555170A7"/>
    <w:rsid w:val="55546DE6"/>
    <w:rsid w:val="5587536D"/>
    <w:rsid w:val="559B174B"/>
    <w:rsid w:val="55BF00E6"/>
    <w:rsid w:val="55CE0CF4"/>
    <w:rsid w:val="55D72FCE"/>
    <w:rsid w:val="55FA442D"/>
    <w:rsid w:val="561F6F8C"/>
    <w:rsid w:val="562301A9"/>
    <w:rsid w:val="562341C1"/>
    <w:rsid w:val="56385C2C"/>
    <w:rsid w:val="563D201C"/>
    <w:rsid w:val="56407EF7"/>
    <w:rsid w:val="56420651"/>
    <w:rsid w:val="56505A01"/>
    <w:rsid w:val="568C408F"/>
    <w:rsid w:val="56936C36"/>
    <w:rsid w:val="56983CBC"/>
    <w:rsid w:val="56A05FE1"/>
    <w:rsid w:val="56A52438"/>
    <w:rsid w:val="56B07396"/>
    <w:rsid w:val="56B22A9C"/>
    <w:rsid w:val="56E124F8"/>
    <w:rsid w:val="56EE06A9"/>
    <w:rsid w:val="56FB2259"/>
    <w:rsid w:val="56FD6907"/>
    <w:rsid w:val="5723266E"/>
    <w:rsid w:val="574E0BB9"/>
    <w:rsid w:val="57945B63"/>
    <w:rsid w:val="579C2007"/>
    <w:rsid w:val="57B72A76"/>
    <w:rsid w:val="57C3426C"/>
    <w:rsid w:val="57CB643F"/>
    <w:rsid w:val="57CE1F93"/>
    <w:rsid w:val="57D250AB"/>
    <w:rsid w:val="57D46488"/>
    <w:rsid w:val="581D5CC6"/>
    <w:rsid w:val="58431BB8"/>
    <w:rsid w:val="584816A4"/>
    <w:rsid w:val="58685C43"/>
    <w:rsid w:val="58692C35"/>
    <w:rsid w:val="587B229F"/>
    <w:rsid w:val="588743D1"/>
    <w:rsid w:val="5887701A"/>
    <w:rsid w:val="58BC54DF"/>
    <w:rsid w:val="58BC728D"/>
    <w:rsid w:val="58C76435"/>
    <w:rsid w:val="58F614FE"/>
    <w:rsid w:val="58FB21B5"/>
    <w:rsid w:val="590A6A01"/>
    <w:rsid w:val="590C7813"/>
    <w:rsid w:val="59460612"/>
    <w:rsid w:val="595263E3"/>
    <w:rsid w:val="59751273"/>
    <w:rsid w:val="59800454"/>
    <w:rsid w:val="598C37BA"/>
    <w:rsid w:val="598E4BDC"/>
    <w:rsid w:val="59943862"/>
    <w:rsid w:val="59951BB8"/>
    <w:rsid w:val="59C0439F"/>
    <w:rsid w:val="59CA3502"/>
    <w:rsid w:val="59D01695"/>
    <w:rsid w:val="59D2433F"/>
    <w:rsid w:val="59D6437F"/>
    <w:rsid w:val="5A0B1C43"/>
    <w:rsid w:val="5A21003C"/>
    <w:rsid w:val="5A33357F"/>
    <w:rsid w:val="5A8B0DF8"/>
    <w:rsid w:val="5A8B6F17"/>
    <w:rsid w:val="5A9467BF"/>
    <w:rsid w:val="5A9A061F"/>
    <w:rsid w:val="5AB15303"/>
    <w:rsid w:val="5ABE2233"/>
    <w:rsid w:val="5AC74C4F"/>
    <w:rsid w:val="5AEA55A4"/>
    <w:rsid w:val="5B042F86"/>
    <w:rsid w:val="5B0779EB"/>
    <w:rsid w:val="5B2749B0"/>
    <w:rsid w:val="5B352921"/>
    <w:rsid w:val="5B4E2864"/>
    <w:rsid w:val="5B4F5096"/>
    <w:rsid w:val="5BD51A7F"/>
    <w:rsid w:val="5BD66FAB"/>
    <w:rsid w:val="5BDF5D95"/>
    <w:rsid w:val="5BFB68B4"/>
    <w:rsid w:val="5BFE7528"/>
    <w:rsid w:val="5C3142A7"/>
    <w:rsid w:val="5C3D06E5"/>
    <w:rsid w:val="5CC57C35"/>
    <w:rsid w:val="5CE45A6E"/>
    <w:rsid w:val="5D056D7A"/>
    <w:rsid w:val="5D212BFF"/>
    <w:rsid w:val="5D442747"/>
    <w:rsid w:val="5D623BDB"/>
    <w:rsid w:val="5DE518EC"/>
    <w:rsid w:val="5E026ACD"/>
    <w:rsid w:val="5E2467F1"/>
    <w:rsid w:val="5E4554E2"/>
    <w:rsid w:val="5E5F113C"/>
    <w:rsid w:val="5E74774C"/>
    <w:rsid w:val="5E7617EF"/>
    <w:rsid w:val="5E901981"/>
    <w:rsid w:val="5EC66ABC"/>
    <w:rsid w:val="5EF566E2"/>
    <w:rsid w:val="5F1A2B43"/>
    <w:rsid w:val="5F1B5B70"/>
    <w:rsid w:val="5F517A71"/>
    <w:rsid w:val="5F6E470D"/>
    <w:rsid w:val="5F7764C9"/>
    <w:rsid w:val="5F984D27"/>
    <w:rsid w:val="5F994927"/>
    <w:rsid w:val="5FB837BB"/>
    <w:rsid w:val="5FC21715"/>
    <w:rsid w:val="5FCC24AC"/>
    <w:rsid w:val="5FCD341A"/>
    <w:rsid w:val="60164F4A"/>
    <w:rsid w:val="60232628"/>
    <w:rsid w:val="60271AE0"/>
    <w:rsid w:val="604F2F3E"/>
    <w:rsid w:val="606B4FD5"/>
    <w:rsid w:val="608A6E26"/>
    <w:rsid w:val="609B31DD"/>
    <w:rsid w:val="60AC14BE"/>
    <w:rsid w:val="60CC405A"/>
    <w:rsid w:val="610D4B28"/>
    <w:rsid w:val="611220F2"/>
    <w:rsid w:val="614E7734"/>
    <w:rsid w:val="618B0CA4"/>
    <w:rsid w:val="61E215D8"/>
    <w:rsid w:val="620856B2"/>
    <w:rsid w:val="62177904"/>
    <w:rsid w:val="621B3775"/>
    <w:rsid w:val="62364782"/>
    <w:rsid w:val="625E2F7F"/>
    <w:rsid w:val="627B2A2A"/>
    <w:rsid w:val="62830444"/>
    <w:rsid w:val="62C41D6F"/>
    <w:rsid w:val="62C53EAB"/>
    <w:rsid w:val="62D77DE5"/>
    <w:rsid w:val="631C66DF"/>
    <w:rsid w:val="63370E0B"/>
    <w:rsid w:val="635C0906"/>
    <w:rsid w:val="6373400F"/>
    <w:rsid w:val="6394356A"/>
    <w:rsid w:val="63C61B2C"/>
    <w:rsid w:val="63C719A0"/>
    <w:rsid w:val="63CF497B"/>
    <w:rsid w:val="63D40BE9"/>
    <w:rsid w:val="63EE04AF"/>
    <w:rsid w:val="63F006F8"/>
    <w:rsid w:val="64074691"/>
    <w:rsid w:val="640F5043"/>
    <w:rsid w:val="64102431"/>
    <w:rsid w:val="641A21D2"/>
    <w:rsid w:val="642E473C"/>
    <w:rsid w:val="643353EE"/>
    <w:rsid w:val="64350ED5"/>
    <w:rsid w:val="643C3C91"/>
    <w:rsid w:val="64430863"/>
    <w:rsid w:val="645B3DFE"/>
    <w:rsid w:val="645B6C3F"/>
    <w:rsid w:val="64706320"/>
    <w:rsid w:val="64711EA6"/>
    <w:rsid w:val="64A5243A"/>
    <w:rsid w:val="64BD6093"/>
    <w:rsid w:val="64DA0400"/>
    <w:rsid w:val="64DB0A9B"/>
    <w:rsid w:val="64DD5AD6"/>
    <w:rsid w:val="64E419B1"/>
    <w:rsid w:val="64F531DE"/>
    <w:rsid w:val="64FB47E3"/>
    <w:rsid w:val="650F2ECE"/>
    <w:rsid w:val="651B08D4"/>
    <w:rsid w:val="65212F1C"/>
    <w:rsid w:val="65373578"/>
    <w:rsid w:val="65734BAE"/>
    <w:rsid w:val="65902AD6"/>
    <w:rsid w:val="65B3758D"/>
    <w:rsid w:val="65B82316"/>
    <w:rsid w:val="65FA1A99"/>
    <w:rsid w:val="65FD63AD"/>
    <w:rsid w:val="66246472"/>
    <w:rsid w:val="66246A3E"/>
    <w:rsid w:val="662B0B03"/>
    <w:rsid w:val="664819F7"/>
    <w:rsid w:val="664B6737"/>
    <w:rsid w:val="66505433"/>
    <w:rsid w:val="665E0A58"/>
    <w:rsid w:val="666B11D4"/>
    <w:rsid w:val="66904B9E"/>
    <w:rsid w:val="66C41BF2"/>
    <w:rsid w:val="66E67D6F"/>
    <w:rsid w:val="66F520A2"/>
    <w:rsid w:val="66FC0027"/>
    <w:rsid w:val="671F124A"/>
    <w:rsid w:val="676919A6"/>
    <w:rsid w:val="676A4358"/>
    <w:rsid w:val="677A33C6"/>
    <w:rsid w:val="677B0021"/>
    <w:rsid w:val="67AF4C50"/>
    <w:rsid w:val="681F6961"/>
    <w:rsid w:val="68610A2F"/>
    <w:rsid w:val="686511A6"/>
    <w:rsid w:val="68703BF0"/>
    <w:rsid w:val="68805514"/>
    <w:rsid w:val="689773CF"/>
    <w:rsid w:val="68AA7130"/>
    <w:rsid w:val="68B7417C"/>
    <w:rsid w:val="68D427C4"/>
    <w:rsid w:val="68DA5123"/>
    <w:rsid w:val="68E734FE"/>
    <w:rsid w:val="68F579AC"/>
    <w:rsid w:val="68FE11FC"/>
    <w:rsid w:val="69145003"/>
    <w:rsid w:val="692279C0"/>
    <w:rsid w:val="69316E2F"/>
    <w:rsid w:val="694E2071"/>
    <w:rsid w:val="69766163"/>
    <w:rsid w:val="697A3B33"/>
    <w:rsid w:val="698C103F"/>
    <w:rsid w:val="69992909"/>
    <w:rsid w:val="69AB77F0"/>
    <w:rsid w:val="69AC72E2"/>
    <w:rsid w:val="69CE6E20"/>
    <w:rsid w:val="69D44760"/>
    <w:rsid w:val="6A0C7949"/>
    <w:rsid w:val="6A3B35F3"/>
    <w:rsid w:val="6A520EC7"/>
    <w:rsid w:val="6A545B7C"/>
    <w:rsid w:val="6A891ECC"/>
    <w:rsid w:val="6AF87E20"/>
    <w:rsid w:val="6B016B91"/>
    <w:rsid w:val="6B1D2A18"/>
    <w:rsid w:val="6B2B6854"/>
    <w:rsid w:val="6B322639"/>
    <w:rsid w:val="6B427B3E"/>
    <w:rsid w:val="6B531BE6"/>
    <w:rsid w:val="6B5A504A"/>
    <w:rsid w:val="6B883ACD"/>
    <w:rsid w:val="6BC348A8"/>
    <w:rsid w:val="6BD81EED"/>
    <w:rsid w:val="6BF23119"/>
    <w:rsid w:val="6C2D19AC"/>
    <w:rsid w:val="6C424786"/>
    <w:rsid w:val="6C636C38"/>
    <w:rsid w:val="6C912ADF"/>
    <w:rsid w:val="6CCF486D"/>
    <w:rsid w:val="6CD57C73"/>
    <w:rsid w:val="6CD7318E"/>
    <w:rsid w:val="6D035735"/>
    <w:rsid w:val="6D3C27D8"/>
    <w:rsid w:val="6D4D09D7"/>
    <w:rsid w:val="6D6B0DE7"/>
    <w:rsid w:val="6D862516"/>
    <w:rsid w:val="6D9674E2"/>
    <w:rsid w:val="6DB34098"/>
    <w:rsid w:val="6DB545B6"/>
    <w:rsid w:val="6DB70F97"/>
    <w:rsid w:val="6DD16EF0"/>
    <w:rsid w:val="6DE02FB4"/>
    <w:rsid w:val="6DE04642"/>
    <w:rsid w:val="6DF87E9A"/>
    <w:rsid w:val="6E3B5BC9"/>
    <w:rsid w:val="6E4B1942"/>
    <w:rsid w:val="6E514CED"/>
    <w:rsid w:val="6EA301CC"/>
    <w:rsid w:val="6EAA3765"/>
    <w:rsid w:val="6EB563D5"/>
    <w:rsid w:val="6EB5728A"/>
    <w:rsid w:val="6ED92677"/>
    <w:rsid w:val="6F225983"/>
    <w:rsid w:val="6F810B73"/>
    <w:rsid w:val="6F9E0A54"/>
    <w:rsid w:val="6FA301BA"/>
    <w:rsid w:val="6FA334F3"/>
    <w:rsid w:val="6FA93FED"/>
    <w:rsid w:val="6FE90CF6"/>
    <w:rsid w:val="6FFC5590"/>
    <w:rsid w:val="70375E10"/>
    <w:rsid w:val="7049158E"/>
    <w:rsid w:val="706D1DD0"/>
    <w:rsid w:val="70831FBD"/>
    <w:rsid w:val="70856B87"/>
    <w:rsid w:val="70904D42"/>
    <w:rsid w:val="70962032"/>
    <w:rsid w:val="709E6851"/>
    <w:rsid w:val="70D527EE"/>
    <w:rsid w:val="70ED641C"/>
    <w:rsid w:val="70F71497"/>
    <w:rsid w:val="711211BA"/>
    <w:rsid w:val="71180C03"/>
    <w:rsid w:val="71251E4E"/>
    <w:rsid w:val="712E3864"/>
    <w:rsid w:val="712F5EE3"/>
    <w:rsid w:val="71447892"/>
    <w:rsid w:val="714E353A"/>
    <w:rsid w:val="715B5300"/>
    <w:rsid w:val="7193332B"/>
    <w:rsid w:val="71A617BB"/>
    <w:rsid w:val="71D27F8A"/>
    <w:rsid w:val="71D707C8"/>
    <w:rsid w:val="71FC1033"/>
    <w:rsid w:val="72085540"/>
    <w:rsid w:val="7251239D"/>
    <w:rsid w:val="72553024"/>
    <w:rsid w:val="725851CC"/>
    <w:rsid w:val="728F2410"/>
    <w:rsid w:val="72BF1959"/>
    <w:rsid w:val="730D09BA"/>
    <w:rsid w:val="73122968"/>
    <w:rsid w:val="731F5D5E"/>
    <w:rsid w:val="73C51AD5"/>
    <w:rsid w:val="73C83689"/>
    <w:rsid w:val="73D840EE"/>
    <w:rsid w:val="73F76F74"/>
    <w:rsid w:val="73F9496E"/>
    <w:rsid w:val="741E793C"/>
    <w:rsid w:val="74290317"/>
    <w:rsid w:val="74312BAF"/>
    <w:rsid w:val="74412053"/>
    <w:rsid w:val="744C79EA"/>
    <w:rsid w:val="74590D65"/>
    <w:rsid w:val="745E3944"/>
    <w:rsid w:val="747C73C7"/>
    <w:rsid w:val="748461F7"/>
    <w:rsid w:val="74C3386A"/>
    <w:rsid w:val="74DC0534"/>
    <w:rsid w:val="75041948"/>
    <w:rsid w:val="75072F22"/>
    <w:rsid w:val="750A7CB8"/>
    <w:rsid w:val="75154E5A"/>
    <w:rsid w:val="751D11EE"/>
    <w:rsid w:val="75571607"/>
    <w:rsid w:val="755D74B7"/>
    <w:rsid w:val="756A3EC3"/>
    <w:rsid w:val="758C50BF"/>
    <w:rsid w:val="75D539FE"/>
    <w:rsid w:val="75EC5B29"/>
    <w:rsid w:val="76160127"/>
    <w:rsid w:val="7635099D"/>
    <w:rsid w:val="766308F1"/>
    <w:rsid w:val="768225E5"/>
    <w:rsid w:val="76B36FD9"/>
    <w:rsid w:val="77077E53"/>
    <w:rsid w:val="7724665E"/>
    <w:rsid w:val="774028EE"/>
    <w:rsid w:val="77495EF7"/>
    <w:rsid w:val="77605D7B"/>
    <w:rsid w:val="77762421"/>
    <w:rsid w:val="779F004E"/>
    <w:rsid w:val="77B2783C"/>
    <w:rsid w:val="77B56B1F"/>
    <w:rsid w:val="77D41AE1"/>
    <w:rsid w:val="77FC1DC3"/>
    <w:rsid w:val="780F09F4"/>
    <w:rsid w:val="78485FF0"/>
    <w:rsid w:val="78506AF7"/>
    <w:rsid w:val="786560AB"/>
    <w:rsid w:val="78A90480"/>
    <w:rsid w:val="78BF7249"/>
    <w:rsid w:val="78D15145"/>
    <w:rsid w:val="78F00A3C"/>
    <w:rsid w:val="792151BF"/>
    <w:rsid w:val="793C21D3"/>
    <w:rsid w:val="79517138"/>
    <w:rsid w:val="796A5AB2"/>
    <w:rsid w:val="79783C53"/>
    <w:rsid w:val="798034FA"/>
    <w:rsid w:val="799610FA"/>
    <w:rsid w:val="799B7936"/>
    <w:rsid w:val="79AE6327"/>
    <w:rsid w:val="79B821BE"/>
    <w:rsid w:val="79C75B7E"/>
    <w:rsid w:val="7A0016D4"/>
    <w:rsid w:val="7A0C5F14"/>
    <w:rsid w:val="7A124B07"/>
    <w:rsid w:val="7A1877A3"/>
    <w:rsid w:val="7A217119"/>
    <w:rsid w:val="7A364017"/>
    <w:rsid w:val="7A601D17"/>
    <w:rsid w:val="7A6120D3"/>
    <w:rsid w:val="7A813A3B"/>
    <w:rsid w:val="7A8265E1"/>
    <w:rsid w:val="7A9E5B68"/>
    <w:rsid w:val="7ABD6F95"/>
    <w:rsid w:val="7AE50DC9"/>
    <w:rsid w:val="7AE748EC"/>
    <w:rsid w:val="7B1776E3"/>
    <w:rsid w:val="7B2C7846"/>
    <w:rsid w:val="7B464D9D"/>
    <w:rsid w:val="7B686D42"/>
    <w:rsid w:val="7B6B20AC"/>
    <w:rsid w:val="7B803CF3"/>
    <w:rsid w:val="7B841746"/>
    <w:rsid w:val="7BCA7637"/>
    <w:rsid w:val="7BCB3B58"/>
    <w:rsid w:val="7BDE06A1"/>
    <w:rsid w:val="7BEC05A9"/>
    <w:rsid w:val="7BF36DE0"/>
    <w:rsid w:val="7BF96E29"/>
    <w:rsid w:val="7C0F670C"/>
    <w:rsid w:val="7C6C5AC7"/>
    <w:rsid w:val="7C9C42E0"/>
    <w:rsid w:val="7CB959E5"/>
    <w:rsid w:val="7CC40BCB"/>
    <w:rsid w:val="7CC6544B"/>
    <w:rsid w:val="7CDA4980"/>
    <w:rsid w:val="7CDB7E84"/>
    <w:rsid w:val="7CE4696C"/>
    <w:rsid w:val="7D0239FF"/>
    <w:rsid w:val="7D0428EB"/>
    <w:rsid w:val="7D2D0506"/>
    <w:rsid w:val="7D4577E6"/>
    <w:rsid w:val="7D5811C7"/>
    <w:rsid w:val="7D5E0137"/>
    <w:rsid w:val="7D5E40CD"/>
    <w:rsid w:val="7D6147A2"/>
    <w:rsid w:val="7D843A55"/>
    <w:rsid w:val="7D894B6E"/>
    <w:rsid w:val="7D8959BA"/>
    <w:rsid w:val="7DA912DF"/>
    <w:rsid w:val="7DC82B48"/>
    <w:rsid w:val="7DCD56F2"/>
    <w:rsid w:val="7DEF51A0"/>
    <w:rsid w:val="7DFD3A06"/>
    <w:rsid w:val="7E015F0B"/>
    <w:rsid w:val="7E3D17C2"/>
    <w:rsid w:val="7E3D7F27"/>
    <w:rsid w:val="7E751B09"/>
    <w:rsid w:val="7EBB0F78"/>
    <w:rsid w:val="7ECA66B3"/>
    <w:rsid w:val="7EEB140D"/>
    <w:rsid w:val="7EF732D7"/>
    <w:rsid w:val="7F001CE7"/>
    <w:rsid w:val="7F0D5B38"/>
    <w:rsid w:val="7F12150A"/>
    <w:rsid w:val="7F333D61"/>
    <w:rsid w:val="7F3E1EFB"/>
    <w:rsid w:val="7F45238A"/>
    <w:rsid w:val="7F56327E"/>
    <w:rsid w:val="7F802281"/>
    <w:rsid w:val="7F912CC8"/>
    <w:rsid w:val="7FAD744D"/>
    <w:rsid w:val="7FB541E1"/>
    <w:rsid w:val="7FB91443"/>
    <w:rsid w:val="7FE43D45"/>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spacing w:before="260" w:after="260" w:line="416" w:lineRule="auto"/>
      <w:outlineLvl w:val="2"/>
    </w:pPr>
    <w:rPr>
      <w:b/>
      <w:bCs/>
      <w:sz w:val="32"/>
      <w:szCs w:val="32"/>
      <w:lang w:val="zh-CN" w:eastAsia="zh-CN"/>
    </w:rPr>
  </w:style>
  <w:style w:type="paragraph" w:styleId="6">
    <w:name w:val="heading 4"/>
    <w:basedOn w:val="1"/>
    <w:next w:val="1"/>
    <w:qFormat/>
    <w:locked/>
    <w:uiPriority w:val="0"/>
    <w:pPr>
      <w:keepNext/>
      <w:keepLines/>
      <w:spacing w:before="280" w:after="290" w:line="376" w:lineRule="auto"/>
      <w:outlineLvl w:val="3"/>
    </w:pPr>
    <w:rPr>
      <w:rFonts w:ascii="Cambria" w:hAnsi="Cambria"/>
      <w:b/>
      <w:bCs/>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locked/>
    <w:uiPriority w:val="0"/>
    <w:pPr>
      <w:ind w:firstLine="420" w:firstLineChars="200"/>
    </w:pPr>
  </w:style>
  <w:style w:type="paragraph" w:styleId="7">
    <w:name w:val="Normal Indent"/>
    <w:basedOn w:val="1"/>
    <w:qFormat/>
    <w:locked/>
    <w:uiPriority w:val="0"/>
    <w:pPr>
      <w:ind w:firstLine="420" w:firstLineChars="200"/>
    </w:pPr>
  </w:style>
  <w:style w:type="paragraph" w:styleId="8">
    <w:name w:val="annotation text"/>
    <w:basedOn w:val="1"/>
    <w:link w:val="26"/>
    <w:semiHidden/>
    <w:qFormat/>
    <w:uiPriority w:val="0"/>
    <w:pPr>
      <w:jc w:val="left"/>
    </w:pPr>
    <w:rPr>
      <w:kern w:val="0"/>
      <w:sz w:val="24"/>
      <w:szCs w:val="20"/>
    </w:rPr>
  </w:style>
  <w:style w:type="paragraph" w:styleId="9">
    <w:name w:val="Body Text"/>
    <w:basedOn w:val="1"/>
    <w:next w:val="1"/>
    <w:link w:val="27"/>
    <w:qFormat/>
    <w:uiPriority w:val="0"/>
    <w:pPr>
      <w:widowControl/>
      <w:snapToGrid w:val="0"/>
      <w:spacing w:before="60" w:after="160" w:line="259" w:lineRule="auto"/>
      <w:ind w:right="113"/>
    </w:pPr>
    <w:rPr>
      <w:kern w:val="0"/>
      <w:sz w:val="18"/>
      <w:szCs w:val="20"/>
    </w:rPr>
  </w:style>
  <w:style w:type="paragraph" w:styleId="10">
    <w:name w:val="Body Text Indent"/>
    <w:basedOn w:val="1"/>
    <w:link w:val="28"/>
    <w:qFormat/>
    <w:uiPriority w:val="0"/>
    <w:pPr>
      <w:spacing w:after="120"/>
      <w:ind w:left="420" w:leftChars="200"/>
    </w:pPr>
    <w:rPr>
      <w:kern w:val="0"/>
      <w:sz w:val="24"/>
      <w:szCs w:val="20"/>
    </w:rPr>
  </w:style>
  <w:style w:type="paragraph" w:styleId="11">
    <w:name w:val="Plain Text"/>
    <w:basedOn w:val="1"/>
    <w:qFormat/>
    <w:locked/>
    <w:uiPriority w:val="0"/>
    <w:rPr>
      <w:rFonts w:ascii="宋体" w:hAnsi="Courier New" w:cs="Courier New"/>
      <w:szCs w:val="21"/>
    </w:rPr>
  </w:style>
  <w:style w:type="paragraph" w:styleId="12">
    <w:name w:val="Date"/>
    <w:basedOn w:val="1"/>
    <w:next w:val="1"/>
    <w:link w:val="29"/>
    <w:qFormat/>
    <w:uiPriority w:val="0"/>
    <w:pPr>
      <w:ind w:left="100" w:leftChars="2500"/>
    </w:pPr>
    <w:rPr>
      <w:kern w:val="0"/>
      <w:sz w:val="24"/>
      <w:szCs w:val="20"/>
    </w:rPr>
  </w:style>
  <w:style w:type="paragraph" w:styleId="13">
    <w:name w:val="Balloon Text"/>
    <w:basedOn w:val="1"/>
    <w:link w:val="30"/>
    <w:semiHidden/>
    <w:qFormat/>
    <w:uiPriority w:val="0"/>
    <w:rPr>
      <w:kern w:val="0"/>
      <w:sz w:val="18"/>
      <w:szCs w:val="20"/>
    </w:rPr>
  </w:style>
  <w:style w:type="paragraph" w:styleId="14">
    <w:name w:val="footer"/>
    <w:basedOn w:val="1"/>
    <w:link w:val="31"/>
    <w:qFormat/>
    <w:uiPriority w:val="99"/>
    <w:pPr>
      <w:tabs>
        <w:tab w:val="center" w:pos="4153"/>
        <w:tab w:val="right" w:pos="8306"/>
      </w:tabs>
      <w:snapToGrid w:val="0"/>
      <w:jc w:val="left"/>
    </w:pPr>
    <w:rPr>
      <w:kern w:val="0"/>
      <w:sz w:val="18"/>
      <w:szCs w:val="20"/>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0"/>
    <w:pPr>
      <w:adjustRightInd w:val="0"/>
      <w:snapToGrid w:val="0"/>
      <w:spacing w:line="0" w:lineRule="atLeast"/>
      <w:jc w:val="center"/>
    </w:pPr>
    <w:rPr>
      <w:color w:val="000000"/>
      <w:szCs w:val="21"/>
    </w:rPr>
  </w:style>
  <w:style w:type="paragraph" w:styleId="17">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34"/>
    <w:semiHidden/>
    <w:qFormat/>
    <w:uiPriority w:val="0"/>
    <w:rPr>
      <w:b/>
      <w:sz w:val="24"/>
      <w:szCs w:val="20"/>
    </w:rPr>
  </w:style>
  <w:style w:type="paragraph" w:styleId="19">
    <w:name w:val="Body Text First Indent"/>
    <w:basedOn w:val="9"/>
    <w:qFormat/>
    <w:locked/>
    <w:uiPriority w:val="0"/>
    <w:pPr>
      <w:spacing w:after="120"/>
      <w:ind w:firstLine="420" w:firstLineChars="100"/>
    </w:pPr>
    <w:rPr>
      <w:rFonts w:eastAsia="宋体"/>
      <w:sz w:val="21"/>
      <w:szCs w:val="20"/>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locked/>
    <w:uiPriority w:val="0"/>
  </w:style>
  <w:style w:type="character" w:styleId="24">
    <w:name w:val="Hyperlink"/>
    <w:basedOn w:val="22"/>
    <w:qFormat/>
    <w:locked/>
    <w:uiPriority w:val="0"/>
    <w:rPr>
      <w:color w:val="0000FF"/>
      <w:u w:val="single"/>
    </w:rPr>
  </w:style>
  <w:style w:type="character" w:styleId="25">
    <w:name w:val="annotation reference"/>
    <w:semiHidden/>
    <w:qFormat/>
    <w:uiPriority w:val="0"/>
    <w:rPr>
      <w:sz w:val="21"/>
    </w:rPr>
  </w:style>
  <w:style w:type="character" w:customStyle="1" w:styleId="26">
    <w:name w:val="批注文字 Char"/>
    <w:link w:val="8"/>
    <w:qFormat/>
    <w:locked/>
    <w:uiPriority w:val="0"/>
    <w:rPr>
      <w:rFonts w:ascii="Times New Roman" w:hAnsi="Times New Roman" w:eastAsia="宋体"/>
      <w:sz w:val="24"/>
    </w:rPr>
  </w:style>
  <w:style w:type="character" w:customStyle="1" w:styleId="27">
    <w:name w:val="正文文本 Char"/>
    <w:link w:val="9"/>
    <w:qFormat/>
    <w:locked/>
    <w:uiPriority w:val="0"/>
    <w:rPr>
      <w:sz w:val="18"/>
    </w:rPr>
  </w:style>
  <w:style w:type="character" w:customStyle="1" w:styleId="28">
    <w:name w:val="正文文本缩进 Char"/>
    <w:link w:val="10"/>
    <w:semiHidden/>
    <w:qFormat/>
    <w:locked/>
    <w:uiPriority w:val="0"/>
    <w:rPr>
      <w:rFonts w:ascii="Times New Roman" w:hAnsi="Times New Roman" w:eastAsia="宋体"/>
      <w:sz w:val="24"/>
    </w:rPr>
  </w:style>
  <w:style w:type="character" w:customStyle="1" w:styleId="29">
    <w:name w:val="日期 Char"/>
    <w:link w:val="12"/>
    <w:qFormat/>
    <w:locked/>
    <w:uiPriority w:val="0"/>
    <w:rPr>
      <w:rFonts w:ascii="Times New Roman" w:hAnsi="Times New Roman" w:eastAsia="宋体"/>
      <w:sz w:val="24"/>
    </w:rPr>
  </w:style>
  <w:style w:type="character" w:customStyle="1" w:styleId="30">
    <w:name w:val="批注框文本 Char"/>
    <w:link w:val="13"/>
    <w:semiHidden/>
    <w:qFormat/>
    <w:locked/>
    <w:uiPriority w:val="0"/>
    <w:rPr>
      <w:rFonts w:ascii="Times New Roman" w:hAnsi="Times New Roman" w:eastAsia="宋体"/>
      <w:sz w:val="18"/>
    </w:rPr>
  </w:style>
  <w:style w:type="character" w:customStyle="1" w:styleId="31">
    <w:name w:val="页脚 Char"/>
    <w:link w:val="14"/>
    <w:qFormat/>
    <w:locked/>
    <w:uiPriority w:val="99"/>
    <w:rPr>
      <w:sz w:val="18"/>
    </w:rPr>
  </w:style>
  <w:style w:type="character" w:customStyle="1" w:styleId="32">
    <w:name w:val="页眉 Char"/>
    <w:link w:val="15"/>
    <w:qFormat/>
    <w:locked/>
    <w:uiPriority w:val="0"/>
    <w:rPr>
      <w:sz w:val="18"/>
    </w:rPr>
  </w:style>
  <w:style w:type="character" w:customStyle="1" w:styleId="33">
    <w:name w:val="普通(网站) Char"/>
    <w:link w:val="17"/>
    <w:qFormat/>
    <w:locked/>
    <w:uiPriority w:val="0"/>
    <w:rPr>
      <w:rFonts w:ascii="宋体" w:hAnsi="宋体" w:eastAsia="宋体"/>
      <w:sz w:val="24"/>
    </w:rPr>
  </w:style>
  <w:style w:type="character" w:customStyle="1" w:styleId="34">
    <w:name w:val="批注主题 Char"/>
    <w:link w:val="18"/>
    <w:semiHidden/>
    <w:qFormat/>
    <w:locked/>
    <w:uiPriority w:val="0"/>
    <w:rPr>
      <w:rFonts w:ascii="Times New Roman" w:hAnsi="Times New Roman" w:eastAsia="宋体"/>
      <w:b/>
      <w:kern w:val="2"/>
      <w:sz w:val="24"/>
    </w:rPr>
  </w:style>
  <w:style w:type="character" w:customStyle="1" w:styleId="35">
    <w:name w:val="页脚 字符"/>
    <w:basedOn w:val="22"/>
    <w:qFormat/>
    <w:uiPriority w:val="99"/>
  </w:style>
  <w:style w:type="character" w:customStyle="1" w:styleId="36">
    <w:name w:val="正文文本 字符1"/>
    <w:semiHidden/>
    <w:qFormat/>
    <w:uiPriority w:val="0"/>
    <w:rPr>
      <w:rFonts w:ascii="Times New Roman" w:hAnsi="Times New Roman" w:eastAsia="宋体"/>
      <w:sz w:val="24"/>
    </w:rPr>
  </w:style>
  <w:style w:type="character" w:customStyle="1" w:styleId="37">
    <w:name w:val="表格 Char"/>
    <w:link w:val="38"/>
    <w:qFormat/>
    <w:locked/>
    <w:uiPriority w:val="0"/>
    <w:rPr>
      <w:rFonts w:ascii="宋体"/>
      <w:sz w:val="21"/>
    </w:rPr>
  </w:style>
  <w:style w:type="paragraph" w:customStyle="1" w:styleId="38">
    <w:name w:val="表格"/>
    <w:basedOn w:val="1"/>
    <w:next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9">
    <w:name w:val="日期 字符"/>
    <w:semiHidden/>
    <w:qFormat/>
    <w:uiPriority w:val="0"/>
    <w:rPr>
      <w:rFonts w:ascii="Times New Roman" w:hAnsi="Times New Roman" w:eastAsia="宋体"/>
      <w:sz w:val="24"/>
    </w:rPr>
  </w:style>
  <w:style w:type="character" w:customStyle="1" w:styleId="40">
    <w:name w:val="批注文字 字符1"/>
    <w:semiHidden/>
    <w:qFormat/>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3">
    <w:name w:val="00"/>
    <w:basedOn w:val="1"/>
    <w:qFormat/>
    <w:uiPriority w:val="0"/>
    <w:pPr>
      <w:adjustRightInd w:val="0"/>
      <w:spacing w:line="520" w:lineRule="exact"/>
      <w:ind w:firstLine="200" w:firstLineChars="200"/>
      <w:textAlignment w:val="baseline"/>
    </w:pPr>
    <w:rPr>
      <w:rFonts w:ascii="宋体" w:hAnsi="宋体" w:cs="宋体"/>
      <w:sz w:val="24"/>
    </w:rPr>
  </w:style>
  <w:style w:type="paragraph" w:customStyle="1" w:styleId="44">
    <w:name w:val="表"/>
    <w:basedOn w:val="1"/>
    <w:qFormat/>
    <w:uiPriority w:val="0"/>
    <w:pPr>
      <w:adjustRightInd w:val="0"/>
      <w:snapToGrid w:val="0"/>
      <w:spacing w:before="50" w:beforeLines="50" w:after="50" w:afterLines="50"/>
      <w:jc w:val="center"/>
    </w:pPr>
    <w:rPr>
      <w:rFonts w:eastAsia="黑体" w:cs="宋体"/>
      <w:sz w:val="24"/>
      <w:szCs w:val="20"/>
    </w:rPr>
  </w:style>
  <w:style w:type="paragraph" w:customStyle="1" w:styleId="45">
    <w:name w:val="List Paragraph"/>
    <w:basedOn w:val="1"/>
    <w:qFormat/>
    <w:uiPriority w:val="0"/>
    <w:pPr>
      <w:ind w:firstLine="420" w:firstLineChars="200"/>
    </w:pPr>
  </w:style>
  <w:style w:type="paragraph" w:customStyle="1" w:styleId="46">
    <w:name w:val="表格式"/>
    <w:basedOn w:val="1"/>
    <w:qFormat/>
    <w:uiPriority w:val="0"/>
    <w:pPr>
      <w:spacing w:before="60" w:after="60" w:line="320" w:lineRule="exact"/>
      <w:jc w:val="center"/>
    </w:pPr>
    <w:rPr>
      <w:rFonts w:ascii="宋体"/>
      <w:spacing w:val="6"/>
      <w:szCs w:val="20"/>
    </w:rPr>
  </w:style>
  <w:style w:type="paragraph" w:customStyle="1" w:styleId="47">
    <w:name w:val="1大标题"/>
    <w:next w:val="48"/>
    <w:qFormat/>
    <w:uiPriority w:val="0"/>
    <w:pPr>
      <w:pageBreakBefore/>
      <w:spacing w:line="520" w:lineRule="exact"/>
    </w:pPr>
    <w:rPr>
      <w:rFonts w:ascii="Calibri" w:hAnsi="Calibri" w:eastAsia="黑体" w:cs="Times New Roman"/>
      <w:kern w:val="2"/>
      <w:sz w:val="24"/>
      <w:szCs w:val="24"/>
      <w:lang w:val="en-US" w:eastAsia="zh-CN" w:bidi="ar-SA"/>
    </w:rPr>
  </w:style>
  <w:style w:type="paragraph" w:customStyle="1" w:styleId="48">
    <w:name w:val="3正文"/>
    <w:qFormat/>
    <w:uiPriority w:val="0"/>
    <w:pPr>
      <w:widowControl w:val="0"/>
      <w:spacing w:line="520" w:lineRule="exact"/>
      <w:ind w:firstLine="200" w:firstLineChars="200"/>
      <w:jc w:val="both"/>
    </w:pPr>
    <w:rPr>
      <w:rFonts w:ascii="Calibri" w:hAnsi="Calibri" w:eastAsia="Times New Roman" w:cs="Times New Roman"/>
      <w:kern w:val="2"/>
      <w:sz w:val="24"/>
      <w:szCs w:val="24"/>
      <w:lang w:val="en-US" w:eastAsia="zh-CN" w:bidi="ar-SA"/>
    </w:rPr>
  </w:style>
  <w:style w:type="paragraph" w:customStyle="1" w:styleId="49">
    <w:name w:val="无间隔11"/>
    <w:basedOn w:val="1"/>
    <w:qFormat/>
    <w:uiPriority w:val="0"/>
    <w:pPr>
      <w:spacing w:line="360" w:lineRule="exact"/>
    </w:pPr>
    <w:rPr>
      <w:szCs w:val="21"/>
    </w:rPr>
  </w:style>
  <w:style w:type="paragraph" w:customStyle="1" w:styleId="50">
    <w:name w:val="000"/>
    <w:basedOn w:val="1"/>
    <w:qFormat/>
    <w:uiPriority w:val="0"/>
    <w:pPr>
      <w:snapToGrid w:val="0"/>
      <w:spacing w:line="520" w:lineRule="exact"/>
      <w:ind w:firstLine="200" w:firstLineChars="200"/>
    </w:pPr>
    <w:rPr>
      <w:sz w:val="24"/>
    </w:rPr>
  </w:style>
  <w:style w:type="paragraph" w:customStyle="1" w:styleId="51">
    <w:name w:val="报告书表格"/>
    <w:basedOn w:val="1"/>
    <w:qFormat/>
    <w:uiPriority w:val="0"/>
    <w:pPr>
      <w:adjustRightInd w:val="0"/>
      <w:spacing w:line="240" w:lineRule="atLeast"/>
      <w:jc w:val="center"/>
      <w:textAlignment w:val="baseline"/>
    </w:pPr>
    <w:rPr>
      <w:kern w:val="0"/>
      <w:sz w:val="24"/>
      <w:szCs w:val="20"/>
    </w:rPr>
  </w:style>
  <w:style w:type="paragraph" w:customStyle="1" w:styleId="52">
    <w:name w:val="p17"/>
    <w:basedOn w:val="1"/>
    <w:qFormat/>
    <w:uiPriority w:val="0"/>
    <w:pPr>
      <w:widowControl/>
      <w:spacing w:line="520" w:lineRule="atLeast"/>
      <w:ind w:firstLine="420"/>
    </w:pPr>
    <w:rPr>
      <w:kern w:val="0"/>
      <w:sz w:val="24"/>
    </w:rPr>
  </w:style>
  <w:style w:type="paragraph" w:customStyle="1" w:styleId="5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4">
    <w:name w:val="中文报告书"/>
    <w:basedOn w:val="1"/>
    <w:qFormat/>
    <w:uiPriority w:val="0"/>
    <w:pPr>
      <w:adjustRightInd w:val="0"/>
      <w:spacing w:after="80" w:line="420" w:lineRule="atLeast"/>
      <w:jc w:val="left"/>
      <w:textAlignment w:val="baseline"/>
    </w:pPr>
    <w:rPr>
      <w:kern w:val="0"/>
      <w:sz w:val="24"/>
      <w:szCs w:val="20"/>
    </w:rPr>
  </w:style>
  <w:style w:type="paragraph" w:customStyle="1" w:styleId="55">
    <w:name w:val="表格文字"/>
    <w:basedOn w:val="7"/>
    <w:next w:val="1"/>
    <w:qFormat/>
    <w:uiPriority w:val="0"/>
    <w:pPr>
      <w:snapToGrid w:val="0"/>
      <w:spacing w:line="240" w:lineRule="atLeast"/>
      <w:ind w:right="-94" w:rightChars="-45"/>
      <w:jc w:val="center"/>
    </w:pPr>
    <w:rPr>
      <w:rFonts w:ascii="宋体" w:hAnsi="宋体"/>
      <w:color w:val="000000"/>
      <w:sz w:val="24"/>
    </w:rPr>
  </w:style>
  <w:style w:type="paragraph" w:customStyle="1" w:styleId="56">
    <w:name w:val="p0"/>
    <w:basedOn w:val="1"/>
    <w:qFormat/>
    <w:uiPriority w:val="0"/>
    <w:pPr>
      <w:widowControl/>
    </w:pPr>
    <w:rPr>
      <w:kern w:val="0"/>
      <w:szCs w:val="21"/>
    </w:rPr>
  </w:style>
  <w:style w:type="paragraph" w:customStyle="1" w:styleId="57">
    <w:name w:val="Table Paragraph"/>
    <w:basedOn w:val="1"/>
    <w:qFormat/>
    <w:uiPriority w:val="1"/>
    <w:pPr>
      <w:autoSpaceDE w:val="0"/>
      <w:autoSpaceDN w:val="0"/>
      <w:jc w:val="center"/>
    </w:pPr>
    <w:rPr>
      <w:rFonts w:ascii="Calibri" w:hAnsi="Calibri" w:eastAsia="Times New Roman"/>
      <w:kern w:val="0"/>
      <w:sz w:val="22"/>
      <w:szCs w:val="22"/>
      <w:lang w:eastAsia="en-US"/>
    </w:rPr>
  </w:style>
  <w:style w:type="paragraph" w:customStyle="1" w:styleId="58">
    <w:name w:val="表格样式1"/>
    <w:basedOn w:val="1"/>
    <w:qFormat/>
    <w:uiPriority w:val="0"/>
    <w:pPr>
      <w:spacing w:line="360" w:lineRule="exact"/>
      <w:jc w:val="center"/>
    </w:pPr>
    <w:rPr>
      <w:rFonts w:eastAsia="仿宋_GB2312"/>
      <w:color w:val="000080"/>
    </w:rPr>
  </w:style>
  <w:style w:type="table" w:customStyle="1" w:styleId="59">
    <w:name w:val="网格型1"/>
    <w:basedOn w:val="2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表格1"/>
    <w:basedOn w:val="1"/>
    <w:qFormat/>
    <w:uiPriority w:val="0"/>
    <w:pPr>
      <w:framePr w:hSpace="180" w:wrap="around" w:vAnchor="text" w:hAnchor="text" w:xAlign="center" w:y="1"/>
      <w:suppressOverlap/>
      <w:spacing w:line="240" w:lineRule="auto"/>
      <w:ind w:firstLine="0" w:firstLineChars="0"/>
      <w:jc w:val="center"/>
    </w:pPr>
    <w:rPr>
      <w:rFonts w:ascii="宋体" w:hAnsi="宋体"/>
      <w:kern w:val="0"/>
      <w:sz w:val="21"/>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Pages>
  <Words>293</Words>
  <Characters>1674</Characters>
  <Lines>13</Lines>
  <Paragraphs>3</Paragraphs>
  <TotalTime>8</TotalTime>
  <ScaleCrop>false</ScaleCrop>
  <LinksUpToDate>false</LinksUpToDate>
  <CharactersWithSpaces>1964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地球往事三部曲</cp:lastModifiedBy>
  <cp:lastPrinted>2021-10-15T12:19:00Z</cp:lastPrinted>
  <dcterms:modified xsi:type="dcterms:W3CDTF">2021-12-10T06:05:36Z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C2D304E53D16424E811BAAFE4C9BD6AA</vt:lpwstr>
  </property>
</Properties>
</file>