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cs="方正小标宋简体" w:asciiTheme="majorEastAsia" w:hAnsiTheme="majorEastAsia" w:eastAsiaTheme="majorEastAsia"/>
          <w:b/>
          <w:color w:val="000000"/>
          <w:sz w:val="44"/>
          <w:szCs w:val="44"/>
        </w:rPr>
      </w:pPr>
      <w:r>
        <w:rPr>
          <w:rFonts w:hint="eastAsia" w:cs="方正小标宋简体" w:asciiTheme="majorEastAsia" w:hAnsiTheme="majorEastAsia" w:eastAsiaTheme="majorEastAsia"/>
          <w:b/>
          <w:bCs/>
          <w:sz w:val="44"/>
          <w:szCs w:val="44"/>
          <w:lang w:val="en-US" w:eastAsia="zh-CN"/>
        </w:rPr>
        <w:t>叶县</w:t>
      </w:r>
      <w:r>
        <w:rPr>
          <w:rFonts w:hint="eastAsia" w:cs="方正小标宋简体" w:asciiTheme="majorEastAsia" w:hAnsiTheme="majorEastAsia" w:eastAsiaTheme="majorEastAsia"/>
          <w:b/>
          <w:bCs/>
          <w:color w:val="000000"/>
          <w:sz w:val="44"/>
          <w:szCs w:val="44"/>
        </w:rPr>
        <w:t>市场监督管理局</w:t>
      </w:r>
    </w:p>
    <w:p>
      <w:pPr>
        <w:spacing w:line="640" w:lineRule="exact"/>
        <w:jc w:val="center"/>
        <w:rPr>
          <w:rFonts w:cs="方正小标宋简体" w:asciiTheme="majorEastAsia" w:hAnsiTheme="majorEastAsia" w:eastAsiaTheme="majorEastAsia"/>
          <w:b/>
          <w:bCs/>
          <w:color w:val="000000"/>
          <w:sz w:val="44"/>
          <w:szCs w:val="44"/>
        </w:rPr>
      </w:pPr>
      <w:r>
        <w:rPr>
          <w:rFonts w:hint="eastAsia" w:cs="方正小标宋简体" w:asciiTheme="majorEastAsia" w:hAnsiTheme="majorEastAsia" w:eastAsiaTheme="majorEastAsia"/>
          <w:b/>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Lines="100" w:afterLines="100" w:line="400" w:lineRule="exact"/>
        <w:jc w:val="center"/>
        <w:textAlignment w:val="auto"/>
        <w:rPr>
          <w:rFonts w:hint="eastAsia" w:ascii="仿宋" w:hAnsi="仿宋" w:eastAsia="仿宋" w:cs="仿宋"/>
          <w:color w:val="000000"/>
          <w:sz w:val="32"/>
          <w:szCs w:val="32"/>
          <w:u w:val="none"/>
        </w:rPr>
      </w:pPr>
      <w:r>
        <w:rPr>
          <w:rFonts w:ascii="仿宋" w:hAnsi="仿宋" w:eastAsia="仿宋" w:cs="仿宋"/>
          <w:color w:val="000000"/>
          <w:sz w:val="32"/>
          <w:szCs w:val="32"/>
          <w:u w:val="none"/>
        </w:rPr>
        <w:pict>
          <v:shape id="直接箭头连接符 1" o:spid="_x0000_s1026" o:spt="32" type="#_x0000_t32" style="position:absolute;left:0pt;margin-left:2pt;margin-top:1638pt;height:0.1pt;width:453.7pt;z-index:251660288;v-text-anchor:middle;mso-width-relative:page;mso-height-relative:page;" o:connectortype="straight" filled="f" coordsize="21600,21600">
            <v:path arrowok="t"/>
            <v:fill on="f" focussize="0,0"/>
            <v:stroke weight="1.5pt" endcap="square"/>
            <v:imagedata o:title=""/>
            <o:lock v:ext="edit"/>
          </v:shape>
        </w:pict>
      </w:r>
      <w:r>
        <w:rPr>
          <w:rFonts w:hint="eastAsia" w:ascii="仿宋" w:hAnsi="仿宋" w:eastAsia="仿宋" w:cs="仿宋"/>
          <w:color w:val="000000"/>
          <w:sz w:val="32"/>
          <w:szCs w:val="32"/>
          <w:u w:val="none"/>
          <w:lang w:eastAsia="zh-CN"/>
        </w:rPr>
        <w:t>叶</w:t>
      </w:r>
      <w:r>
        <w:rPr>
          <w:rFonts w:hint="eastAsia" w:ascii="仿宋" w:hAnsi="仿宋" w:eastAsia="仿宋" w:cs="仿宋"/>
          <w:color w:val="000000"/>
          <w:sz w:val="32"/>
          <w:szCs w:val="32"/>
          <w:u w:val="none"/>
        </w:rPr>
        <w:t>市监</w:t>
      </w:r>
      <w:r>
        <w:rPr>
          <w:rFonts w:hint="eastAsia" w:ascii="仿宋" w:hAnsi="仿宋" w:eastAsia="仿宋" w:cs="仿宋"/>
          <w:color w:val="000000"/>
          <w:sz w:val="32"/>
          <w:szCs w:val="32"/>
          <w:u w:val="none"/>
          <w:lang w:eastAsia="zh-CN"/>
        </w:rPr>
        <w:t>处字</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2021</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 xml:space="preserve">176 </w:t>
      </w:r>
      <w:r>
        <w:rPr>
          <w:rFonts w:hint="eastAsia" w:ascii="仿宋" w:hAnsi="仿宋" w:eastAsia="仿宋" w:cs="仿宋"/>
          <w:color w:val="000000"/>
          <w:sz w:val="32"/>
          <w:szCs w:val="32"/>
          <w:u w:val="none"/>
        </w:rPr>
        <w:t>号</w:t>
      </w: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仿宋" w:hAnsi="仿宋" w:eastAsia="黑体" w:cs="仿宋"/>
          <w:color w:val="000000"/>
          <w:sz w:val="32"/>
          <w:szCs w:val="32"/>
          <w:u w:val="none"/>
          <w:lang w:val="en-US" w:eastAsia="zh-CN"/>
        </w:rPr>
      </w:pPr>
      <w:r>
        <w:rPr>
          <w:rFonts w:hint="eastAsia" w:ascii="黑体" w:hAnsi="Tahoma" w:eastAsia="黑体" w:cs="Tahoma"/>
          <w:color w:val="000000"/>
          <w:sz w:val="52"/>
          <w:szCs w:val="52"/>
        </w:rPr>
        <w:t>———————————————</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kern w:val="1"/>
          <w:sz w:val="32"/>
          <w:szCs w:val="32"/>
        </w:rPr>
        <w:t>当事人：</w:t>
      </w:r>
      <w:r>
        <w:rPr>
          <w:rFonts w:hint="eastAsia" w:ascii="仿宋" w:hAnsi="仿宋" w:eastAsia="仿宋" w:cs="仿宋"/>
          <w:bCs/>
          <w:kern w:val="1"/>
          <w:sz w:val="32"/>
          <w:szCs w:val="32"/>
          <w:lang w:eastAsia="zh-CN"/>
        </w:rPr>
        <w:t>武汉鄂化红太阳肥业</w:t>
      </w:r>
      <w:r>
        <w:rPr>
          <w:rFonts w:hint="eastAsia" w:ascii="仿宋" w:hAnsi="仿宋" w:eastAsia="仿宋" w:cs="仿宋"/>
          <w:bCs/>
          <w:color w:val="000000"/>
          <w:sz w:val="32"/>
          <w:szCs w:val="32"/>
        </w:rPr>
        <w:t>有限公司</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主体资格证照名称：营业执照</w:t>
      </w:r>
    </w:p>
    <w:p>
      <w:pPr>
        <w:keepNext w:val="0"/>
        <w:keepLines w:val="0"/>
        <w:pageBreakBefore w:val="0"/>
        <w:kinsoku/>
        <w:wordWrap/>
        <w:overflowPunct/>
        <w:topLinePunct w:val="0"/>
        <w:bidi w:val="0"/>
        <w:adjustRightInd w:val="0"/>
        <w:snapToGrid/>
        <w:spacing w:line="460" w:lineRule="exact"/>
        <w:ind w:firstLine="640" w:firstLineChars="200"/>
        <w:textAlignment w:val="baseline"/>
        <w:rPr>
          <w:rFonts w:hint="eastAsia" w:ascii="仿宋" w:hAnsi="仿宋" w:eastAsia="仿宋" w:cs="仿宋"/>
          <w:bCs/>
          <w:color w:val="000000"/>
          <w:sz w:val="32"/>
          <w:szCs w:val="32"/>
          <w:lang w:val="en-US" w:eastAsia="zh-CN"/>
        </w:rPr>
      </w:pPr>
      <w:r>
        <w:rPr>
          <w:rFonts w:hint="eastAsia" w:ascii="仿宋" w:hAnsi="仿宋" w:eastAsia="仿宋" w:cs="仿宋"/>
          <w:kern w:val="1"/>
          <w:sz w:val="32"/>
          <w:szCs w:val="32"/>
        </w:rPr>
        <w:t>统一社会信用代码：</w:t>
      </w:r>
      <w:r>
        <w:rPr>
          <w:rFonts w:hint="eastAsia" w:ascii="仿宋" w:hAnsi="仿宋" w:eastAsia="仿宋" w:cs="仿宋"/>
          <w:bCs/>
          <w:color w:val="000000"/>
          <w:sz w:val="32"/>
          <w:szCs w:val="32"/>
        </w:rPr>
        <w:t>91420</w:t>
      </w:r>
      <w:r>
        <w:rPr>
          <w:rFonts w:hint="eastAsia" w:ascii="仿宋" w:hAnsi="仿宋" w:eastAsia="仿宋" w:cs="仿宋"/>
          <w:bCs/>
          <w:color w:val="000000"/>
          <w:sz w:val="32"/>
          <w:szCs w:val="32"/>
          <w:lang w:val="en-US" w:eastAsia="zh-CN"/>
        </w:rPr>
        <w:t>1063334485401</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kern w:val="1"/>
          <w:sz w:val="32"/>
          <w:szCs w:val="32"/>
        </w:rPr>
        <w:t>住</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所：</w:t>
      </w:r>
      <w:r>
        <w:rPr>
          <w:rFonts w:hint="eastAsia" w:ascii="仿宋" w:hAnsi="仿宋" w:eastAsia="仿宋" w:cs="仿宋"/>
          <w:kern w:val="1"/>
          <w:sz w:val="32"/>
          <w:szCs w:val="32"/>
          <w:lang w:eastAsia="zh-CN"/>
        </w:rPr>
        <w:t>武昌区武珞路</w:t>
      </w:r>
      <w:r>
        <w:rPr>
          <w:rFonts w:hint="eastAsia" w:ascii="仿宋" w:hAnsi="仿宋" w:eastAsia="仿宋" w:cs="仿宋"/>
          <w:kern w:val="1"/>
          <w:sz w:val="32"/>
          <w:szCs w:val="32"/>
          <w:lang w:val="en-US" w:eastAsia="zh-CN"/>
        </w:rPr>
        <w:t>36号首义顺民大厦1单元26层2室</w:t>
      </w:r>
    </w:p>
    <w:p>
      <w:pPr>
        <w:keepNext w:val="0"/>
        <w:keepLines w:val="0"/>
        <w:pageBreakBefore w:val="0"/>
        <w:kinsoku/>
        <w:wordWrap/>
        <w:overflowPunct/>
        <w:topLinePunct w:val="0"/>
        <w:bidi w:val="0"/>
        <w:adjustRightInd w:val="0"/>
        <w:snapToGrid/>
        <w:spacing w:line="460" w:lineRule="exact"/>
        <w:ind w:firstLine="640" w:firstLineChars="200"/>
        <w:textAlignment w:val="baseline"/>
        <w:rPr>
          <w:rFonts w:hint="eastAsia" w:ascii="仿宋" w:hAnsi="仿宋" w:eastAsia="仿宋" w:cs="仿宋"/>
          <w:bCs/>
          <w:color w:val="000000"/>
          <w:sz w:val="32"/>
          <w:szCs w:val="32"/>
          <w:lang w:eastAsia="zh-CN"/>
        </w:rPr>
      </w:pPr>
      <w:r>
        <w:rPr>
          <w:rFonts w:hint="eastAsia" w:ascii="仿宋" w:hAnsi="仿宋" w:eastAsia="仿宋" w:cs="仿宋"/>
          <w:bCs/>
          <w:kern w:val="1"/>
          <w:sz w:val="32"/>
          <w:szCs w:val="32"/>
        </w:rPr>
        <w:t>法定代表人：</w:t>
      </w:r>
      <w:r>
        <w:rPr>
          <w:rFonts w:hint="eastAsia" w:ascii="仿宋" w:hAnsi="仿宋" w:eastAsia="仿宋" w:cs="仿宋"/>
          <w:bCs/>
          <w:kern w:val="1"/>
          <w:sz w:val="32"/>
          <w:szCs w:val="32"/>
          <w:lang w:eastAsia="zh-CN"/>
        </w:rPr>
        <w:t>朱桢宽</w:t>
      </w:r>
    </w:p>
    <w:p>
      <w:pPr>
        <w:keepNext w:val="0"/>
        <w:keepLines w:val="0"/>
        <w:pageBreakBefore w:val="0"/>
        <w:kinsoku/>
        <w:overflowPunct/>
        <w:topLinePunct w:val="0"/>
        <w:bidi w:val="0"/>
        <w:spacing w:line="460" w:lineRule="exact"/>
        <w:ind w:firstLine="600" w:firstLineChars="200"/>
        <w:rPr>
          <w:rFonts w:hint="eastAsia" w:ascii="仿宋" w:hAnsi="仿宋" w:eastAsia="仿宋" w:cs="仿宋"/>
          <w:kern w:val="1"/>
          <w:sz w:val="32"/>
          <w:szCs w:val="32"/>
          <w:lang w:val="en-US" w:eastAsia="zh-CN"/>
        </w:rPr>
      </w:pPr>
      <w:r>
        <w:rPr>
          <w:rFonts w:hint="eastAsia" w:ascii="仿宋" w:hAnsi="仿宋" w:eastAsia="仿宋" w:cs="仿宋"/>
          <w:spacing w:val="-10"/>
          <w:kern w:val="32"/>
          <w:sz w:val="32"/>
          <w:szCs w:val="32"/>
        </w:rPr>
        <w:t>联系地址：</w:t>
      </w:r>
      <w:r>
        <w:rPr>
          <w:rFonts w:hint="eastAsia" w:ascii="仿宋" w:hAnsi="仿宋" w:eastAsia="仿宋" w:cs="仿宋"/>
          <w:kern w:val="1"/>
          <w:sz w:val="32"/>
          <w:szCs w:val="32"/>
          <w:lang w:eastAsia="zh-CN"/>
        </w:rPr>
        <w:t>武昌区武珞路</w:t>
      </w:r>
      <w:r>
        <w:rPr>
          <w:rFonts w:hint="eastAsia" w:ascii="仿宋" w:hAnsi="仿宋" w:eastAsia="仿宋" w:cs="仿宋"/>
          <w:kern w:val="1"/>
          <w:sz w:val="32"/>
          <w:szCs w:val="32"/>
          <w:lang w:val="en-US" w:eastAsia="zh-CN"/>
        </w:rPr>
        <w:t>36号首义顺民大厦1单元26层2室</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kern w:val="1"/>
          <w:sz w:val="32"/>
          <w:szCs w:val="32"/>
          <w:lang w:val="en-US" w:eastAsia="zh-CN"/>
        </w:rPr>
      </w:pPr>
      <w:r>
        <w:rPr>
          <w:rFonts w:hint="eastAsia" w:ascii="仿宋" w:hAnsi="仿宋" w:eastAsia="仿宋" w:cs="仿宋"/>
          <w:bCs/>
          <w:color w:val="000000"/>
          <w:sz w:val="32"/>
          <w:szCs w:val="32"/>
        </w:rPr>
        <w:t>经营范围：化肥、有机无机肥、化工产品（不含危化品）微肥、叶面肥、机械设备、土壤改良剂批发零售；农业技术咨询、技术推广、技术服务。</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2020年9月22日，</w:t>
      </w:r>
      <w:r>
        <w:rPr>
          <w:rFonts w:hint="eastAsia" w:ascii="仿宋" w:hAnsi="仿宋" w:eastAsia="仿宋" w:cs="仿宋"/>
          <w:bCs/>
          <w:color w:val="000000"/>
          <w:sz w:val="32"/>
          <w:szCs w:val="32"/>
          <w:lang w:eastAsia="zh-CN"/>
        </w:rPr>
        <w:t>本</w:t>
      </w:r>
      <w:r>
        <w:rPr>
          <w:rFonts w:hint="eastAsia" w:ascii="仿宋" w:hAnsi="仿宋" w:eastAsia="仿宋" w:cs="仿宋"/>
          <w:bCs/>
          <w:color w:val="000000"/>
          <w:sz w:val="32"/>
          <w:szCs w:val="32"/>
        </w:rPr>
        <w:t>局执法人员按照</w:t>
      </w:r>
      <w:r>
        <w:rPr>
          <w:rFonts w:hint="eastAsia" w:ascii="仿宋" w:hAnsi="仿宋" w:eastAsia="仿宋" w:cs="仿宋"/>
          <w:bCs/>
          <w:color w:val="000000"/>
          <w:sz w:val="32"/>
          <w:szCs w:val="32"/>
          <w:lang w:eastAsia="zh-CN"/>
        </w:rPr>
        <w:t>《产品质量监督抽查管理暂行办法》的</w:t>
      </w:r>
      <w:r>
        <w:rPr>
          <w:rFonts w:hint="eastAsia" w:ascii="仿宋" w:hAnsi="仿宋" w:eastAsia="仿宋" w:cs="仿宋"/>
          <w:bCs/>
          <w:color w:val="000000"/>
          <w:sz w:val="32"/>
          <w:szCs w:val="32"/>
        </w:rPr>
        <w:t>规定，对位于叶县保安镇1村的叶县保安镇留芳农资</w:t>
      </w:r>
      <w:r>
        <w:rPr>
          <w:rFonts w:hint="eastAsia" w:ascii="仿宋" w:hAnsi="仿宋" w:eastAsia="仿宋" w:cs="仿宋"/>
          <w:bCs/>
          <w:color w:val="000000"/>
          <w:sz w:val="32"/>
          <w:szCs w:val="32"/>
          <w:lang w:eastAsia="zh-CN"/>
        </w:rPr>
        <w:t>站</w:t>
      </w:r>
      <w:r>
        <w:rPr>
          <w:rFonts w:hint="eastAsia" w:ascii="仿宋" w:hAnsi="仿宋" w:eastAsia="仿宋" w:cs="仿宋"/>
          <w:bCs/>
          <w:color w:val="000000"/>
          <w:sz w:val="32"/>
          <w:szCs w:val="32"/>
        </w:rPr>
        <w:t>（负责人：孙留芳）经销的标称：湖北武汉鄂化红太阳肥业有限公司</w:t>
      </w:r>
      <w:r>
        <w:rPr>
          <w:rFonts w:hint="eastAsia" w:ascii="仿宋" w:hAnsi="仿宋" w:eastAsia="仿宋" w:cs="仿宋"/>
          <w:sz w:val="32"/>
          <w:szCs w:val="32"/>
        </w:rPr>
        <w:t>生产，总</w:t>
      </w:r>
      <w:r>
        <w:rPr>
          <w:rFonts w:hint="eastAsia" w:ascii="仿宋" w:hAnsi="仿宋" w:eastAsia="仿宋" w:cs="仿宋"/>
          <w:sz w:val="32"/>
          <w:szCs w:val="32"/>
          <w:lang w:eastAsia="zh-CN"/>
        </w:rPr>
        <w:t>成</w:t>
      </w:r>
      <w:r>
        <w:rPr>
          <w:rFonts w:hint="eastAsia" w:ascii="仿宋" w:hAnsi="仿宋" w:eastAsia="仿宋" w:cs="仿宋"/>
          <w:sz w:val="32"/>
          <w:szCs w:val="32"/>
        </w:rPr>
        <w:t>分≥54％（18-18-18），规格型号为50kg/袋的“鄂阳”牌复合肥料</w:t>
      </w:r>
      <w:r>
        <w:rPr>
          <w:rFonts w:hint="eastAsia" w:ascii="仿宋" w:hAnsi="仿宋" w:eastAsia="仿宋" w:cs="仿宋"/>
          <w:bCs/>
          <w:color w:val="000000"/>
          <w:sz w:val="32"/>
          <w:szCs w:val="32"/>
        </w:rPr>
        <w:t>进行了抽检，经</w:t>
      </w:r>
      <w:r>
        <w:rPr>
          <w:rFonts w:hint="eastAsia" w:ascii="仿宋" w:hAnsi="仿宋" w:eastAsia="仿宋" w:cs="仿宋"/>
          <w:sz w:val="32"/>
          <w:szCs w:val="32"/>
        </w:rPr>
        <w:t>检验</w:t>
      </w:r>
      <w:r>
        <w:rPr>
          <w:rFonts w:hint="eastAsia" w:ascii="仿宋" w:hAnsi="仿宋" w:eastAsia="仿宋" w:cs="仿宋"/>
          <w:bCs/>
          <w:color w:val="000000"/>
          <w:sz w:val="32"/>
          <w:szCs w:val="32"/>
        </w:rPr>
        <w:t>为不合格产品。遂报主管局长批准立案调查。</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2020年11月4日，</w:t>
      </w:r>
      <w:r>
        <w:rPr>
          <w:rFonts w:hint="eastAsia" w:ascii="仿宋" w:hAnsi="仿宋" w:eastAsia="仿宋" w:cs="仿宋"/>
          <w:bCs/>
          <w:sz w:val="32"/>
          <w:szCs w:val="32"/>
          <w:lang w:eastAsia="zh-CN"/>
        </w:rPr>
        <w:t>本</w:t>
      </w:r>
      <w:r>
        <w:rPr>
          <w:rFonts w:hint="eastAsia" w:ascii="仿宋" w:hAnsi="仿宋" w:eastAsia="仿宋" w:cs="仿宋"/>
          <w:bCs/>
          <w:sz w:val="32"/>
          <w:szCs w:val="32"/>
        </w:rPr>
        <w:t>局执法人员向</w:t>
      </w:r>
      <w:r>
        <w:rPr>
          <w:rFonts w:hint="eastAsia" w:ascii="仿宋" w:hAnsi="仿宋" w:eastAsia="仿宋" w:cs="仿宋"/>
          <w:bCs/>
          <w:color w:val="000000"/>
          <w:sz w:val="32"/>
          <w:szCs w:val="32"/>
        </w:rPr>
        <w:t>叶县保安镇留芳农资</w:t>
      </w:r>
      <w:r>
        <w:rPr>
          <w:rFonts w:hint="eastAsia" w:ascii="仿宋" w:hAnsi="仿宋" w:eastAsia="仿宋" w:cs="仿宋"/>
          <w:bCs/>
          <w:color w:val="000000"/>
          <w:sz w:val="32"/>
          <w:szCs w:val="32"/>
          <w:lang w:eastAsia="zh-CN"/>
        </w:rPr>
        <w:t>站</w:t>
      </w:r>
      <w:r>
        <w:rPr>
          <w:rFonts w:hint="eastAsia" w:ascii="仿宋" w:hAnsi="仿宋" w:eastAsia="仿宋" w:cs="仿宋"/>
          <w:bCs/>
          <w:color w:val="000000"/>
          <w:sz w:val="32"/>
          <w:szCs w:val="32"/>
        </w:rPr>
        <w:t>负责人孙留芳</w:t>
      </w:r>
      <w:r>
        <w:rPr>
          <w:rFonts w:hint="eastAsia" w:ascii="仿宋" w:hAnsi="仿宋" w:eastAsia="仿宋" w:cs="仿宋"/>
          <w:bCs/>
          <w:sz w:val="32"/>
          <w:szCs w:val="32"/>
        </w:rPr>
        <w:t>送达了编号为 SF/20200929074的《检验报告》，</w:t>
      </w:r>
      <w:r>
        <w:rPr>
          <w:rFonts w:hint="eastAsia" w:ascii="仿宋" w:hAnsi="仿宋" w:eastAsia="仿宋" w:cs="仿宋"/>
          <w:sz w:val="32"/>
          <w:szCs w:val="32"/>
        </w:rPr>
        <w:t>并再次对</w:t>
      </w:r>
      <w:r>
        <w:rPr>
          <w:rFonts w:hint="eastAsia" w:ascii="仿宋" w:hAnsi="仿宋" w:eastAsia="仿宋" w:cs="仿宋"/>
          <w:bCs/>
          <w:color w:val="000000"/>
          <w:sz w:val="32"/>
          <w:szCs w:val="32"/>
        </w:rPr>
        <w:t>该农资</w:t>
      </w:r>
      <w:r>
        <w:rPr>
          <w:rFonts w:hint="eastAsia" w:ascii="仿宋" w:hAnsi="仿宋" w:eastAsia="仿宋" w:cs="仿宋"/>
          <w:bCs/>
          <w:color w:val="000000"/>
          <w:sz w:val="32"/>
          <w:szCs w:val="32"/>
          <w:lang w:eastAsia="zh-CN"/>
        </w:rPr>
        <w:t>站</w:t>
      </w:r>
      <w:r>
        <w:rPr>
          <w:rFonts w:hint="eastAsia" w:ascii="仿宋" w:hAnsi="仿宋" w:eastAsia="仿宋" w:cs="仿宋"/>
          <w:sz w:val="32"/>
          <w:szCs w:val="32"/>
        </w:rPr>
        <w:t>现场进行了检查，未发现该批不合格复合肥料。</w:t>
      </w:r>
      <w:r>
        <w:rPr>
          <w:rFonts w:hint="eastAsia" w:ascii="仿宋" w:hAnsi="仿宋" w:eastAsia="仿宋" w:cs="仿宋"/>
          <w:bCs/>
          <w:color w:val="000000"/>
          <w:sz w:val="32"/>
          <w:szCs w:val="32"/>
        </w:rPr>
        <w:t>叶县保安镇留芳农资</w:t>
      </w:r>
      <w:r>
        <w:rPr>
          <w:rFonts w:hint="eastAsia" w:ascii="仿宋" w:hAnsi="仿宋" w:eastAsia="仿宋" w:cs="仿宋"/>
          <w:bCs/>
          <w:color w:val="000000"/>
          <w:sz w:val="32"/>
          <w:szCs w:val="32"/>
          <w:lang w:eastAsia="zh-CN"/>
        </w:rPr>
        <w:t>站</w:t>
      </w:r>
      <w:r>
        <w:rPr>
          <w:rFonts w:hint="eastAsia" w:ascii="仿宋" w:hAnsi="仿宋" w:eastAsia="仿宋" w:cs="仿宋"/>
          <w:bCs/>
          <w:color w:val="000000"/>
          <w:sz w:val="32"/>
          <w:szCs w:val="32"/>
        </w:rPr>
        <w:t>负责人孙留芳</w:t>
      </w:r>
      <w:r>
        <w:rPr>
          <w:rFonts w:hint="eastAsia" w:ascii="仿宋" w:hAnsi="仿宋" w:eastAsia="仿宋" w:cs="仿宋"/>
          <w:bCs/>
          <w:sz w:val="32"/>
          <w:szCs w:val="32"/>
        </w:rPr>
        <w:t>在</w:t>
      </w:r>
      <w:r>
        <w:rPr>
          <w:rFonts w:hint="eastAsia" w:ascii="仿宋" w:hAnsi="仿宋" w:eastAsia="仿宋" w:cs="仿宋"/>
          <w:bCs/>
          <w:sz w:val="32"/>
          <w:szCs w:val="32"/>
          <w:lang w:eastAsia="zh-CN"/>
        </w:rPr>
        <w:t>法</w:t>
      </w:r>
      <w:r>
        <w:rPr>
          <w:rFonts w:hint="eastAsia" w:ascii="仿宋" w:hAnsi="仿宋" w:eastAsia="仿宋" w:cs="仿宋"/>
          <w:bCs/>
          <w:sz w:val="32"/>
          <w:szCs w:val="32"/>
        </w:rPr>
        <w:t>定期限内未提出复检申请。11月9日，</w:t>
      </w:r>
      <w:r>
        <w:rPr>
          <w:rFonts w:hint="eastAsia" w:ascii="仿宋" w:hAnsi="仿宋" w:eastAsia="仿宋" w:cs="仿宋"/>
          <w:bCs/>
          <w:sz w:val="32"/>
          <w:szCs w:val="32"/>
          <w:lang w:eastAsia="zh-CN"/>
        </w:rPr>
        <w:t>本</w:t>
      </w:r>
      <w:r>
        <w:rPr>
          <w:rFonts w:hint="eastAsia" w:ascii="仿宋" w:hAnsi="仿宋" w:eastAsia="仿宋" w:cs="仿宋"/>
          <w:bCs/>
          <w:sz w:val="32"/>
          <w:szCs w:val="32"/>
        </w:rPr>
        <w:t>局执法人员通过邮政特快专递（快递单号：1055967704719）向当事人送达了编号为 SF/20200929074的《检验报告》，当事人以地址早已迁移为由拒收。</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本</w:t>
      </w:r>
      <w:r>
        <w:rPr>
          <w:rFonts w:hint="eastAsia" w:ascii="仿宋" w:hAnsi="仿宋" w:eastAsia="仿宋" w:cs="仿宋"/>
          <w:bCs/>
          <w:sz w:val="32"/>
          <w:szCs w:val="32"/>
        </w:rPr>
        <w:t>局执法人员分别于2020年11月9日、17日、23日对</w:t>
      </w:r>
      <w:r>
        <w:rPr>
          <w:rFonts w:hint="eastAsia" w:ascii="仿宋" w:hAnsi="仿宋" w:eastAsia="仿宋" w:cs="仿宋"/>
          <w:bCs/>
          <w:color w:val="000000"/>
          <w:sz w:val="32"/>
          <w:szCs w:val="32"/>
        </w:rPr>
        <w:t>叶县保安镇留芳农资</w:t>
      </w:r>
      <w:r>
        <w:rPr>
          <w:rFonts w:hint="eastAsia" w:ascii="仿宋" w:hAnsi="仿宋" w:eastAsia="仿宋" w:cs="仿宋"/>
          <w:bCs/>
          <w:color w:val="000000"/>
          <w:sz w:val="32"/>
          <w:szCs w:val="32"/>
          <w:lang w:eastAsia="zh-CN"/>
        </w:rPr>
        <w:t>站</w:t>
      </w:r>
      <w:r>
        <w:rPr>
          <w:rFonts w:hint="eastAsia" w:ascii="仿宋" w:hAnsi="仿宋" w:eastAsia="仿宋" w:cs="仿宋"/>
          <w:bCs/>
          <w:color w:val="000000"/>
          <w:sz w:val="32"/>
          <w:szCs w:val="32"/>
        </w:rPr>
        <w:t>负责人孙留芳进行询问调查，并制作询问笔录，孙留芳提供由当事人出具的</w:t>
      </w:r>
      <w:r>
        <w:rPr>
          <w:rFonts w:hint="eastAsia" w:ascii="仿宋" w:hAnsi="仿宋" w:eastAsia="仿宋" w:cs="仿宋"/>
          <w:bCs/>
          <w:color w:val="000000"/>
          <w:sz w:val="32"/>
          <w:szCs w:val="32"/>
          <w:lang w:eastAsia="zh-CN"/>
        </w:rPr>
        <w:t>公司</w:t>
      </w:r>
      <w:r>
        <w:rPr>
          <w:rFonts w:hint="eastAsia" w:ascii="仿宋" w:hAnsi="仿宋" w:eastAsia="仿宋" w:cs="仿宋"/>
          <w:bCs/>
          <w:color w:val="000000"/>
          <w:sz w:val="32"/>
          <w:szCs w:val="32"/>
        </w:rPr>
        <w:t>代理人周银良</w:t>
      </w:r>
      <w:r>
        <w:rPr>
          <w:rFonts w:hint="eastAsia" w:ascii="仿宋" w:hAnsi="仿宋" w:eastAsia="仿宋" w:cs="仿宋"/>
          <w:bCs/>
          <w:color w:val="000000"/>
          <w:sz w:val="32"/>
          <w:szCs w:val="32"/>
          <w:lang w:eastAsia="zh-CN"/>
        </w:rPr>
        <w:t>邮寄给孙留芳</w:t>
      </w:r>
      <w:r>
        <w:rPr>
          <w:rFonts w:hint="eastAsia" w:ascii="仿宋" w:hAnsi="仿宋" w:eastAsia="仿宋" w:cs="仿宋"/>
          <w:bCs/>
          <w:color w:val="000000"/>
          <w:sz w:val="32"/>
          <w:szCs w:val="32"/>
        </w:rPr>
        <w:t>的委托书、</w:t>
      </w:r>
      <w:r>
        <w:rPr>
          <w:rFonts w:hint="eastAsia" w:ascii="仿宋" w:hAnsi="仿宋" w:eastAsia="仿宋" w:cs="仿宋"/>
          <w:bCs/>
          <w:color w:val="000000"/>
          <w:sz w:val="32"/>
          <w:szCs w:val="32"/>
          <w:lang w:eastAsia="zh-CN"/>
        </w:rPr>
        <w:t>产品召回通知单、申请书各一份（均盖有当事人公章）以及</w:t>
      </w:r>
      <w:r>
        <w:rPr>
          <w:rFonts w:hint="eastAsia" w:ascii="仿宋" w:hAnsi="仿宋" w:eastAsia="仿宋" w:cs="仿宋"/>
          <w:bCs/>
          <w:color w:val="000000"/>
          <w:sz w:val="32"/>
          <w:szCs w:val="32"/>
        </w:rPr>
        <w:t>营业执照、委托生产协议、该公司企业标准</w:t>
      </w:r>
      <w:r>
        <w:rPr>
          <w:rFonts w:hint="eastAsia" w:ascii="仿宋" w:hAnsi="仿宋" w:eastAsia="仿宋" w:cs="仿宋"/>
          <w:bCs/>
          <w:color w:val="000000"/>
          <w:sz w:val="32"/>
          <w:szCs w:val="32"/>
          <w:lang w:eastAsia="zh-CN"/>
        </w:rPr>
        <w:t>（均为复印件）</w:t>
      </w:r>
      <w:r>
        <w:rPr>
          <w:rFonts w:hint="eastAsia" w:ascii="仿宋" w:hAnsi="仿宋" w:eastAsia="仿宋" w:cs="仿宋"/>
          <w:bCs/>
          <w:color w:val="000000"/>
          <w:sz w:val="32"/>
          <w:szCs w:val="32"/>
        </w:rPr>
        <w:t>等材料。通过查证当事人提供的材料，发现当事人还存在涉嫌</w:t>
      </w:r>
      <w:r>
        <w:rPr>
          <w:rFonts w:hint="eastAsia" w:ascii="仿宋" w:hAnsi="仿宋" w:eastAsia="仿宋" w:cs="仿宋"/>
          <w:sz w:val="32"/>
          <w:szCs w:val="32"/>
        </w:rPr>
        <w:t>在产品外包装上对其</w:t>
      </w:r>
      <w:r>
        <w:rPr>
          <w:rFonts w:hint="eastAsia" w:ascii="仿宋" w:hAnsi="仿宋" w:eastAsia="仿宋" w:cs="仿宋"/>
          <w:sz w:val="32"/>
          <w:szCs w:val="32"/>
          <w:lang w:eastAsia="zh-CN"/>
        </w:rPr>
        <w:t>产品</w:t>
      </w:r>
      <w:r>
        <w:rPr>
          <w:rFonts w:hint="eastAsia" w:ascii="仿宋" w:hAnsi="仿宋" w:eastAsia="仿宋" w:cs="仿宋"/>
          <w:sz w:val="32"/>
          <w:szCs w:val="32"/>
        </w:rPr>
        <w:t>质量标注了引人误解的商业宣传，欺骗、误导消费者的行为</w:t>
      </w:r>
      <w:r>
        <w:rPr>
          <w:rFonts w:hint="eastAsia" w:ascii="仿宋" w:hAnsi="仿宋" w:eastAsia="仿宋" w:cs="仿宋"/>
          <w:bCs/>
          <w:sz w:val="32"/>
          <w:szCs w:val="32"/>
        </w:rPr>
        <w:t>。</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本案因</w:t>
      </w:r>
      <w:r>
        <w:rPr>
          <w:rFonts w:hint="eastAsia" w:ascii="仿宋" w:hAnsi="仿宋" w:eastAsia="仿宋" w:cs="仿宋"/>
          <w:bCs/>
          <w:sz w:val="32"/>
          <w:szCs w:val="32"/>
          <w:lang w:eastAsia="zh-CN"/>
        </w:rPr>
        <w:t>执法人员送达不合格检验报告时，在</w:t>
      </w:r>
      <w:r>
        <w:rPr>
          <w:rFonts w:hint="eastAsia" w:ascii="仿宋" w:hAnsi="仿宋" w:eastAsia="仿宋" w:cs="仿宋"/>
          <w:bCs/>
          <w:color w:val="000000"/>
          <w:sz w:val="32"/>
          <w:szCs w:val="32"/>
        </w:rPr>
        <w:t>叶县保安镇留芳农资</w:t>
      </w:r>
      <w:r>
        <w:rPr>
          <w:rFonts w:hint="eastAsia" w:ascii="仿宋" w:hAnsi="仿宋" w:eastAsia="仿宋" w:cs="仿宋"/>
          <w:bCs/>
          <w:color w:val="000000"/>
          <w:sz w:val="32"/>
          <w:szCs w:val="32"/>
          <w:lang w:eastAsia="zh-CN"/>
        </w:rPr>
        <w:t>站</w:t>
      </w:r>
      <w:r>
        <w:rPr>
          <w:rFonts w:hint="eastAsia" w:ascii="仿宋" w:hAnsi="仿宋" w:eastAsia="仿宋" w:cs="仿宋"/>
          <w:bCs/>
          <w:color w:val="000000"/>
          <w:sz w:val="32"/>
          <w:szCs w:val="32"/>
        </w:rPr>
        <w:t>未发现该批</w:t>
      </w:r>
      <w:r>
        <w:rPr>
          <w:rFonts w:hint="eastAsia" w:ascii="仿宋" w:hAnsi="仿宋" w:eastAsia="仿宋" w:cs="仿宋"/>
          <w:bCs/>
          <w:color w:val="000000"/>
          <w:sz w:val="32"/>
          <w:szCs w:val="32"/>
          <w:lang w:eastAsia="zh-CN"/>
        </w:rPr>
        <w:t>次</w:t>
      </w:r>
      <w:r>
        <w:rPr>
          <w:rFonts w:hint="eastAsia" w:ascii="仿宋" w:hAnsi="仿宋" w:eastAsia="仿宋" w:cs="仿宋"/>
          <w:bCs/>
          <w:color w:val="000000"/>
          <w:sz w:val="32"/>
          <w:szCs w:val="32"/>
        </w:rPr>
        <w:t>不合格</w:t>
      </w:r>
      <w:r>
        <w:rPr>
          <w:rFonts w:hint="eastAsia" w:ascii="仿宋" w:hAnsi="仿宋" w:eastAsia="仿宋" w:cs="仿宋"/>
          <w:bCs/>
          <w:color w:val="000000"/>
          <w:sz w:val="32"/>
          <w:szCs w:val="32"/>
          <w:lang w:eastAsia="zh-CN"/>
        </w:rPr>
        <w:t>商</w:t>
      </w:r>
      <w:r>
        <w:rPr>
          <w:rFonts w:hint="eastAsia" w:ascii="仿宋" w:hAnsi="仿宋" w:eastAsia="仿宋" w:cs="仿宋"/>
          <w:bCs/>
          <w:color w:val="000000"/>
          <w:sz w:val="32"/>
          <w:szCs w:val="32"/>
        </w:rPr>
        <w:t>品，故</w:t>
      </w:r>
      <w:r>
        <w:rPr>
          <w:rFonts w:hint="eastAsia" w:ascii="仿宋" w:hAnsi="仿宋" w:eastAsia="仿宋" w:cs="仿宋"/>
          <w:bCs/>
          <w:sz w:val="32"/>
          <w:szCs w:val="32"/>
        </w:rPr>
        <w:t>没有采用行政强制措施。对照市场监督管理机关移送涉嫌犯罪案件的标准，也不够移送追诉当事人刑事责任的条件。</w:t>
      </w:r>
    </w:p>
    <w:p>
      <w:pPr>
        <w:keepNext w:val="0"/>
        <w:keepLines w:val="0"/>
        <w:pageBreakBefore w:val="0"/>
        <w:kinsoku/>
        <w:overflowPunct/>
        <w:topLinePunct w:val="0"/>
        <w:bidi w:val="0"/>
        <w:spacing w:line="460" w:lineRule="exact"/>
        <w:ind w:firstLine="645"/>
        <w:rPr>
          <w:rFonts w:hint="eastAsia" w:ascii="仿宋" w:hAnsi="仿宋" w:eastAsia="仿宋" w:cs="仿宋"/>
          <w:bCs/>
          <w:sz w:val="32"/>
          <w:szCs w:val="32"/>
        </w:rPr>
      </w:pPr>
      <w:r>
        <w:rPr>
          <w:rFonts w:hint="eastAsia" w:ascii="仿宋" w:hAnsi="仿宋" w:eastAsia="仿宋" w:cs="仿宋"/>
          <w:bCs/>
          <w:sz w:val="32"/>
          <w:szCs w:val="32"/>
        </w:rPr>
        <w:t>经查：当事人</w:t>
      </w:r>
      <w:r>
        <w:rPr>
          <w:rFonts w:hint="eastAsia" w:ascii="仿宋" w:hAnsi="仿宋" w:eastAsia="仿宋" w:cs="仿宋"/>
          <w:sz w:val="32"/>
          <w:szCs w:val="32"/>
        </w:rPr>
        <w:t>销售到</w:t>
      </w:r>
      <w:r>
        <w:rPr>
          <w:rFonts w:hint="eastAsia" w:ascii="仿宋" w:hAnsi="仿宋" w:eastAsia="仿宋" w:cs="仿宋"/>
          <w:bCs/>
          <w:color w:val="000000"/>
          <w:sz w:val="32"/>
          <w:szCs w:val="32"/>
        </w:rPr>
        <w:t>叶县保安镇留芳农资</w:t>
      </w:r>
      <w:r>
        <w:rPr>
          <w:rFonts w:hint="eastAsia" w:ascii="仿宋" w:hAnsi="仿宋" w:eastAsia="仿宋" w:cs="仿宋"/>
          <w:bCs/>
          <w:color w:val="000000"/>
          <w:sz w:val="32"/>
          <w:szCs w:val="32"/>
          <w:lang w:eastAsia="zh-CN"/>
        </w:rPr>
        <w:t>站</w:t>
      </w:r>
      <w:r>
        <w:rPr>
          <w:rFonts w:hint="eastAsia" w:ascii="仿宋" w:hAnsi="仿宋" w:eastAsia="仿宋" w:cs="仿宋"/>
          <w:sz w:val="32"/>
          <w:szCs w:val="32"/>
        </w:rPr>
        <w:t>的“鄂阳”牌</w:t>
      </w:r>
      <w:r>
        <w:rPr>
          <w:rFonts w:hint="eastAsia" w:ascii="仿宋" w:hAnsi="仿宋" w:eastAsia="仿宋" w:cs="仿宋"/>
          <w:bCs/>
          <w:color w:val="000000"/>
          <w:sz w:val="32"/>
          <w:szCs w:val="32"/>
        </w:rPr>
        <w:t>经检验为不合格的</w:t>
      </w:r>
      <w:r>
        <w:rPr>
          <w:rFonts w:hint="eastAsia" w:ascii="仿宋" w:hAnsi="仿宋" w:eastAsia="仿宋" w:cs="仿宋"/>
          <w:sz w:val="32"/>
          <w:szCs w:val="32"/>
        </w:rPr>
        <w:t>复合肥料共计15吨，包装袋上标称为总</w:t>
      </w:r>
      <w:r>
        <w:rPr>
          <w:rFonts w:hint="eastAsia" w:ascii="仿宋" w:hAnsi="仿宋" w:eastAsia="仿宋" w:cs="仿宋"/>
          <w:sz w:val="32"/>
          <w:szCs w:val="32"/>
          <w:lang w:eastAsia="zh-CN"/>
        </w:rPr>
        <w:t>成</w:t>
      </w:r>
      <w:r>
        <w:rPr>
          <w:rFonts w:hint="eastAsia" w:ascii="仿宋" w:hAnsi="仿宋" w:eastAsia="仿宋" w:cs="仿宋"/>
          <w:sz w:val="32"/>
          <w:szCs w:val="32"/>
        </w:rPr>
        <w:t>分≥54％（18-18-18），而检验结果为</w:t>
      </w:r>
      <w:r>
        <w:rPr>
          <w:rFonts w:hint="eastAsia" w:ascii="仿宋" w:hAnsi="仿宋" w:eastAsia="仿宋" w:cs="仿宋"/>
          <w:bCs/>
          <w:color w:val="000000"/>
          <w:sz w:val="32"/>
          <w:szCs w:val="32"/>
        </w:rPr>
        <w:t>总</w:t>
      </w:r>
      <w:r>
        <w:rPr>
          <w:rFonts w:hint="eastAsia" w:ascii="仿宋" w:hAnsi="仿宋" w:eastAsia="仿宋" w:cs="仿宋"/>
          <w:bCs/>
          <w:color w:val="000000"/>
          <w:sz w:val="32"/>
          <w:szCs w:val="32"/>
          <w:lang w:eastAsia="zh-CN"/>
        </w:rPr>
        <w:t>养</w:t>
      </w:r>
      <w:r>
        <w:rPr>
          <w:rFonts w:hint="eastAsia" w:ascii="仿宋" w:hAnsi="仿宋" w:eastAsia="仿宋" w:cs="仿宋"/>
          <w:bCs/>
          <w:color w:val="000000"/>
          <w:sz w:val="32"/>
          <w:szCs w:val="32"/>
        </w:rPr>
        <w:t>分为</w:t>
      </w:r>
      <w:r>
        <w:rPr>
          <w:rFonts w:hint="eastAsia"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％（20.6-15-0.3）</w:t>
      </w:r>
      <w:r>
        <w:rPr>
          <w:rFonts w:hint="eastAsia" w:ascii="仿宋" w:hAnsi="仿宋" w:eastAsia="仿宋" w:cs="仿宋"/>
          <w:bCs/>
          <w:color w:val="000000"/>
          <w:sz w:val="32"/>
          <w:szCs w:val="32"/>
        </w:rPr>
        <w:t>，销售价格每吨1400元，货值21000元。</w:t>
      </w:r>
    </w:p>
    <w:p>
      <w:pPr>
        <w:autoSpaceDE w:val="0"/>
        <w:autoSpaceDN w:val="0"/>
        <w:spacing w:line="480" w:lineRule="exact"/>
        <w:ind w:firstLine="641"/>
        <w:jc w:val="left"/>
        <w:rPr>
          <w:rFonts w:hint="eastAsia" w:ascii="仿宋" w:hAnsi="仿宋" w:eastAsia="仿宋" w:cs="仿宋"/>
          <w:b/>
          <w:sz w:val="32"/>
          <w:szCs w:val="32"/>
        </w:rPr>
      </w:pPr>
      <w:r>
        <w:rPr>
          <w:rFonts w:hint="eastAsia" w:ascii="仿宋" w:hAnsi="仿宋" w:eastAsia="仿宋" w:cs="仿宋"/>
          <w:bCs/>
          <w:sz w:val="32"/>
          <w:szCs w:val="32"/>
        </w:rPr>
        <w:t>当事人</w:t>
      </w:r>
      <w:r>
        <w:rPr>
          <w:rFonts w:hint="eastAsia" w:ascii="仿宋" w:hAnsi="仿宋" w:eastAsia="仿宋" w:cs="仿宋"/>
          <w:bCs/>
          <w:kern w:val="1"/>
          <w:sz w:val="32"/>
          <w:szCs w:val="32"/>
          <w:lang w:eastAsia="zh-CN"/>
        </w:rPr>
        <w:t>武汉鄂化红太阳肥业</w:t>
      </w:r>
      <w:r>
        <w:rPr>
          <w:rFonts w:hint="eastAsia" w:ascii="仿宋" w:hAnsi="仿宋" w:eastAsia="仿宋" w:cs="仿宋"/>
          <w:bCs/>
          <w:color w:val="000000"/>
          <w:sz w:val="32"/>
          <w:szCs w:val="32"/>
        </w:rPr>
        <w:t>有限公司</w:t>
      </w:r>
      <w:r>
        <w:rPr>
          <w:rFonts w:hint="eastAsia" w:ascii="仿宋" w:hAnsi="仿宋" w:eastAsia="仿宋" w:cs="仿宋"/>
          <w:bCs/>
          <w:sz w:val="32"/>
          <w:szCs w:val="32"/>
        </w:rPr>
        <w:t>的产品外包装上标注的</w:t>
      </w:r>
      <w:r>
        <w:rPr>
          <w:rFonts w:hint="eastAsia" w:ascii="仿宋" w:hAnsi="仿宋" w:eastAsia="仿宋" w:cs="仿宋"/>
          <w:bCs/>
          <w:sz w:val="32"/>
          <w:szCs w:val="32"/>
          <w:lang w:eastAsia="zh-CN"/>
        </w:rPr>
        <w:t>执行</w:t>
      </w:r>
      <w:r>
        <w:rPr>
          <w:rFonts w:hint="eastAsia" w:ascii="仿宋" w:hAnsi="仿宋" w:eastAsia="仿宋" w:cs="仿宋"/>
          <w:bCs/>
          <w:sz w:val="32"/>
          <w:szCs w:val="32"/>
        </w:rPr>
        <w:t>标准</w:t>
      </w:r>
      <w:r>
        <w:rPr>
          <w:rFonts w:hint="eastAsia" w:ascii="仿宋" w:hAnsi="仿宋" w:eastAsia="仿宋" w:cs="仿宋"/>
          <w:bCs/>
          <w:sz w:val="32"/>
          <w:szCs w:val="32"/>
          <w:lang w:eastAsia="zh-CN"/>
        </w:rPr>
        <w:t>为</w:t>
      </w:r>
      <w:r>
        <w:rPr>
          <w:rFonts w:hint="eastAsia" w:ascii="仿宋" w:hAnsi="仿宋" w:eastAsia="仿宋" w:cs="仿宋"/>
          <w:bCs/>
          <w:color w:val="000000"/>
          <w:sz w:val="32"/>
          <w:szCs w:val="32"/>
        </w:rPr>
        <w:t>（Q/420106HTY010--2017），</w:t>
      </w:r>
      <w:r>
        <w:rPr>
          <w:rFonts w:hint="eastAsia" w:ascii="仿宋" w:hAnsi="仿宋" w:eastAsia="仿宋" w:cs="仿宋"/>
          <w:bCs/>
          <w:color w:val="000000"/>
          <w:sz w:val="32"/>
          <w:szCs w:val="32"/>
          <w:lang w:eastAsia="zh-CN"/>
        </w:rPr>
        <w:t>且</w:t>
      </w:r>
      <w:r>
        <w:rPr>
          <w:rFonts w:hint="eastAsia" w:ascii="仿宋" w:hAnsi="仿宋" w:eastAsia="仿宋" w:cs="仿宋"/>
          <w:bCs/>
          <w:kern w:val="1"/>
          <w:sz w:val="32"/>
          <w:szCs w:val="32"/>
          <w:lang w:eastAsia="zh-CN"/>
        </w:rPr>
        <w:t>武汉鄂化红太阳肥业</w:t>
      </w:r>
      <w:r>
        <w:rPr>
          <w:rFonts w:hint="eastAsia" w:ascii="仿宋" w:hAnsi="仿宋" w:eastAsia="仿宋" w:cs="仿宋"/>
          <w:bCs/>
          <w:color w:val="000000"/>
          <w:sz w:val="32"/>
          <w:szCs w:val="32"/>
        </w:rPr>
        <w:t>有限公司法定代表人朱桢宽是本标准的主要起草人，该标准引用了“</w:t>
      </w:r>
      <w:r>
        <w:rPr>
          <w:rFonts w:hint="eastAsia" w:ascii="仿宋" w:hAnsi="仿宋" w:eastAsia="仿宋" w:cs="仿宋"/>
          <w:bCs/>
          <w:sz w:val="32"/>
          <w:szCs w:val="32"/>
        </w:rPr>
        <w:t>GB18382肥料标识 内容和要求”，并规定产品包装袋具体按GB18382的要求执行。但当事人在其产品外包装上未按</w:t>
      </w:r>
      <w:r>
        <w:rPr>
          <w:rFonts w:hint="eastAsia" w:ascii="仿宋" w:hAnsi="仿宋" w:eastAsia="仿宋" w:cs="仿宋"/>
          <w:bCs/>
          <w:color w:val="000000"/>
          <w:sz w:val="32"/>
          <w:szCs w:val="32"/>
        </w:rPr>
        <w:t>“</w:t>
      </w:r>
      <w:r>
        <w:rPr>
          <w:rFonts w:hint="eastAsia" w:ascii="仿宋" w:hAnsi="仿宋" w:eastAsia="仿宋" w:cs="仿宋"/>
          <w:bCs/>
          <w:sz w:val="32"/>
          <w:szCs w:val="32"/>
        </w:rPr>
        <w:t>GB18382肥料标识 内容和要求”标明N-P</w:t>
      </w:r>
      <w:r>
        <w:rPr>
          <w:rFonts w:hint="eastAsia" w:ascii="仿宋" w:hAnsi="仿宋" w:eastAsia="仿宋" w:cs="仿宋"/>
          <w:bCs/>
          <w:sz w:val="32"/>
          <w:szCs w:val="32"/>
          <w:vertAlign w:val="subscript"/>
          <w:lang w:val="en-US" w:eastAsia="zh-CN"/>
        </w:rPr>
        <w:t>2</w:t>
      </w:r>
      <w:r>
        <w:rPr>
          <w:rFonts w:hint="eastAsia" w:ascii="仿宋" w:hAnsi="仿宋" w:eastAsia="仿宋" w:cs="仿宋"/>
          <w:bCs/>
          <w:sz w:val="32"/>
          <w:szCs w:val="32"/>
          <w:lang w:val="en-US" w:eastAsia="zh-CN"/>
        </w:rPr>
        <w:t>O</w:t>
      </w:r>
      <w:r>
        <w:rPr>
          <w:rFonts w:hint="eastAsia" w:ascii="仿宋" w:hAnsi="仿宋" w:eastAsia="仿宋" w:cs="仿宋"/>
          <w:bCs/>
          <w:sz w:val="32"/>
          <w:szCs w:val="32"/>
          <w:vertAlign w:val="subscript"/>
          <w:lang w:val="en-US" w:eastAsia="zh-CN"/>
        </w:rPr>
        <w:t>5</w:t>
      </w:r>
      <w:r>
        <w:rPr>
          <w:rFonts w:hint="eastAsia" w:ascii="仿宋" w:hAnsi="仿宋" w:eastAsia="仿宋" w:cs="仿宋"/>
          <w:bCs/>
          <w:sz w:val="32"/>
          <w:szCs w:val="32"/>
        </w:rPr>
        <w:t>-K</w:t>
      </w:r>
      <w:r>
        <w:rPr>
          <w:rFonts w:hint="eastAsia" w:ascii="仿宋" w:hAnsi="仿宋" w:eastAsia="仿宋" w:cs="仿宋"/>
          <w:bCs/>
          <w:sz w:val="32"/>
          <w:szCs w:val="32"/>
          <w:vertAlign w:val="subscript"/>
        </w:rPr>
        <w:t>2</w:t>
      </w:r>
      <w:r>
        <w:rPr>
          <w:rFonts w:hint="eastAsia" w:ascii="仿宋" w:hAnsi="仿宋" w:eastAsia="仿宋" w:cs="仿宋"/>
          <w:bCs/>
          <w:sz w:val="32"/>
          <w:szCs w:val="32"/>
        </w:rPr>
        <w:t>O总养分的百分含量，而是以“N-P</w:t>
      </w:r>
      <w:r>
        <w:rPr>
          <w:rFonts w:hint="eastAsia" w:ascii="仿宋" w:hAnsi="仿宋" w:eastAsia="仿宋" w:cs="仿宋"/>
          <w:bCs/>
          <w:sz w:val="32"/>
          <w:szCs w:val="32"/>
          <w:vertAlign w:val="subscript"/>
        </w:rPr>
        <w:t>2</w:t>
      </w:r>
      <w:r>
        <w:rPr>
          <w:rFonts w:hint="eastAsia" w:ascii="仿宋" w:hAnsi="仿宋" w:eastAsia="仿宋" w:cs="仿宋"/>
          <w:bCs/>
          <w:sz w:val="32"/>
          <w:szCs w:val="32"/>
          <w:lang w:val="en-US" w:eastAsia="zh-CN"/>
        </w:rPr>
        <w:t>O</w:t>
      </w:r>
      <w:r>
        <w:rPr>
          <w:rFonts w:hint="eastAsia" w:ascii="仿宋" w:hAnsi="仿宋" w:eastAsia="仿宋" w:cs="仿宋"/>
          <w:bCs/>
          <w:sz w:val="32"/>
          <w:szCs w:val="32"/>
          <w:vertAlign w:val="subscript"/>
        </w:rPr>
        <w:t>5</w:t>
      </w:r>
      <w:r>
        <w:rPr>
          <w:rFonts w:hint="eastAsia" w:ascii="仿宋" w:hAnsi="仿宋" w:eastAsia="仿宋" w:cs="仿宋"/>
          <w:bCs/>
          <w:sz w:val="32"/>
          <w:szCs w:val="32"/>
        </w:rPr>
        <w:t>-FAK”的形式将黄腐酸钾计入总成分。当事人在氧化钾K</w:t>
      </w:r>
      <w:r>
        <w:rPr>
          <w:rFonts w:hint="eastAsia" w:ascii="仿宋" w:hAnsi="仿宋" w:eastAsia="仿宋" w:cs="仿宋"/>
          <w:bCs/>
          <w:sz w:val="32"/>
          <w:szCs w:val="32"/>
          <w:vertAlign w:val="subscript"/>
        </w:rPr>
        <w:t>2</w:t>
      </w:r>
      <w:r>
        <w:rPr>
          <w:rFonts w:hint="eastAsia" w:ascii="仿宋" w:hAnsi="仿宋" w:eastAsia="仿宋" w:cs="仿宋"/>
          <w:bCs/>
          <w:sz w:val="32"/>
          <w:szCs w:val="32"/>
        </w:rPr>
        <w:t>O的标注位置用黄腐酸钾FAK代替，使人误认为是复合肥的三要素氮磷钾的含量。构成了</w:t>
      </w:r>
      <w:r>
        <w:rPr>
          <w:rFonts w:hint="eastAsia" w:ascii="仿宋" w:hAnsi="仿宋" w:eastAsia="仿宋" w:cs="仿宋"/>
          <w:sz w:val="32"/>
          <w:szCs w:val="32"/>
        </w:rPr>
        <w:t>在产品外包装上对其</w:t>
      </w:r>
      <w:r>
        <w:rPr>
          <w:rFonts w:hint="eastAsia" w:ascii="仿宋" w:hAnsi="仿宋" w:eastAsia="仿宋" w:cs="仿宋"/>
          <w:sz w:val="32"/>
          <w:szCs w:val="32"/>
          <w:lang w:eastAsia="zh-CN"/>
        </w:rPr>
        <w:t>产品</w:t>
      </w:r>
      <w:r>
        <w:rPr>
          <w:rFonts w:hint="eastAsia" w:ascii="仿宋" w:hAnsi="仿宋" w:eastAsia="仿宋" w:cs="仿宋"/>
          <w:sz w:val="32"/>
          <w:szCs w:val="32"/>
        </w:rPr>
        <w:t>质量标注了引人误解的商业宣传，欺骗、误导消费者</w:t>
      </w:r>
      <w:r>
        <w:rPr>
          <w:rFonts w:hint="eastAsia" w:ascii="仿宋" w:hAnsi="仿宋" w:eastAsia="仿宋" w:cs="仿宋"/>
          <w:bCs/>
          <w:sz w:val="32"/>
          <w:szCs w:val="32"/>
        </w:rPr>
        <w:t>。</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上述事实，主要由以下证据证明</w:t>
      </w:r>
      <w:r>
        <w:rPr>
          <w:rFonts w:hint="eastAsia" w:ascii="仿宋" w:hAnsi="仿宋" w:eastAsia="仿宋" w:cs="仿宋"/>
          <w:bCs/>
          <w:sz w:val="32"/>
          <w:szCs w:val="32"/>
        </w:rPr>
        <w:t>：</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1、现场检查笔录二份；（证明当事人销售商品到</w:t>
      </w:r>
      <w:r>
        <w:rPr>
          <w:rFonts w:hint="eastAsia" w:ascii="仿宋" w:hAnsi="仿宋" w:eastAsia="仿宋" w:cs="仿宋"/>
          <w:bCs/>
          <w:sz w:val="32"/>
          <w:szCs w:val="32"/>
          <w:lang w:eastAsia="zh-CN"/>
        </w:rPr>
        <w:t>叶</w:t>
      </w:r>
      <w:r>
        <w:rPr>
          <w:rFonts w:hint="eastAsia" w:ascii="仿宋" w:hAnsi="仿宋" w:eastAsia="仿宋" w:cs="仿宋"/>
          <w:bCs/>
          <w:sz w:val="32"/>
          <w:szCs w:val="32"/>
        </w:rPr>
        <w:t>县市场的事实）</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2、询问笔录三份；（证明当事人销售商品到</w:t>
      </w:r>
      <w:r>
        <w:rPr>
          <w:rFonts w:hint="eastAsia" w:ascii="仿宋" w:hAnsi="仿宋" w:eastAsia="仿宋" w:cs="仿宋"/>
          <w:bCs/>
          <w:sz w:val="32"/>
          <w:szCs w:val="32"/>
          <w:lang w:eastAsia="zh-CN"/>
        </w:rPr>
        <w:t>叶</w:t>
      </w:r>
      <w:r>
        <w:rPr>
          <w:rFonts w:hint="eastAsia" w:ascii="仿宋" w:hAnsi="仿宋" w:eastAsia="仿宋" w:cs="仿宋"/>
          <w:bCs/>
          <w:sz w:val="32"/>
          <w:szCs w:val="32"/>
        </w:rPr>
        <w:t>县市场情况、经过的事实）</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color w:val="000000"/>
          <w:sz w:val="32"/>
          <w:szCs w:val="32"/>
        </w:rPr>
        <w:t>《商品质量监督抽查检验</w:t>
      </w:r>
      <w:r>
        <w:rPr>
          <w:rFonts w:hint="eastAsia" w:ascii="仿宋" w:hAnsi="仿宋" w:eastAsia="仿宋" w:cs="仿宋"/>
          <w:bCs/>
          <w:sz w:val="32"/>
          <w:szCs w:val="32"/>
        </w:rPr>
        <w:t>工作单》一份；（证明</w:t>
      </w:r>
      <w:r>
        <w:rPr>
          <w:rFonts w:hint="eastAsia" w:ascii="仿宋" w:hAnsi="仿宋" w:eastAsia="仿宋" w:cs="仿宋"/>
          <w:bCs/>
          <w:sz w:val="32"/>
          <w:szCs w:val="32"/>
          <w:lang w:eastAsia="zh-CN"/>
        </w:rPr>
        <w:t>本</w:t>
      </w:r>
      <w:r>
        <w:rPr>
          <w:rFonts w:hint="eastAsia" w:ascii="仿宋" w:hAnsi="仿宋" w:eastAsia="仿宋" w:cs="仿宋"/>
          <w:bCs/>
          <w:sz w:val="32"/>
          <w:szCs w:val="32"/>
        </w:rPr>
        <w:t>局执法人员对当事人商品抽查检验的事实）</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4、报告编号：SF/20200929074号《检验报告》副本一份；（当事人销售的商品为不合格产品的事实）</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sz w:val="32"/>
          <w:szCs w:val="32"/>
        </w:rPr>
        <w:t>5、</w:t>
      </w:r>
      <w:r>
        <w:rPr>
          <w:rFonts w:hint="eastAsia" w:ascii="仿宋" w:hAnsi="仿宋" w:eastAsia="仿宋" w:cs="仿宋"/>
          <w:bCs/>
          <w:color w:val="000000"/>
          <w:sz w:val="32"/>
          <w:szCs w:val="32"/>
        </w:rPr>
        <w:t>商品质量监测检测不合格结果送达回证一份；（证明</w:t>
      </w:r>
      <w:r>
        <w:rPr>
          <w:rFonts w:hint="eastAsia" w:ascii="仿宋" w:hAnsi="仿宋" w:eastAsia="仿宋" w:cs="仿宋"/>
          <w:bCs/>
          <w:color w:val="000000"/>
          <w:sz w:val="32"/>
          <w:szCs w:val="32"/>
          <w:lang w:eastAsia="zh-CN"/>
        </w:rPr>
        <w:t>本</w:t>
      </w:r>
      <w:r>
        <w:rPr>
          <w:rFonts w:hint="eastAsia" w:ascii="仿宋" w:hAnsi="仿宋" w:eastAsia="仿宋" w:cs="仿宋"/>
          <w:bCs/>
          <w:color w:val="000000"/>
          <w:sz w:val="32"/>
          <w:szCs w:val="32"/>
        </w:rPr>
        <w:t>局执法人员将不合格检验结果送达经营者的事实）</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6、当事人营业执照复印件、委托书一份；（证明当事人及委托代理人的基本情况）</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7、</w:t>
      </w:r>
      <w:r>
        <w:rPr>
          <w:rFonts w:hint="eastAsia" w:ascii="仿宋" w:hAnsi="仿宋" w:eastAsia="仿宋" w:cs="仿宋"/>
          <w:bCs/>
          <w:sz w:val="32"/>
          <w:szCs w:val="32"/>
        </w:rPr>
        <w:t>快递单号：1055967704719的邮政特快专递单及该快递查询单各一份；（证明</w:t>
      </w:r>
      <w:r>
        <w:rPr>
          <w:rFonts w:hint="eastAsia" w:ascii="仿宋" w:hAnsi="仿宋" w:eastAsia="仿宋" w:cs="仿宋"/>
          <w:bCs/>
          <w:sz w:val="32"/>
          <w:szCs w:val="32"/>
          <w:lang w:eastAsia="zh-CN"/>
        </w:rPr>
        <w:t>本</w:t>
      </w:r>
      <w:r>
        <w:rPr>
          <w:rFonts w:hint="eastAsia" w:ascii="仿宋" w:hAnsi="仿宋" w:eastAsia="仿宋" w:cs="仿宋"/>
          <w:bCs/>
          <w:sz w:val="32"/>
          <w:szCs w:val="32"/>
        </w:rPr>
        <w:t>局执法人员将不合格检验结果送达当事人被拒收的事实）</w:t>
      </w:r>
    </w:p>
    <w:p>
      <w:pPr>
        <w:keepNext w:val="0"/>
        <w:keepLines w:val="0"/>
        <w:pageBreakBefore w:val="0"/>
        <w:tabs>
          <w:tab w:val="left" w:pos="720"/>
        </w:tabs>
        <w:kinsoku/>
        <w:overflowPunct/>
        <w:topLinePunct w:val="0"/>
        <w:bidi w:val="0"/>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8、当事人通过经营者孙留芳提供的该公司企业标准复印件一份；（证明</w:t>
      </w:r>
      <w:r>
        <w:rPr>
          <w:rFonts w:hint="eastAsia" w:ascii="仿宋" w:hAnsi="仿宋" w:eastAsia="仿宋" w:cs="仿宋"/>
          <w:bCs/>
          <w:sz w:val="32"/>
          <w:szCs w:val="32"/>
        </w:rPr>
        <w:t>当事人发布实施的企业标准规范性引用文件中引用了“GB18382肥料标识 内容和要求”，并规定产品包装袋具体按GB18382的要求执行的事实</w:t>
      </w:r>
      <w:r>
        <w:rPr>
          <w:rFonts w:hint="eastAsia" w:ascii="仿宋" w:hAnsi="仿宋" w:eastAsia="仿宋" w:cs="仿宋"/>
          <w:bCs/>
          <w:color w:val="000000"/>
          <w:sz w:val="32"/>
          <w:szCs w:val="32"/>
        </w:rPr>
        <w:t>）</w:t>
      </w:r>
    </w:p>
    <w:p>
      <w:pPr>
        <w:keepNext w:val="0"/>
        <w:keepLines w:val="0"/>
        <w:pageBreakBefore w:val="0"/>
        <w:tabs>
          <w:tab w:val="left" w:pos="720"/>
        </w:tabs>
        <w:kinsoku/>
        <w:overflowPunct/>
        <w:topLinePunct w:val="0"/>
        <w:bidi w:val="0"/>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9、当事人通过经营者孙留芳提供的该公司委托生产协议复印件一份；（证明当事人</w:t>
      </w:r>
      <w:r>
        <w:rPr>
          <w:rFonts w:hint="eastAsia" w:ascii="仿宋" w:hAnsi="仿宋" w:eastAsia="仿宋" w:cs="仿宋"/>
          <w:bCs/>
          <w:color w:val="000000"/>
          <w:sz w:val="32"/>
          <w:szCs w:val="32"/>
          <w:lang w:eastAsia="zh-CN"/>
        </w:rPr>
        <w:t>的</w:t>
      </w:r>
      <w:r>
        <w:rPr>
          <w:rFonts w:hint="eastAsia" w:ascii="仿宋" w:hAnsi="仿宋" w:eastAsia="仿宋" w:cs="仿宋"/>
          <w:bCs/>
          <w:color w:val="000000"/>
          <w:sz w:val="32"/>
          <w:szCs w:val="32"/>
        </w:rPr>
        <w:t>产品外包装</w:t>
      </w:r>
      <w:r>
        <w:rPr>
          <w:rFonts w:hint="eastAsia" w:ascii="仿宋" w:hAnsi="仿宋" w:eastAsia="仿宋" w:cs="仿宋"/>
          <w:bCs/>
          <w:color w:val="000000"/>
          <w:sz w:val="32"/>
          <w:szCs w:val="32"/>
          <w:lang w:eastAsia="zh-CN"/>
        </w:rPr>
        <w:t>是</w:t>
      </w:r>
      <w:r>
        <w:rPr>
          <w:rFonts w:hint="eastAsia" w:ascii="仿宋" w:hAnsi="仿宋" w:eastAsia="仿宋" w:cs="仿宋"/>
          <w:bCs/>
          <w:color w:val="000000"/>
          <w:sz w:val="32"/>
          <w:szCs w:val="32"/>
        </w:rPr>
        <w:t>按当事人的要求进行包装的事实）</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10、当事人出具的产品召回通知单一份；（证明当事人销售不合格复合肥料到</w:t>
      </w:r>
      <w:r>
        <w:rPr>
          <w:rFonts w:hint="eastAsia" w:ascii="仿宋" w:hAnsi="仿宋" w:eastAsia="仿宋" w:cs="仿宋"/>
          <w:bCs/>
          <w:color w:val="000000"/>
          <w:sz w:val="32"/>
          <w:szCs w:val="32"/>
          <w:lang w:eastAsia="zh-CN"/>
        </w:rPr>
        <w:t>叶</w:t>
      </w:r>
      <w:r>
        <w:rPr>
          <w:rFonts w:hint="eastAsia" w:ascii="仿宋" w:hAnsi="仿宋" w:eastAsia="仿宋" w:cs="仿宋"/>
          <w:bCs/>
          <w:color w:val="000000"/>
          <w:sz w:val="32"/>
          <w:szCs w:val="32"/>
        </w:rPr>
        <w:t>县经销商处的事实）</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11、当事人出具的申请书一份；（证明当事人在产品外包装上未按“</w:t>
      </w:r>
      <w:r>
        <w:rPr>
          <w:rFonts w:hint="eastAsia" w:ascii="仿宋" w:hAnsi="仿宋" w:eastAsia="仿宋" w:cs="仿宋"/>
          <w:bCs/>
          <w:sz w:val="32"/>
          <w:szCs w:val="32"/>
        </w:rPr>
        <w:t>GB18382肥料标识 内容和要求”标注。而是在氧化钾K</w:t>
      </w:r>
      <w:r>
        <w:rPr>
          <w:rFonts w:hint="eastAsia" w:ascii="仿宋" w:hAnsi="仿宋" w:eastAsia="仿宋" w:cs="仿宋"/>
          <w:bCs/>
          <w:sz w:val="32"/>
          <w:szCs w:val="32"/>
          <w:vertAlign w:val="subscript"/>
        </w:rPr>
        <w:t>2</w:t>
      </w:r>
      <w:r>
        <w:rPr>
          <w:rFonts w:hint="eastAsia" w:ascii="仿宋" w:hAnsi="仿宋" w:eastAsia="仿宋" w:cs="仿宋"/>
          <w:bCs/>
          <w:sz w:val="32"/>
          <w:szCs w:val="32"/>
        </w:rPr>
        <w:t>O的标注位置用黄腐酸钾FAK代替，使人误认为是复合肥的三要素氮磷钾的含量</w:t>
      </w:r>
      <w:r>
        <w:rPr>
          <w:rFonts w:hint="eastAsia" w:ascii="仿宋" w:hAnsi="仿宋" w:eastAsia="仿宋" w:cs="仿宋"/>
          <w:bCs/>
          <w:sz w:val="32"/>
          <w:szCs w:val="32"/>
          <w:lang w:eastAsia="zh-CN"/>
        </w:rPr>
        <w:t>，误导消费者</w:t>
      </w:r>
      <w:r>
        <w:rPr>
          <w:rFonts w:hint="eastAsia" w:ascii="仿宋" w:hAnsi="仿宋" w:eastAsia="仿宋" w:cs="仿宋"/>
          <w:bCs/>
          <w:sz w:val="32"/>
          <w:szCs w:val="32"/>
        </w:rPr>
        <w:t>的事实</w:t>
      </w:r>
      <w:r>
        <w:rPr>
          <w:rFonts w:hint="eastAsia" w:ascii="仿宋" w:hAnsi="仿宋" w:eastAsia="仿宋" w:cs="仿宋"/>
          <w:bCs/>
          <w:color w:val="000000"/>
          <w:sz w:val="32"/>
          <w:szCs w:val="32"/>
        </w:rPr>
        <w:t>）</w:t>
      </w:r>
    </w:p>
    <w:p>
      <w:pPr>
        <w:keepNext w:val="0"/>
        <w:keepLines w:val="0"/>
        <w:pageBreakBefore w:val="0"/>
        <w:tabs>
          <w:tab w:val="left" w:pos="720"/>
        </w:tabs>
        <w:kinsoku/>
        <w:overflowPunct/>
        <w:topLinePunct w:val="0"/>
        <w:bidi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12、其他相关材料。</w:t>
      </w:r>
    </w:p>
    <w:p>
      <w:pPr>
        <w:keepNext w:val="0"/>
        <w:keepLines w:val="0"/>
        <w:pageBreakBefore w:val="0"/>
        <w:kinsoku/>
        <w:overflowPunct/>
        <w:topLinePunct w:val="0"/>
        <w:bidi w:val="0"/>
        <w:spacing w:line="4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以上证据和笔录分别有提供人签名确认</w:t>
      </w:r>
      <w:r>
        <w:rPr>
          <w:rFonts w:hint="eastAsia" w:ascii="仿宋" w:hAnsi="仿宋" w:eastAsia="仿宋" w:cs="仿宋"/>
          <w:bCs/>
          <w:sz w:val="32"/>
          <w:szCs w:val="32"/>
          <w:lang w:eastAsia="zh-CN"/>
        </w:rPr>
        <w:t>，并且证据的取得符合法定程序。</w:t>
      </w:r>
    </w:p>
    <w:p>
      <w:pPr>
        <w:keepNext w:val="0"/>
        <w:keepLines w:val="0"/>
        <w:pageBreakBefore w:val="0"/>
        <w:kinsoku/>
        <w:overflowPunct/>
        <w:topLinePunct w:val="0"/>
        <w:bidi w:val="0"/>
        <w:spacing w:line="480" w:lineRule="exact"/>
        <w:ind w:firstLine="640" w:firstLineChars="200"/>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根据以上查明的事实，</w:t>
      </w:r>
      <w:r>
        <w:rPr>
          <w:rFonts w:hint="eastAsia" w:ascii="仿宋" w:hAnsi="仿宋" w:eastAsia="仿宋" w:cs="仿宋"/>
          <w:color w:val="000000"/>
          <w:sz w:val="32"/>
          <w:szCs w:val="32"/>
          <w:u w:val="none"/>
          <w:lang w:val="en-US" w:eastAsia="zh-CN"/>
        </w:rPr>
        <w:t>2021年1月22日，</w:t>
      </w:r>
      <w:r>
        <w:rPr>
          <w:rFonts w:hint="eastAsia" w:ascii="仿宋" w:hAnsi="仿宋" w:eastAsia="仿宋" w:cs="仿宋"/>
          <w:color w:val="000000"/>
          <w:sz w:val="32"/>
          <w:szCs w:val="32"/>
          <w:u w:val="none"/>
          <w:lang w:eastAsia="zh-CN"/>
        </w:rPr>
        <w:t>本局</w:t>
      </w:r>
      <w:r>
        <w:rPr>
          <w:rFonts w:hint="eastAsia" w:ascii="仿宋" w:hAnsi="仿宋" w:eastAsia="仿宋" w:cs="仿宋"/>
          <w:color w:val="000000"/>
          <w:sz w:val="32"/>
          <w:szCs w:val="32"/>
          <w:u w:val="none"/>
          <w:lang w:val="en-US" w:eastAsia="zh-CN"/>
        </w:rPr>
        <w:t>依照当事人核准登记的注册地址，以邮寄方式向当事人送达了《叶县市场监督管理局行政处罚听证告知书》（叶市监听告字【2021】4号），但未能有效送达。2021年1月29日，本局向武昌区市场监督管理局送达了叶县市场监督管理局委托送达函（叶市监委送字【2021】1号），委托武昌区市场监督管理局将行政处罚听证告知书（叶市监听告字【2021】4号）送达当事人。本局于2021年2月24日收到回函称：经实地核查，该公司已不在登记的经营场所，武昌区市场监督管理局已将该企业列入经营异常名录。因该企业查无下落，无法送达。根据《市场监督管理行政处罚程序暂行规定》第七十四条第（五）项之规定，本局于2021年3月10日在叶县人民政府网站叶县市场监督部门公告栏刊登公告，将行政处罚听证告知书（叶市监听告字【2021】4号）公告送达当事人。自公告发布之日起经过六十日，即视为送达后，当事人在法定期限内未提出陈述、申辩意见，也未要求举行听</w:t>
      </w:r>
      <w:bookmarkStart w:id="0" w:name="_GoBack"/>
      <w:bookmarkEnd w:id="0"/>
      <w:r>
        <w:rPr>
          <w:rFonts w:hint="eastAsia" w:ascii="仿宋" w:hAnsi="仿宋" w:eastAsia="仿宋" w:cs="仿宋"/>
          <w:color w:val="000000"/>
          <w:sz w:val="32"/>
          <w:szCs w:val="32"/>
          <w:u w:val="none"/>
          <w:lang w:val="en-US" w:eastAsia="zh-CN"/>
        </w:rPr>
        <w:t>证。</w:t>
      </w:r>
    </w:p>
    <w:p>
      <w:pPr>
        <w:pStyle w:val="4"/>
        <w:keepNext w:val="0"/>
        <w:keepLines w:val="0"/>
        <w:pageBreakBefore w:val="0"/>
        <w:widowControl/>
        <w:suppressLineNumbers w:val="0"/>
        <w:shd w:val="clear" w:fill="FFFFFF"/>
        <w:kinsoku/>
        <w:overflowPunct/>
        <w:topLinePunct w:val="0"/>
        <w:bidi w:val="0"/>
        <w:spacing w:before="0" w:beforeAutospacing="0" w:after="0" w:afterAutospacing="0" w:line="460" w:lineRule="exac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 w:hAnsi="仿宋" w:eastAsia="仿宋" w:cs="仿宋"/>
          <w:sz w:val="32"/>
          <w:szCs w:val="32"/>
          <w:lang w:eastAsia="zh-CN"/>
        </w:rPr>
        <w:t>违反了</w:t>
      </w:r>
      <w:r>
        <w:rPr>
          <w:rFonts w:hint="eastAsia" w:ascii="仿宋" w:hAnsi="仿宋" w:eastAsia="仿宋" w:cs="仿宋"/>
          <w:sz w:val="32"/>
          <w:szCs w:val="32"/>
        </w:rPr>
        <w:t>《中华人民共和国产品质量法》第</w:t>
      </w:r>
      <w:r>
        <w:rPr>
          <w:rFonts w:hint="eastAsia" w:ascii="仿宋" w:hAnsi="仿宋" w:eastAsia="仿宋" w:cs="仿宋"/>
          <w:bCs/>
          <w:color w:val="000000"/>
          <w:sz w:val="32"/>
          <w:szCs w:val="32"/>
        </w:rPr>
        <w:t>三十九条</w:t>
      </w:r>
      <w:r>
        <w:rPr>
          <w:rFonts w:hint="eastAsia" w:ascii="仿宋" w:hAnsi="仿宋" w:eastAsia="仿宋" w:cs="仿宋"/>
          <w:sz w:val="32"/>
          <w:szCs w:val="32"/>
        </w:rPr>
        <w:t>：“销售者销售产品，不得掺杂、掺假，不得以假充真、以次充好，不得以不合格产品冒充合格产品”</w:t>
      </w:r>
      <w:r>
        <w:rPr>
          <w:rFonts w:hint="eastAsia" w:ascii="仿宋" w:hAnsi="仿宋" w:eastAsia="仿宋" w:cs="仿宋"/>
          <w:sz w:val="32"/>
          <w:szCs w:val="32"/>
          <w:lang w:eastAsia="zh-CN"/>
        </w:rPr>
        <w:t>之</w:t>
      </w:r>
      <w:r>
        <w:rPr>
          <w:rFonts w:hint="eastAsia" w:ascii="仿宋" w:hAnsi="仿宋" w:eastAsia="仿宋" w:cs="仿宋"/>
          <w:sz w:val="32"/>
          <w:szCs w:val="32"/>
        </w:rPr>
        <w:t>规定，</w:t>
      </w:r>
      <w:r>
        <w:rPr>
          <w:rFonts w:hint="eastAsia" w:ascii="仿宋" w:hAnsi="仿宋" w:eastAsia="仿宋" w:cs="仿宋"/>
          <w:sz w:val="32"/>
          <w:szCs w:val="32"/>
          <w:lang w:eastAsia="zh-CN"/>
        </w:rPr>
        <w:t>构成了销售不合格商品</w:t>
      </w:r>
      <w:r>
        <w:rPr>
          <w:rFonts w:hint="eastAsia" w:ascii="仿宋" w:hAnsi="仿宋" w:eastAsia="仿宋" w:cs="仿宋"/>
          <w:sz w:val="32"/>
          <w:szCs w:val="32"/>
        </w:rPr>
        <w:t>行为。</w:t>
      </w:r>
    </w:p>
    <w:p>
      <w:pPr>
        <w:keepNext w:val="0"/>
        <w:keepLines w:val="0"/>
        <w:pageBreakBefore w:val="0"/>
        <w:widowControl/>
        <w:kinsoku/>
        <w:overflowPunct/>
        <w:topLinePunct w:val="0"/>
        <w:autoSpaceDE/>
        <w:autoSpaceDN/>
        <w:bidi w:val="0"/>
        <w:adjustRightInd/>
        <w:spacing w:line="460" w:lineRule="exact"/>
        <w:ind w:firstLine="640" w:firstLineChars="200"/>
        <w:jc w:val="left"/>
        <w:textAlignment w:val="auto"/>
        <w:rPr>
          <w:rFonts w:hint="eastAsia" w:ascii="仿宋" w:hAnsi="仿宋" w:eastAsia="仿宋" w:cs="仿宋"/>
          <w:sz w:val="32"/>
        </w:rPr>
      </w:pPr>
      <w:r>
        <w:rPr>
          <w:rFonts w:hint="eastAsia" w:ascii="仿宋" w:hAnsi="仿宋" w:eastAsia="仿宋" w:cs="仿宋"/>
          <w:sz w:val="32"/>
        </w:rPr>
        <w:t>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之规定。参照《河南省市场监督管理行政处罚裁量基准规定2020版》《产品质量法》第五十条裁量标准：违法行为情形和处罚标准：其中第三款：严重违法行为 表现情形:产品已销售，有下列情形之一的，为严重违法行为：其中第一项：“因属于涉及安全、健康指标产品被判不合格的”处罚标准:责令停止生产、销售，没收违法生产、销售的产品，并处货值金额二倍以上三倍以下的罚款；有违法所得的，并处没收违法所得。</w:t>
      </w:r>
      <w:r>
        <w:rPr>
          <w:rFonts w:hint="eastAsia" w:ascii="仿宋" w:hAnsi="仿宋" w:eastAsia="仿宋" w:cs="仿宋"/>
          <w:sz w:val="32"/>
          <w:lang w:eastAsia="zh-CN"/>
        </w:rPr>
        <w:t>本局决定对当事人销售不合格商品的行为</w:t>
      </w:r>
      <w:r>
        <w:rPr>
          <w:rFonts w:hint="eastAsia" w:ascii="仿宋" w:hAnsi="仿宋" w:eastAsia="仿宋" w:cs="仿宋"/>
          <w:sz w:val="32"/>
          <w:szCs w:val="32"/>
        </w:rPr>
        <w:t>作出以下行政处罚：</w:t>
      </w:r>
      <w:r>
        <w:rPr>
          <w:rFonts w:hint="eastAsia" w:ascii="仿宋" w:hAnsi="仿宋" w:eastAsia="仿宋" w:cs="仿宋"/>
          <w:bCs/>
          <w:sz w:val="32"/>
          <w:szCs w:val="32"/>
        </w:rPr>
        <w:t>1、责令停止销售，没收销货款21000元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2、罚款60000元</w:t>
      </w:r>
      <w:r>
        <w:rPr>
          <w:rFonts w:hint="eastAsia" w:ascii="仿宋" w:hAnsi="仿宋" w:eastAsia="仿宋" w:cs="仿宋"/>
          <w:bCs/>
          <w:sz w:val="32"/>
          <w:szCs w:val="32"/>
        </w:rPr>
        <w:t>；</w:t>
      </w:r>
      <w:r>
        <w:rPr>
          <w:rFonts w:hint="eastAsia" w:ascii="仿宋" w:hAnsi="仿宋" w:eastAsia="仿宋" w:cs="仿宋"/>
          <w:sz w:val="32"/>
        </w:rPr>
        <w:t xml:space="preserve"> </w:t>
      </w:r>
    </w:p>
    <w:p>
      <w:pPr>
        <w:keepNext w:val="0"/>
        <w:keepLines w:val="0"/>
        <w:pageBreakBefore w:val="0"/>
        <w:kinsoku/>
        <w:overflowPunct/>
        <w:topLinePunct w:val="0"/>
        <w:autoSpaceDE/>
        <w:autoSpaceDN/>
        <w:bidi w:val="0"/>
        <w:adjustRightIn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当事人销售的商品</w:t>
      </w:r>
      <w:r>
        <w:rPr>
          <w:rFonts w:hint="eastAsia" w:ascii="仿宋" w:hAnsi="仿宋" w:eastAsia="仿宋" w:cs="仿宋"/>
          <w:sz w:val="32"/>
          <w:szCs w:val="32"/>
          <w:lang w:eastAsia="zh-CN"/>
        </w:rPr>
        <w:t>外包装标识</w:t>
      </w:r>
      <w:r>
        <w:rPr>
          <w:rFonts w:hint="eastAsia" w:ascii="仿宋" w:hAnsi="仿宋" w:eastAsia="仿宋" w:cs="仿宋"/>
          <w:sz w:val="32"/>
          <w:szCs w:val="32"/>
        </w:rPr>
        <w:t>不符合中华人民共和国国家标准</w:t>
      </w:r>
      <w:r>
        <w:rPr>
          <w:rFonts w:hint="eastAsia" w:ascii="仿宋" w:hAnsi="仿宋" w:eastAsia="仿宋" w:cs="仿宋"/>
          <w:bCs/>
          <w:color w:val="000000"/>
          <w:sz w:val="32"/>
          <w:szCs w:val="32"/>
        </w:rPr>
        <w:t>“</w:t>
      </w:r>
      <w:r>
        <w:rPr>
          <w:rFonts w:hint="eastAsia" w:ascii="仿宋" w:hAnsi="仿宋" w:eastAsia="仿宋" w:cs="仿宋"/>
          <w:bCs/>
          <w:sz w:val="32"/>
          <w:szCs w:val="32"/>
        </w:rPr>
        <w:t>GB18382-2001 肥料标识 内容和要求”的规定。违反了</w:t>
      </w:r>
      <w:r>
        <w:rPr>
          <w:rFonts w:hint="eastAsia" w:ascii="仿宋" w:hAnsi="仿宋" w:eastAsia="仿宋" w:cs="仿宋"/>
          <w:sz w:val="32"/>
          <w:szCs w:val="32"/>
        </w:rPr>
        <w:t>《中华人民共和国反不正当竞争法》第</w:t>
      </w:r>
      <w:r>
        <w:rPr>
          <w:rFonts w:hint="eastAsia" w:ascii="仿宋" w:hAnsi="仿宋" w:eastAsia="仿宋" w:cs="仿宋"/>
          <w:bCs/>
          <w:color w:val="000000"/>
          <w:sz w:val="32"/>
          <w:szCs w:val="32"/>
        </w:rPr>
        <w:t>八条第一款</w:t>
      </w:r>
      <w:r>
        <w:rPr>
          <w:rFonts w:hint="eastAsia" w:ascii="仿宋" w:hAnsi="仿宋" w:eastAsia="仿宋" w:cs="仿宋"/>
          <w:sz w:val="32"/>
          <w:szCs w:val="32"/>
        </w:rPr>
        <w:t>：“经营者不得对其商品的性能、功能、质量、销售状况、用户评价、曾获荣誉等作虚假或者引人误解的商业宣传，欺骗、误导消费者”</w:t>
      </w:r>
      <w:r>
        <w:rPr>
          <w:rFonts w:hint="eastAsia" w:ascii="仿宋" w:hAnsi="仿宋" w:eastAsia="仿宋" w:cs="仿宋"/>
          <w:sz w:val="32"/>
          <w:szCs w:val="32"/>
          <w:lang w:eastAsia="zh-CN"/>
        </w:rPr>
        <w:t>之</w:t>
      </w:r>
      <w:r>
        <w:rPr>
          <w:rFonts w:hint="eastAsia" w:ascii="仿宋" w:hAnsi="仿宋" w:eastAsia="仿宋" w:cs="仿宋"/>
          <w:sz w:val="32"/>
          <w:szCs w:val="32"/>
        </w:rPr>
        <w:t>规定，构成了在产品外包装上对其</w:t>
      </w:r>
      <w:r>
        <w:rPr>
          <w:rFonts w:hint="eastAsia" w:ascii="仿宋" w:hAnsi="仿宋" w:eastAsia="仿宋" w:cs="仿宋"/>
          <w:sz w:val="32"/>
          <w:szCs w:val="32"/>
          <w:lang w:eastAsia="zh-CN"/>
        </w:rPr>
        <w:t>产品</w:t>
      </w:r>
      <w:r>
        <w:rPr>
          <w:rFonts w:hint="eastAsia" w:ascii="仿宋" w:hAnsi="仿宋" w:eastAsia="仿宋" w:cs="仿宋"/>
          <w:sz w:val="32"/>
          <w:szCs w:val="32"/>
        </w:rPr>
        <w:t>质量标注了引人误解的商业宣传，欺骗、误导消费者。</w:t>
      </w:r>
    </w:p>
    <w:p>
      <w:pPr>
        <w:keepNext w:val="0"/>
        <w:keepLines w:val="0"/>
        <w:pageBreakBefore w:val="0"/>
        <w:widowControl/>
        <w:kinsoku/>
        <w:overflowPunct/>
        <w:topLinePunct w:val="0"/>
        <w:autoSpaceDE/>
        <w:autoSpaceDN/>
        <w:bidi w:val="0"/>
        <w:adjustRightInd/>
        <w:spacing w:line="4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rPr>
        <w:t>依据《中华人民共和国反不正当竞争法》第二十条：“</w:t>
      </w:r>
      <w:r>
        <w:rPr>
          <w:rFonts w:hint="eastAsia" w:ascii="仿宋" w:hAnsi="仿宋" w:eastAsia="仿宋" w:cs="仿宋"/>
          <w:color w:val="000000"/>
          <w:sz w:val="32"/>
          <w:szCs w:val="32"/>
          <w:shd w:val="clear" w:color="auto" w:fill="FFFFFF"/>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仿宋" w:hAnsi="仿宋" w:eastAsia="仿宋" w:cs="仿宋"/>
          <w:sz w:val="32"/>
          <w:szCs w:val="32"/>
        </w:rPr>
        <w:t>参照《河南省市场监督管理行政处罚裁量基准</w:t>
      </w:r>
      <w:r>
        <w:rPr>
          <w:rFonts w:hint="eastAsia" w:ascii="仿宋" w:hAnsi="仿宋" w:eastAsia="仿宋" w:cs="仿宋"/>
          <w:sz w:val="32"/>
        </w:rPr>
        <w:t>规定2020版》《反不正当竞争法》第二十条 违法行为情形和处罚标准：</w:t>
      </w:r>
      <w:r>
        <w:rPr>
          <w:rFonts w:hint="eastAsia" w:ascii="仿宋" w:hAnsi="仿宋" w:eastAsia="仿宋" w:cs="仿宋"/>
          <w:sz w:val="32"/>
          <w:szCs w:val="32"/>
        </w:rPr>
        <w:t xml:space="preserve"> 符合《规定》第十三条情形的</w:t>
      </w:r>
      <w:r>
        <w:rPr>
          <w:rFonts w:hint="eastAsia" w:ascii="仿宋" w:hAnsi="仿宋" w:eastAsia="仿宋" w:cs="仿宋"/>
          <w:sz w:val="32"/>
          <w:szCs w:val="32"/>
          <w:lang w:eastAsia="zh-CN"/>
        </w:rPr>
        <w:t>，</w:t>
      </w:r>
      <w:r>
        <w:rPr>
          <w:rFonts w:hint="eastAsia" w:ascii="仿宋" w:hAnsi="仿宋" w:eastAsia="仿宋" w:cs="仿宋"/>
          <w:sz w:val="32"/>
          <w:szCs w:val="32"/>
        </w:rPr>
        <w:t>责令停止违法行为，处二十万元以上四十四万元以下的罚款。”的规定。</w:t>
      </w:r>
      <w:r>
        <w:rPr>
          <w:rFonts w:hint="eastAsia" w:ascii="仿宋" w:hAnsi="仿宋" w:eastAsia="仿宋" w:cs="仿宋"/>
          <w:sz w:val="32"/>
          <w:szCs w:val="32"/>
          <w:lang w:eastAsia="zh-CN"/>
        </w:rPr>
        <w:t>本局决定</w:t>
      </w:r>
      <w:r>
        <w:rPr>
          <w:rFonts w:hint="eastAsia" w:ascii="仿宋" w:hAnsi="仿宋" w:eastAsia="仿宋" w:cs="仿宋"/>
          <w:sz w:val="32"/>
          <w:szCs w:val="32"/>
        </w:rPr>
        <w:t>对当事人</w:t>
      </w:r>
      <w:r>
        <w:rPr>
          <w:rFonts w:hint="eastAsia" w:ascii="仿宋" w:hAnsi="仿宋" w:eastAsia="仿宋" w:cs="仿宋"/>
          <w:sz w:val="32"/>
          <w:szCs w:val="32"/>
          <w:lang w:eastAsia="zh-CN"/>
        </w:rPr>
        <w:t>在产品外包装上作引人误解的商业宣传，误导消费者的行为</w:t>
      </w:r>
      <w:r>
        <w:rPr>
          <w:rFonts w:hint="eastAsia" w:ascii="仿宋" w:hAnsi="仿宋" w:eastAsia="仿宋" w:cs="仿宋"/>
          <w:sz w:val="32"/>
          <w:szCs w:val="32"/>
        </w:rPr>
        <w:t>作出以下行政处罚：责令停止违法行为，罚款30万元。</w:t>
      </w:r>
    </w:p>
    <w:p>
      <w:pPr>
        <w:keepNext w:val="0"/>
        <w:keepLines w:val="0"/>
        <w:pageBreakBefore w:val="0"/>
        <w:widowControl/>
        <w:numPr>
          <w:ilvl w:val="0"/>
          <w:numId w:val="0"/>
        </w:numPr>
        <w:kinsoku/>
        <w:overflowPunct/>
        <w:topLinePunct w:val="0"/>
        <w:autoSpaceDE/>
        <w:autoSpaceDN/>
        <w:bidi w:val="0"/>
        <w:adjustRightInd/>
        <w:spacing w:line="460" w:lineRule="exact"/>
        <w:ind w:leftChars="200" w:firstLine="320" w:firstLineChars="100"/>
        <w:jc w:val="left"/>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两项合</w:t>
      </w:r>
      <w:r>
        <w:rPr>
          <w:rFonts w:hint="eastAsia" w:ascii="仿宋" w:hAnsi="仿宋" w:eastAsia="仿宋" w:cs="仿宋"/>
          <w:bCs/>
          <w:sz w:val="32"/>
          <w:szCs w:val="32"/>
        </w:rPr>
        <w:t>计</w:t>
      </w:r>
      <w:r>
        <w:rPr>
          <w:rFonts w:hint="eastAsia" w:ascii="仿宋" w:hAnsi="仿宋" w:eastAsia="仿宋" w:cs="仿宋"/>
          <w:bCs/>
          <w:sz w:val="32"/>
          <w:szCs w:val="32"/>
          <w:lang w:val="en-US" w:eastAsia="zh-CN"/>
        </w:rPr>
        <w:t>381000</w:t>
      </w:r>
      <w:r>
        <w:rPr>
          <w:rFonts w:hint="eastAsia" w:ascii="仿宋" w:hAnsi="仿宋" w:eastAsia="仿宋" w:cs="仿宋"/>
          <w:bCs/>
          <w:sz w:val="32"/>
          <w:szCs w:val="32"/>
        </w:rPr>
        <w:t>元，上缴国库。</w:t>
      </w:r>
    </w:p>
    <w:p>
      <w:pPr>
        <w:keepNext w:val="0"/>
        <w:keepLines w:val="0"/>
        <w:pageBreakBefore w:val="0"/>
        <w:kinsoku/>
        <w:overflowPunct/>
        <w:topLinePunct w:val="0"/>
        <w:autoSpaceDE/>
        <w:autoSpaceDN/>
        <w:bidi w:val="0"/>
        <w:adjustRightInd/>
        <w:spacing w:line="460" w:lineRule="exact"/>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当事人应当自收到本处罚决定书之日起十五日内（期满日为法定节假日的顺延），到中国农业银行股份有限公司叶县支行缴纳罚款。帐户：叶县非税收入管理局;账号：16212101040006124（汇款摘要应注明：叶县市场监督管理局行政处罚案件预交款）。逾期不履行本处罚决定的，依据《中华人民共和国行政处罚法》第五十一条第（一）、（三）项的规定，本局将依法采取下列措施：（一）到期不缴纳罚款的，每日按罚款数额的百分之三加处罚款；（二）申请人民法院强制执行。</w:t>
      </w:r>
    </w:p>
    <w:p>
      <w:pPr>
        <w:keepNext w:val="0"/>
        <w:keepLines w:val="0"/>
        <w:pageBreakBefore w:val="0"/>
        <w:kinsoku/>
        <w:overflowPunct/>
        <w:topLinePunct w:val="0"/>
        <w:autoSpaceDE/>
        <w:autoSpaceDN/>
        <w:bidi w:val="0"/>
        <w:adjustRightInd/>
        <w:spacing w:line="460" w:lineRule="exact"/>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当事人如对本处罚决定不服，可在接到本处罚决定之日起六十日内，向叶县人民政府申请复议，也可在六个月内直接向人民法院提起行政诉讼。在行政复议或行政诉讼期间，本处罚决定不停止执行。本处罚决定将依据国务院《企业信息公示暂行条例》和国家市场监督管理总局令第2号《市场监督管理行政处罚程序暂行规定》有关规定，通过企业信用信息公示系统、门户网站、专门网站等向社会予以公示。</w:t>
      </w:r>
    </w:p>
    <w:p>
      <w:pPr>
        <w:keepNext w:val="0"/>
        <w:keepLines w:val="0"/>
        <w:pageBreakBefore w:val="0"/>
        <w:kinsoku/>
        <w:wordWrap w:val="0"/>
        <w:overflowPunct/>
        <w:topLinePunct w:val="0"/>
        <w:autoSpaceDE/>
        <w:autoSpaceDN/>
        <w:bidi w:val="0"/>
        <w:adjustRightInd/>
        <w:snapToGrid w:val="0"/>
        <w:spacing w:line="460" w:lineRule="exact"/>
        <w:ind w:left="5602" w:firstLine="1400"/>
        <w:jc w:val="left"/>
        <w:textAlignment w:val="auto"/>
        <w:rPr>
          <w:rFonts w:hint="eastAsia" w:ascii="仿宋" w:hAnsi="仿宋" w:eastAsia="仿宋" w:cs="仿宋"/>
          <w:color w:val="000000"/>
          <w:sz w:val="32"/>
          <w:szCs w:val="32"/>
        </w:rPr>
      </w:pPr>
    </w:p>
    <w:p>
      <w:pPr>
        <w:keepNext w:val="0"/>
        <w:keepLines w:val="0"/>
        <w:pageBreakBefore w:val="0"/>
        <w:kinsoku/>
        <w:wordWrap w:val="0"/>
        <w:overflowPunct/>
        <w:topLinePunct w:val="0"/>
        <w:autoSpaceDE/>
        <w:autoSpaceDN/>
        <w:bidi w:val="0"/>
        <w:adjustRightInd/>
        <w:snapToGrid w:val="0"/>
        <w:spacing w:line="460" w:lineRule="exact"/>
        <w:ind w:right="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val="0"/>
        <w:spacing w:line="460" w:lineRule="exact"/>
        <w:ind w:right="640"/>
        <w:textAlignment w:val="auto"/>
        <w:rPr>
          <w:rFonts w:hint="eastAsia" w:ascii="仿宋" w:hAnsi="仿宋" w:eastAsia="仿宋" w:cs="仿宋"/>
          <w:color w:val="000000"/>
          <w:sz w:val="32"/>
          <w:szCs w:val="32"/>
          <w:lang w:val="en-US" w:eastAsia="zh-CN"/>
        </w:rPr>
      </w:pPr>
    </w:p>
    <w:p>
      <w:pPr>
        <w:keepNext w:val="0"/>
        <w:keepLines w:val="0"/>
        <w:pageBreakBefore w:val="0"/>
        <w:kinsoku/>
        <w:wordWrap w:val="0"/>
        <w:overflowPunct/>
        <w:topLinePunct w:val="0"/>
        <w:autoSpaceDE/>
        <w:autoSpaceDN/>
        <w:bidi w:val="0"/>
        <w:adjustRightInd/>
        <w:snapToGrid w:val="0"/>
        <w:spacing w:line="460" w:lineRule="exact"/>
        <w:ind w:right="640" w:firstLine="4480" w:firstLineChars="14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叶县</w:t>
      </w:r>
      <w:r>
        <w:rPr>
          <w:rFonts w:hint="eastAsia" w:ascii="仿宋" w:hAnsi="仿宋" w:eastAsia="仿宋" w:cs="仿宋"/>
          <w:color w:val="000000"/>
          <w:sz w:val="32"/>
          <w:szCs w:val="32"/>
        </w:rPr>
        <w:t>市场监督管理局</w:t>
      </w:r>
    </w:p>
    <w:p>
      <w:pPr>
        <w:keepNext w:val="0"/>
        <w:keepLines w:val="0"/>
        <w:pageBreakBefore w:val="0"/>
        <w:kinsoku/>
        <w:wordWrap w:val="0"/>
        <w:overflowPunct/>
        <w:topLinePunct w:val="0"/>
        <w:autoSpaceDE/>
        <w:autoSpaceDN/>
        <w:bidi w:val="0"/>
        <w:adjustRightInd/>
        <w:snapToGrid w:val="0"/>
        <w:spacing w:line="4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二零二一</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月</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日</w:t>
      </w:r>
    </w:p>
    <w:p>
      <w:pPr>
        <w:keepNext w:val="0"/>
        <w:keepLines w:val="0"/>
        <w:pageBreakBefore w:val="0"/>
        <w:kinsoku/>
        <w:wordWrap w:val="0"/>
        <w:overflowPunct/>
        <w:topLinePunct w:val="0"/>
        <w:autoSpaceDE/>
        <w:autoSpaceDN/>
        <w:bidi w:val="0"/>
        <w:adjustRightInd/>
        <w:snapToGrid w:val="0"/>
        <w:spacing w:line="460" w:lineRule="exact"/>
        <w:ind w:firstLine="640"/>
        <w:textAlignment w:val="auto"/>
        <w:rPr>
          <w:rFonts w:hint="eastAsia" w:ascii="仿宋" w:hAnsi="仿宋" w:eastAsia="仿宋" w:cs="仿宋"/>
          <w:color w:val="000000"/>
          <w:sz w:val="32"/>
          <w:szCs w:val="32"/>
        </w:rPr>
      </w:pPr>
    </w:p>
    <w:p>
      <w:pPr>
        <w:keepNext w:val="0"/>
        <w:keepLines w:val="0"/>
        <w:pageBreakBefore w:val="0"/>
        <w:kinsoku/>
        <w:wordWrap w:val="0"/>
        <w:overflowPunct/>
        <w:topLinePunct w:val="0"/>
        <w:bidi w:val="0"/>
        <w:snapToGrid w:val="0"/>
        <w:spacing w:line="460" w:lineRule="exact"/>
        <w:rPr>
          <w:rFonts w:hint="eastAsia" w:ascii="仿宋" w:hAnsi="仿宋" w:eastAsia="仿宋" w:cs="仿宋"/>
          <w:b/>
          <w:color w:val="000000"/>
          <w:sz w:val="32"/>
          <w:szCs w:val="32"/>
        </w:rPr>
      </w:pPr>
    </w:p>
    <w:p>
      <w:pPr>
        <w:keepNext w:val="0"/>
        <w:keepLines w:val="0"/>
        <w:pageBreakBefore w:val="0"/>
        <w:kinsoku/>
        <w:overflowPunct/>
        <w:topLinePunct w:val="0"/>
        <w:bidi w:val="0"/>
        <w:spacing w:line="460" w:lineRule="exact"/>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5948"/>
    <w:rsid w:val="0023082D"/>
    <w:rsid w:val="00235948"/>
    <w:rsid w:val="006A2DD1"/>
    <w:rsid w:val="00AA7D86"/>
    <w:rsid w:val="00DC54E0"/>
    <w:rsid w:val="00F030BF"/>
    <w:rsid w:val="00FA614F"/>
    <w:rsid w:val="132F2818"/>
    <w:rsid w:val="13DC6F81"/>
    <w:rsid w:val="151D400B"/>
    <w:rsid w:val="1C0C2F03"/>
    <w:rsid w:val="21513BB2"/>
    <w:rsid w:val="2D8F1158"/>
    <w:rsid w:val="35267FF9"/>
    <w:rsid w:val="3D5409EC"/>
    <w:rsid w:val="424E0C27"/>
    <w:rsid w:val="46F57F75"/>
    <w:rsid w:val="555D3502"/>
    <w:rsid w:val="556C5D71"/>
    <w:rsid w:val="58D06F27"/>
    <w:rsid w:val="5D3448A0"/>
    <w:rsid w:val="5F300EAE"/>
    <w:rsid w:val="60C73824"/>
    <w:rsid w:val="6173223E"/>
    <w:rsid w:val="61A933F8"/>
    <w:rsid w:val="688D0808"/>
    <w:rsid w:val="6BEA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305</Words>
  <Characters>1740</Characters>
  <Lines>14</Lines>
  <Paragraphs>4</Paragraphs>
  <TotalTime>1</TotalTime>
  <ScaleCrop>false</ScaleCrop>
  <LinksUpToDate>false</LinksUpToDate>
  <CharactersWithSpaces>2041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2019-03-27T01:22:00Z</dcterms:created>
  <dc:creator>wyw</dc:creator>
  <cp:lastModifiedBy>ysyfz</cp:lastModifiedBy>
  <cp:lastPrinted>2021-03-09T03:08:00Z</cp:lastPrinted>
  <dcterms:modified xsi:type="dcterms:W3CDTF">2021-07-05T09:23:13Z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EB22916394554099B24D3919ADA12243</vt:lpwstr>
  </property>
</Properties>
</file>